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682229" w:rsidTr="00682229">
        <w:trPr>
          <w:trHeight w:val="709"/>
        </w:trPr>
        <w:tc>
          <w:tcPr>
            <w:tcW w:w="977" w:type="dxa"/>
            <w:tcBorders>
              <w:bottom w:val="single" w:sz="12" w:space="0" w:color="auto"/>
            </w:tcBorders>
          </w:tcPr>
          <w:p w:rsidR="00C9161D" w:rsidRPr="00682229" w:rsidRDefault="00C9161D">
            <w:pPr>
              <w:rPr>
                <w:lang w:val="es-ES"/>
              </w:rPr>
            </w:pPr>
            <w:r w:rsidRPr="00682229">
              <w:rPr>
                <w:noProof/>
                <w:lang w:val="es-UY" w:eastAsia="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682229" w:rsidRDefault="00C9161D">
            <w:pPr>
              <w:rPr>
                <w:lang w:val="es-ES"/>
              </w:rPr>
            </w:pPr>
            <w:r w:rsidRPr="00682229">
              <w:rPr>
                <w:noProof/>
                <w:lang w:val="es-UY" w:eastAsia="es-UY"/>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82229" w:rsidRDefault="00C9161D" w:rsidP="00C9161D">
            <w:pPr>
              <w:jc w:val="right"/>
              <w:rPr>
                <w:rFonts w:ascii="Arial" w:hAnsi="Arial" w:cs="Arial"/>
                <w:b/>
                <w:sz w:val="32"/>
                <w:szCs w:val="32"/>
                <w:lang w:val="es-ES"/>
              </w:rPr>
            </w:pPr>
            <w:r w:rsidRPr="00682229">
              <w:rPr>
                <w:rFonts w:ascii="Arial" w:hAnsi="Arial" w:cs="Arial"/>
                <w:b/>
                <w:sz w:val="32"/>
                <w:szCs w:val="32"/>
                <w:lang w:val="es-ES"/>
              </w:rPr>
              <w:t>CBD</w:t>
            </w:r>
          </w:p>
        </w:tc>
      </w:tr>
      <w:tr w:rsidR="00C9161D" w:rsidRPr="002C19F8" w:rsidTr="00CF1848">
        <w:tc>
          <w:tcPr>
            <w:tcW w:w="6117" w:type="dxa"/>
            <w:gridSpan w:val="2"/>
            <w:tcBorders>
              <w:top w:val="single" w:sz="12" w:space="0" w:color="auto"/>
              <w:bottom w:val="single" w:sz="36" w:space="0" w:color="auto"/>
            </w:tcBorders>
            <w:vAlign w:val="center"/>
          </w:tcPr>
          <w:p w:rsidR="00C9161D" w:rsidRPr="00682229" w:rsidRDefault="00682229" w:rsidP="00C9161D">
            <w:pPr>
              <w:rPr>
                <w:lang w:val="es-ES"/>
              </w:rPr>
            </w:pPr>
            <w:r w:rsidRPr="00682229">
              <w:rPr>
                <w:noProof/>
                <w:lang w:val="es-UY" w:eastAsia="es-UY"/>
              </w:rPr>
              <w:drawing>
                <wp:inline distT="0" distB="0" distL="0" distR="0">
                  <wp:extent cx="2927350" cy="1078865"/>
                  <wp:effectExtent l="19050" t="0" r="6350" b="0"/>
                  <wp:docPr id="2"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1"/>
                          <a:srcRect/>
                          <a:stretch>
                            <a:fillRect/>
                          </a:stretch>
                        </pic:blipFill>
                        <pic:spPr bwMode="auto">
                          <a:xfrm>
                            <a:off x="0" y="0"/>
                            <a:ext cx="2927350" cy="107886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682229" w:rsidRDefault="00C9161D" w:rsidP="007B2B8B">
            <w:pPr>
              <w:ind w:left="722"/>
              <w:rPr>
                <w:szCs w:val="22"/>
                <w:lang w:val="es-ES"/>
              </w:rPr>
            </w:pPr>
            <w:r w:rsidRPr="00682229">
              <w:rPr>
                <w:szCs w:val="22"/>
                <w:lang w:val="es-ES"/>
              </w:rPr>
              <w:t>Distr.</w:t>
            </w:r>
          </w:p>
          <w:p w:rsidR="00C9161D" w:rsidRPr="00682229" w:rsidRDefault="00BB7F4B" w:rsidP="007B2B8B">
            <w:pPr>
              <w:ind w:left="722"/>
              <w:rPr>
                <w:szCs w:val="22"/>
                <w:lang w:val="es-ES"/>
              </w:rPr>
            </w:pPr>
            <w:sdt>
              <w:sdtPr>
                <w:rPr>
                  <w:caps/>
                  <w:szCs w:val="22"/>
                  <w:lang w:val="es-E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B80B43">
                  <w:rPr>
                    <w:caps/>
                    <w:szCs w:val="22"/>
                    <w:lang w:val="es-ES"/>
                  </w:rPr>
                  <w:t>GENERAL</w:t>
                </w:r>
              </w:sdtContent>
            </w:sdt>
          </w:p>
          <w:p w:rsidR="00C9161D" w:rsidRPr="00682229" w:rsidRDefault="00C9161D" w:rsidP="007B2B8B">
            <w:pPr>
              <w:ind w:left="722"/>
              <w:rPr>
                <w:szCs w:val="22"/>
                <w:lang w:val="es-ES"/>
              </w:rPr>
            </w:pPr>
          </w:p>
          <w:p w:rsidR="00C9161D" w:rsidRPr="00682229" w:rsidRDefault="00BB7F4B" w:rsidP="007B2B8B">
            <w:pPr>
              <w:ind w:left="722"/>
              <w:rPr>
                <w:szCs w:val="22"/>
                <w:lang w:val="es-ES"/>
              </w:rPr>
            </w:pPr>
            <w:sdt>
              <w:sdtPr>
                <w:rPr>
                  <w:szCs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10DFF" w:rsidRPr="00682229">
                  <w:rPr>
                    <w:szCs w:val="22"/>
                    <w:lang w:val="es-ES"/>
                  </w:rPr>
                  <w:t>CBD/</w:t>
                </w:r>
                <w:r w:rsidR="00324ADE">
                  <w:rPr>
                    <w:szCs w:val="22"/>
                    <w:lang w:val="es-ES"/>
                  </w:rPr>
                  <w:t>WG8J</w:t>
                </w:r>
                <w:r w:rsidR="00710DFF" w:rsidRPr="00682229">
                  <w:rPr>
                    <w:szCs w:val="22"/>
                    <w:lang w:val="es-ES"/>
                  </w:rPr>
                  <w:t>/</w:t>
                </w:r>
                <w:r w:rsidR="00B80B43">
                  <w:rPr>
                    <w:szCs w:val="22"/>
                    <w:lang w:val="es-ES"/>
                  </w:rPr>
                  <w:t>REC/</w:t>
                </w:r>
                <w:r w:rsidR="00710DFF" w:rsidRPr="00682229">
                  <w:rPr>
                    <w:szCs w:val="22"/>
                    <w:lang w:val="es-ES"/>
                  </w:rPr>
                  <w:t>1</w:t>
                </w:r>
                <w:r w:rsidR="00324ADE">
                  <w:rPr>
                    <w:szCs w:val="22"/>
                    <w:lang w:val="es-ES"/>
                  </w:rPr>
                  <w:t>0</w:t>
                </w:r>
                <w:r w:rsidR="00710DFF" w:rsidRPr="00682229">
                  <w:rPr>
                    <w:szCs w:val="22"/>
                    <w:lang w:val="es-ES"/>
                  </w:rPr>
                  <w:t>/</w:t>
                </w:r>
                <w:r w:rsidR="00B80B43">
                  <w:rPr>
                    <w:szCs w:val="22"/>
                    <w:lang w:val="es-ES"/>
                  </w:rPr>
                  <w:t xml:space="preserve"> </w:t>
                </w:r>
                <w:r w:rsidR="00324ADE">
                  <w:rPr>
                    <w:szCs w:val="22"/>
                    <w:lang w:val="es-ES"/>
                  </w:rPr>
                  <w:t>4</w:t>
                </w:r>
              </w:sdtContent>
            </w:sdt>
          </w:p>
          <w:p w:rsidR="00C9161D" w:rsidRPr="00682229" w:rsidRDefault="00BB7F4B" w:rsidP="007B2B8B">
            <w:pPr>
              <w:ind w:left="722"/>
              <w:rPr>
                <w:szCs w:val="22"/>
                <w:lang w:val="es-ES"/>
              </w:rPr>
            </w:pPr>
            <w:sdt>
              <w:sdtPr>
                <w:rPr>
                  <w:szCs w:val="22"/>
                  <w:lang w:val="es-ES"/>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7E09DA" w:rsidRPr="00682229">
                  <w:rPr>
                    <w:szCs w:val="22"/>
                    <w:lang w:val="es-ES"/>
                  </w:rPr>
                  <w:t>1</w:t>
                </w:r>
                <w:r w:rsidR="00B80B43">
                  <w:rPr>
                    <w:szCs w:val="22"/>
                    <w:lang w:val="es-ES"/>
                  </w:rPr>
                  <w:t>6</w:t>
                </w:r>
                <w:r w:rsidR="007E09DA" w:rsidRPr="00682229">
                  <w:rPr>
                    <w:szCs w:val="22"/>
                    <w:lang w:val="es-ES"/>
                  </w:rPr>
                  <w:t xml:space="preserve"> </w:t>
                </w:r>
                <w:r w:rsidR="00682229" w:rsidRPr="00682229">
                  <w:rPr>
                    <w:szCs w:val="22"/>
                    <w:lang w:val="es-ES"/>
                  </w:rPr>
                  <w:t>de di</w:t>
                </w:r>
                <w:r w:rsidR="007E09DA" w:rsidRPr="00682229">
                  <w:rPr>
                    <w:szCs w:val="22"/>
                    <w:lang w:val="es-ES"/>
                  </w:rPr>
                  <w:t>c</w:t>
                </w:r>
                <w:r w:rsidR="00682229" w:rsidRPr="00682229">
                  <w:rPr>
                    <w:szCs w:val="22"/>
                    <w:lang w:val="es-ES"/>
                  </w:rPr>
                  <w:t>i</w:t>
                </w:r>
                <w:r w:rsidR="007E09DA" w:rsidRPr="00682229">
                  <w:rPr>
                    <w:szCs w:val="22"/>
                    <w:lang w:val="es-ES"/>
                  </w:rPr>
                  <w:t>embr</w:t>
                </w:r>
                <w:r w:rsidR="00682229" w:rsidRPr="00682229">
                  <w:rPr>
                    <w:szCs w:val="22"/>
                    <w:lang w:val="es-ES"/>
                  </w:rPr>
                  <w:t>e</w:t>
                </w:r>
                <w:r w:rsidR="007E09DA" w:rsidRPr="00682229">
                  <w:rPr>
                    <w:szCs w:val="22"/>
                    <w:lang w:val="es-ES"/>
                  </w:rPr>
                  <w:t xml:space="preserve"> </w:t>
                </w:r>
                <w:r w:rsidR="00682229" w:rsidRPr="00682229">
                  <w:rPr>
                    <w:szCs w:val="22"/>
                    <w:lang w:val="es-ES"/>
                  </w:rPr>
                  <w:t xml:space="preserve">de </w:t>
                </w:r>
                <w:r w:rsidR="007E09DA" w:rsidRPr="00682229">
                  <w:rPr>
                    <w:szCs w:val="22"/>
                    <w:lang w:val="es-ES"/>
                  </w:rPr>
                  <w:t>2017</w:t>
                </w:r>
              </w:sdtContent>
            </w:sdt>
          </w:p>
          <w:p w:rsidR="00C9161D" w:rsidRPr="00682229" w:rsidRDefault="00C9161D" w:rsidP="007B2B8B">
            <w:pPr>
              <w:ind w:left="722"/>
              <w:rPr>
                <w:szCs w:val="22"/>
                <w:lang w:val="es-ES"/>
              </w:rPr>
            </w:pPr>
          </w:p>
          <w:p w:rsidR="00682229" w:rsidRPr="00682229" w:rsidRDefault="00682229" w:rsidP="007B2B8B">
            <w:pPr>
              <w:ind w:left="722"/>
              <w:rPr>
                <w:szCs w:val="22"/>
                <w:lang w:val="es-ES"/>
              </w:rPr>
            </w:pPr>
            <w:r w:rsidRPr="00682229">
              <w:rPr>
                <w:szCs w:val="22"/>
                <w:lang w:val="es-ES"/>
              </w:rPr>
              <w:t>ESPAÑOL</w:t>
            </w:r>
          </w:p>
          <w:p w:rsidR="00C9161D" w:rsidRPr="00682229" w:rsidRDefault="00C9161D" w:rsidP="007B2B8B">
            <w:pPr>
              <w:ind w:left="722"/>
              <w:rPr>
                <w:szCs w:val="22"/>
                <w:lang w:val="es-ES"/>
              </w:rPr>
            </w:pPr>
            <w:r w:rsidRPr="00682229">
              <w:rPr>
                <w:szCs w:val="22"/>
                <w:lang w:val="es-ES"/>
              </w:rPr>
              <w:t xml:space="preserve">ORIGINAL:  </w:t>
            </w:r>
            <w:r w:rsidR="00682229" w:rsidRPr="00682229">
              <w:rPr>
                <w:szCs w:val="22"/>
                <w:lang w:val="es-ES"/>
              </w:rPr>
              <w:t>I</w:t>
            </w:r>
            <w:r w:rsidRPr="00682229">
              <w:rPr>
                <w:szCs w:val="22"/>
                <w:lang w:val="es-ES"/>
              </w:rPr>
              <w:t>NGL</w:t>
            </w:r>
            <w:r w:rsidR="00682229" w:rsidRPr="00682229">
              <w:rPr>
                <w:szCs w:val="22"/>
                <w:lang w:val="es-ES"/>
              </w:rPr>
              <w:t>É</w:t>
            </w:r>
            <w:r w:rsidRPr="00682229">
              <w:rPr>
                <w:szCs w:val="22"/>
                <w:lang w:val="es-ES"/>
              </w:rPr>
              <w:t>S</w:t>
            </w:r>
          </w:p>
          <w:p w:rsidR="00C9161D" w:rsidRPr="00682229" w:rsidRDefault="00C9161D">
            <w:pPr>
              <w:rPr>
                <w:lang w:val="es-ES"/>
              </w:rPr>
            </w:pPr>
          </w:p>
        </w:tc>
      </w:tr>
    </w:tbl>
    <w:p w:rsidR="00324ADE" w:rsidRPr="00324ADE" w:rsidRDefault="00324ADE" w:rsidP="0038544A">
      <w:pPr>
        <w:pStyle w:val="Cornernotation"/>
        <w:suppressLineNumbers/>
        <w:suppressAutoHyphens/>
        <w:ind w:right="4591"/>
        <w:rPr>
          <w:snapToGrid w:val="0"/>
          <w:color w:val="000000"/>
          <w:kern w:val="22"/>
          <w:szCs w:val="22"/>
          <w:lang w:val="es-MX"/>
        </w:rPr>
      </w:pPr>
      <w:r w:rsidRPr="00324ADE">
        <w:rPr>
          <w:snapToGrid w:val="0"/>
          <w:color w:val="000000"/>
          <w:szCs w:val="22"/>
          <w:lang w:val="es-MX"/>
        </w:rPr>
        <w:t>GRUPO DE TRABAJO ESPECIAL DE COMPOSICIÓN ABIERTA ENTRE PERÍODOS DE SESIONES SOBRE EL ARTÍCULO 8 j) Y DISPOSICIONES CONEXAS DEL CONVENIO SOBRE LA DIVERSIDAD BIOLÓGICA</w:t>
      </w:r>
    </w:p>
    <w:p w:rsidR="00C9161D" w:rsidRPr="00682229" w:rsidRDefault="00324ADE" w:rsidP="00C9161D">
      <w:pPr>
        <w:rPr>
          <w:lang w:val="es-ES"/>
        </w:rPr>
      </w:pPr>
      <w:r>
        <w:rPr>
          <w:lang w:val="es-ES"/>
        </w:rPr>
        <w:t>Décima</w:t>
      </w:r>
      <w:r w:rsidR="00682229" w:rsidRPr="00682229">
        <w:rPr>
          <w:lang w:val="es-ES"/>
        </w:rPr>
        <w:t xml:space="preserve"> reunión</w:t>
      </w:r>
    </w:p>
    <w:p w:rsidR="00C9161D" w:rsidRPr="00682229" w:rsidRDefault="007E09DA" w:rsidP="00C9161D">
      <w:pPr>
        <w:rPr>
          <w:lang w:val="es-ES"/>
        </w:rPr>
      </w:pPr>
      <w:r w:rsidRPr="00682229">
        <w:rPr>
          <w:lang w:val="es-ES"/>
        </w:rPr>
        <w:t>Montreal</w:t>
      </w:r>
      <w:r w:rsidR="00C9161D" w:rsidRPr="00682229">
        <w:rPr>
          <w:lang w:val="es-ES"/>
        </w:rPr>
        <w:t xml:space="preserve"> </w:t>
      </w:r>
      <w:r w:rsidR="00B80B43">
        <w:rPr>
          <w:lang w:val="es-ES"/>
        </w:rPr>
        <w:t>(</w:t>
      </w:r>
      <w:r w:rsidRPr="00682229">
        <w:rPr>
          <w:lang w:val="es-ES"/>
        </w:rPr>
        <w:t>Canad</w:t>
      </w:r>
      <w:r w:rsidR="00682229">
        <w:rPr>
          <w:lang w:val="es-ES"/>
        </w:rPr>
        <w:t>á</w:t>
      </w:r>
      <w:r w:rsidR="00B80B43">
        <w:rPr>
          <w:lang w:val="es-ES"/>
        </w:rPr>
        <w:t>)</w:t>
      </w:r>
      <w:r w:rsidRPr="00682229">
        <w:rPr>
          <w:lang w:val="es-ES"/>
        </w:rPr>
        <w:t xml:space="preserve">, </w:t>
      </w:r>
      <w:r w:rsidRPr="00682229">
        <w:rPr>
          <w:snapToGrid w:val="0"/>
          <w:kern w:val="22"/>
          <w:szCs w:val="22"/>
          <w:lang w:val="es-ES"/>
        </w:rPr>
        <w:t>1</w:t>
      </w:r>
      <w:r w:rsidR="00324ADE">
        <w:rPr>
          <w:snapToGrid w:val="0"/>
          <w:kern w:val="22"/>
          <w:szCs w:val="22"/>
          <w:lang w:val="es-ES"/>
        </w:rPr>
        <w:t>3</w:t>
      </w:r>
      <w:r w:rsidR="004B26A9">
        <w:rPr>
          <w:snapToGrid w:val="0"/>
          <w:kern w:val="22"/>
          <w:szCs w:val="22"/>
          <w:lang w:val="es-ES"/>
        </w:rPr>
        <w:t xml:space="preserve"> </w:t>
      </w:r>
      <w:r w:rsidR="00682229">
        <w:rPr>
          <w:snapToGrid w:val="0"/>
          <w:kern w:val="22"/>
          <w:szCs w:val="22"/>
          <w:lang w:val="es-ES"/>
        </w:rPr>
        <w:t xml:space="preserve">a </w:t>
      </w:r>
      <w:r w:rsidRPr="00682229">
        <w:rPr>
          <w:snapToGrid w:val="0"/>
          <w:kern w:val="22"/>
          <w:szCs w:val="22"/>
          <w:lang w:val="es-ES"/>
        </w:rPr>
        <w:t>1</w:t>
      </w:r>
      <w:r w:rsidR="00324ADE">
        <w:rPr>
          <w:snapToGrid w:val="0"/>
          <w:kern w:val="22"/>
          <w:szCs w:val="22"/>
          <w:lang w:val="es-ES"/>
        </w:rPr>
        <w:t>6</w:t>
      </w:r>
      <w:r w:rsidRPr="00682229">
        <w:rPr>
          <w:snapToGrid w:val="0"/>
          <w:kern w:val="22"/>
          <w:szCs w:val="22"/>
          <w:lang w:val="es-ES"/>
        </w:rPr>
        <w:t xml:space="preserve"> </w:t>
      </w:r>
      <w:r w:rsidR="00682229">
        <w:rPr>
          <w:snapToGrid w:val="0"/>
          <w:kern w:val="22"/>
          <w:szCs w:val="22"/>
          <w:lang w:val="es-ES"/>
        </w:rPr>
        <w:t>d</w:t>
      </w:r>
      <w:r w:rsidRPr="00682229">
        <w:rPr>
          <w:snapToGrid w:val="0"/>
          <w:kern w:val="22"/>
          <w:szCs w:val="22"/>
          <w:lang w:val="es-ES"/>
        </w:rPr>
        <w:t>e</w:t>
      </w:r>
      <w:r w:rsidR="00682229">
        <w:rPr>
          <w:snapToGrid w:val="0"/>
          <w:kern w:val="22"/>
          <w:szCs w:val="22"/>
          <w:lang w:val="es-ES"/>
        </w:rPr>
        <w:t xml:space="preserve"> di</w:t>
      </w:r>
      <w:r w:rsidRPr="00682229">
        <w:rPr>
          <w:snapToGrid w:val="0"/>
          <w:kern w:val="22"/>
          <w:szCs w:val="22"/>
          <w:lang w:val="es-ES"/>
        </w:rPr>
        <w:t>c</w:t>
      </w:r>
      <w:r w:rsidR="00682229">
        <w:rPr>
          <w:snapToGrid w:val="0"/>
          <w:kern w:val="22"/>
          <w:szCs w:val="22"/>
          <w:lang w:val="es-ES"/>
        </w:rPr>
        <w:t>i</w:t>
      </w:r>
      <w:r w:rsidRPr="00682229">
        <w:rPr>
          <w:snapToGrid w:val="0"/>
          <w:kern w:val="22"/>
          <w:szCs w:val="22"/>
          <w:lang w:val="es-ES"/>
        </w:rPr>
        <w:t>embr</w:t>
      </w:r>
      <w:r w:rsidR="00682229">
        <w:rPr>
          <w:snapToGrid w:val="0"/>
          <w:kern w:val="22"/>
          <w:szCs w:val="22"/>
          <w:lang w:val="es-ES"/>
        </w:rPr>
        <w:t>e</w:t>
      </w:r>
      <w:r w:rsidRPr="00682229">
        <w:rPr>
          <w:snapToGrid w:val="0"/>
          <w:kern w:val="22"/>
          <w:szCs w:val="22"/>
          <w:lang w:val="es-ES"/>
        </w:rPr>
        <w:t xml:space="preserve"> </w:t>
      </w:r>
      <w:r w:rsidR="00682229">
        <w:rPr>
          <w:snapToGrid w:val="0"/>
          <w:kern w:val="22"/>
          <w:szCs w:val="22"/>
          <w:lang w:val="es-ES"/>
        </w:rPr>
        <w:t xml:space="preserve">de </w:t>
      </w:r>
      <w:r w:rsidRPr="00682229">
        <w:rPr>
          <w:snapToGrid w:val="0"/>
          <w:kern w:val="22"/>
          <w:szCs w:val="22"/>
          <w:lang w:val="es-ES"/>
        </w:rPr>
        <w:t>2017</w:t>
      </w:r>
    </w:p>
    <w:p w:rsidR="00C9161D" w:rsidRPr="00682229" w:rsidRDefault="00682229" w:rsidP="00C9161D">
      <w:pPr>
        <w:rPr>
          <w:lang w:val="es-ES"/>
        </w:rPr>
      </w:pPr>
      <w:r>
        <w:rPr>
          <w:lang w:val="es-ES"/>
        </w:rPr>
        <w:t>T</w:t>
      </w:r>
      <w:r w:rsidR="00C9161D" w:rsidRPr="00682229">
        <w:rPr>
          <w:lang w:val="es-ES"/>
        </w:rPr>
        <w:t>em</w:t>
      </w:r>
      <w:r>
        <w:rPr>
          <w:lang w:val="es-ES"/>
        </w:rPr>
        <w:t>a</w:t>
      </w:r>
      <w:r w:rsidR="00C9161D" w:rsidRPr="00682229">
        <w:rPr>
          <w:lang w:val="es-ES"/>
        </w:rPr>
        <w:t xml:space="preserve"> </w:t>
      </w:r>
      <w:r w:rsidR="00324ADE">
        <w:rPr>
          <w:lang w:val="es-ES"/>
        </w:rPr>
        <w:t>6</w:t>
      </w:r>
      <w:r>
        <w:rPr>
          <w:lang w:val="es-ES"/>
        </w:rPr>
        <w:t xml:space="preserve"> del programa</w:t>
      </w:r>
    </w:p>
    <w:p w:rsidR="00C9161D" w:rsidRPr="00682229" w:rsidRDefault="00C9161D" w:rsidP="00C9161D">
      <w:pPr>
        <w:rPr>
          <w:lang w:val="es-ES"/>
        </w:rPr>
      </w:pPr>
    </w:p>
    <w:sdt>
      <w:sdtPr>
        <w:rPr>
          <w:lang w:val="es-ES"/>
        </w:rPr>
        <w:alias w:val="Título"/>
        <w:tag w:val=""/>
        <w:id w:val="1093200425"/>
        <w:placeholder>
          <w:docPart w:val="0840C817E38A4C649350D7076D0DF712"/>
        </w:placeholder>
        <w:dataBinding w:prefixMappings="xmlns:ns0='http://purl.org/dc/elements/1.1/' xmlns:ns1='http://schemas.openxmlformats.org/package/2006/metadata/core-properties' " w:xpath="/ns1:coreProperties[1]/ns0:title[1]" w:storeItemID="{6C3C8BC8-F283-45AE-878A-BAB7291924A1}"/>
        <w:text/>
      </w:sdtPr>
      <w:sdtContent>
        <w:p w:rsidR="002C19F8" w:rsidRPr="002C19F8" w:rsidRDefault="00B80B43" w:rsidP="002C19F8">
          <w:pPr>
            <w:pStyle w:val="HEADINGNOTFORTOC"/>
            <w:keepNext w:val="0"/>
            <w:suppressLineNumbers/>
            <w:tabs>
              <w:tab w:val="clear" w:pos="720"/>
            </w:tabs>
            <w:suppressAutoHyphens/>
            <w:rPr>
              <w:rFonts w:ascii="Times New Roman Bold" w:hAnsi="Times New Roman Bold" w:cs="Times New Roman Bold"/>
              <w:bCs/>
              <w:kern w:val="22"/>
              <w:lang w:val="es-MX"/>
            </w:rPr>
          </w:pPr>
          <w:r w:rsidRPr="00B80B43">
            <w:rPr>
              <w:lang w:val="es-ES"/>
            </w:rPr>
            <w:t>RECOMENDACIÓN ADOPTADA POR EL GRUPO DE TRABAJO</w:t>
          </w:r>
        </w:p>
      </w:sdtContent>
    </w:sdt>
    <w:p w:rsidR="002C19F8" w:rsidRPr="002C19F8" w:rsidRDefault="00B80B43" w:rsidP="00B80B43">
      <w:pPr>
        <w:pStyle w:val="Heading2"/>
        <w:keepNext w:val="0"/>
        <w:suppressLineNumbers/>
        <w:suppressAutoHyphens/>
        <w:ind w:left="1797" w:hanging="629"/>
        <w:jc w:val="left"/>
        <w:rPr>
          <w:i w:val="0"/>
          <w:kern w:val="22"/>
          <w:lang w:val="es-MX"/>
        </w:rPr>
      </w:pPr>
      <w:r>
        <w:rPr>
          <w:i w:val="0"/>
          <w:lang w:val="es-MX"/>
        </w:rPr>
        <w:t>10/4.</w:t>
      </w:r>
      <w:r>
        <w:rPr>
          <w:i w:val="0"/>
          <w:lang w:val="es-MX"/>
        </w:rPr>
        <w:tab/>
      </w:r>
      <w:r w:rsidRPr="00B80B43">
        <w:rPr>
          <w:i w:val="0"/>
          <w:lang w:val="es-MX"/>
        </w:rPr>
        <w:t>Movilización de recursos: evaluación de la contribución de las acciones colectivas de los pueblos indígenas y las comunidades locales y salvaguardias en los mecanismos de financiación de la diversidad biológica</w:t>
      </w:r>
    </w:p>
    <w:p w:rsidR="002C19F8" w:rsidRPr="002C19F8" w:rsidRDefault="002C19F8" w:rsidP="002C19F8">
      <w:pPr>
        <w:pStyle w:val="Para1"/>
        <w:numPr>
          <w:ilvl w:val="0"/>
          <w:numId w:val="0"/>
        </w:numPr>
        <w:suppressLineNumbers/>
        <w:suppressAutoHyphens/>
        <w:ind w:firstLine="720"/>
        <w:rPr>
          <w:i/>
          <w:snapToGrid/>
          <w:kern w:val="22"/>
          <w:lang w:val="es-MX"/>
        </w:rPr>
      </w:pPr>
      <w:r w:rsidRPr="002C19F8">
        <w:rPr>
          <w:i/>
          <w:snapToGrid/>
          <w:lang w:val="es-MX"/>
        </w:rPr>
        <w:t xml:space="preserve">El Grupo de </w:t>
      </w:r>
      <w:r w:rsidR="00B80B43">
        <w:rPr>
          <w:i/>
          <w:snapToGrid/>
          <w:lang w:val="es-MX"/>
        </w:rPr>
        <w:t>T</w:t>
      </w:r>
      <w:r w:rsidRPr="002C19F8">
        <w:rPr>
          <w:i/>
          <w:snapToGrid/>
          <w:lang w:val="es-MX"/>
        </w:rPr>
        <w:t xml:space="preserve">rabajo especial de composición abierta </w:t>
      </w:r>
      <w:r w:rsidR="00B80B43">
        <w:rPr>
          <w:i/>
          <w:snapToGrid/>
          <w:lang w:val="es-MX"/>
        </w:rPr>
        <w:t xml:space="preserve">entre períodos de sesiones </w:t>
      </w:r>
      <w:r w:rsidRPr="002C19F8">
        <w:rPr>
          <w:i/>
          <w:snapToGrid/>
          <w:lang w:val="es-MX"/>
        </w:rPr>
        <w:t>sobre el artículo</w:t>
      </w:r>
      <w:r w:rsidR="00B80B43">
        <w:rPr>
          <w:i/>
          <w:snapToGrid/>
          <w:lang w:val="es-MX"/>
        </w:rPr>
        <w:t> </w:t>
      </w:r>
      <w:r w:rsidRPr="002C19F8">
        <w:rPr>
          <w:i/>
          <w:snapToGrid/>
          <w:lang w:val="es-MX"/>
        </w:rPr>
        <w:t>8 j) y disposiciones conexas,</w:t>
      </w:r>
    </w:p>
    <w:p w:rsidR="002C19F8" w:rsidRPr="002C19F8" w:rsidRDefault="002C19F8" w:rsidP="002C19F8">
      <w:pPr>
        <w:pStyle w:val="Para1"/>
        <w:numPr>
          <w:ilvl w:val="0"/>
          <w:numId w:val="0"/>
        </w:numPr>
        <w:suppressLineNumbers/>
        <w:suppressAutoHyphens/>
        <w:ind w:firstLine="720"/>
        <w:rPr>
          <w:snapToGrid/>
          <w:kern w:val="22"/>
          <w:lang w:val="es-MX"/>
        </w:rPr>
      </w:pPr>
      <w:r w:rsidRPr="002C19F8">
        <w:rPr>
          <w:i/>
          <w:snapToGrid/>
          <w:lang w:val="es-MX"/>
        </w:rPr>
        <w:t>Recordando</w:t>
      </w:r>
      <w:r w:rsidRPr="002C19F8">
        <w:rPr>
          <w:snapToGrid/>
          <w:lang w:val="es-MX"/>
        </w:rPr>
        <w:t xml:space="preserve"> los principios rectores para la evaluación de la contribución de la acción colectiva de los pueblos indígenas y las comunidades locales, que figuran en el anexo de la </w:t>
      </w:r>
      <w:hyperlink r:id="rId12" w:history="1">
        <w:r w:rsidRPr="002C19F8">
          <w:rPr>
            <w:rStyle w:val="Hyperlink"/>
            <w:snapToGrid/>
            <w:lang w:val="es-MX"/>
          </w:rPr>
          <w:t>decisión</w:t>
        </w:r>
        <w:bookmarkStart w:id="0" w:name="_GoBack"/>
        <w:bookmarkEnd w:id="0"/>
        <w:r w:rsidRPr="002C19F8">
          <w:rPr>
            <w:rStyle w:val="Hyperlink"/>
            <w:snapToGrid/>
            <w:lang w:val="es-MX"/>
          </w:rPr>
          <w:t xml:space="preserve"> XIII/20</w:t>
        </w:r>
      </w:hyperlink>
      <w:r w:rsidRPr="002C19F8">
        <w:rPr>
          <w:snapToGrid/>
          <w:lang w:val="es-MX"/>
        </w:rPr>
        <w:t xml:space="preserve">, y las </w:t>
      </w:r>
      <w:r w:rsidR="007C53C5">
        <w:rPr>
          <w:snapToGrid/>
          <w:lang w:val="es-MX"/>
        </w:rPr>
        <w:t>D</w:t>
      </w:r>
      <w:r w:rsidRPr="002C19F8">
        <w:rPr>
          <w:snapToGrid/>
          <w:lang w:val="es-MX"/>
        </w:rPr>
        <w:t xml:space="preserve">irectrices voluntarias sobre salvaguardias en mecanismos de financiación de la diversidad biológica, que figuran en el anexo III de la </w:t>
      </w:r>
      <w:hyperlink r:id="rId13" w:history="1">
        <w:r w:rsidRPr="002C19F8">
          <w:rPr>
            <w:rStyle w:val="Hyperlink"/>
            <w:snapToGrid/>
            <w:lang w:val="es-MX"/>
          </w:rPr>
          <w:t>decisión XII/3</w:t>
        </w:r>
      </w:hyperlink>
      <w:r w:rsidRPr="002C19F8">
        <w:rPr>
          <w:snapToGrid/>
          <w:lang w:val="es-MX"/>
        </w:rPr>
        <w:t>,</w:t>
      </w:r>
    </w:p>
    <w:p w:rsidR="002C19F8" w:rsidRPr="002C19F8" w:rsidRDefault="002C19F8" w:rsidP="002C19F8">
      <w:pPr>
        <w:pStyle w:val="Para1"/>
        <w:numPr>
          <w:ilvl w:val="0"/>
          <w:numId w:val="0"/>
        </w:numPr>
        <w:suppressLineNumbers/>
        <w:suppressAutoHyphens/>
        <w:ind w:firstLine="720"/>
        <w:rPr>
          <w:snapToGrid/>
          <w:kern w:val="22"/>
          <w:szCs w:val="22"/>
          <w:lang w:val="es-MX"/>
        </w:rPr>
      </w:pPr>
      <w:r w:rsidRPr="002C19F8">
        <w:rPr>
          <w:i/>
          <w:snapToGrid/>
          <w:szCs w:val="22"/>
          <w:lang w:val="es-MX"/>
        </w:rPr>
        <w:t xml:space="preserve">Recordando también </w:t>
      </w:r>
      <w:r w:rsidRPr="002C19F8">
        <w:rPr>
          <w:snapToGrid/>
          <w:szCs w:val="22"/>
          <w:lang w:val="es-MX"/>
        </w:rPr>
        <w:t xml:space="preserve">la </w:t>
      </w:r>
      <w:r w:rsidR="007C53C5">
        <w:rPr>
          <w:snapToGrid/>
          <w:szCs w:val="22"/>
          <w:lang w:val="es-MX"/>
        </w:rPr>
        <w:t>solicitud</w:t>
      </w:r>
      <w:r w:rsidRPr="002C19F8">
        <w:rPr>
          <w:snapToGrid/>
          <w:szCs w:val="22"/>
          <w:lang w:val="es-MX"/>
        </w:rPr>
        <w:t xml:space="preserve"> </w:t>
      </w:r>
      <w:r w:rsidR="007C53C5">
        <w:rPr>
          <w:snapToGrid/>
          <w:szCs w:val="22"/>
          <w:lang w:val="es-MX"/>
        </w:rPr>
        <w:t>efectuada</w:t>
      </w:r>
      <w:r w:rsidRPr="002C19F8">
        <w:rPr>
          <w:snapToGrid/>
          <w:szCs w:val="22"/>
          <w:lang w:val="es-MX"/>
        </w:rPr>
        <w:t xml:space="preserve"> en el párrafo 21 de la decisión XIII/20</w:t>
      </w:r>
      <w:r w:rsidR="007C53C5">
        <w:rPr>
          <w:snapToGrid/>
          <w:szCs w:val="22"/>
          <w:lang w:val="es-MX"/>
        </w:rPr>
        <w:t xml:space="preserve">, referida a </w:t>
      </w:r>
      <w:r w:rsidRPr="002C19F8">
        <w:rPr>
          <w:snapToGrid/>
          <w:szCs w:val="22"/>
          <w:lang w:val="es-MX"/>
        </w:rPr>
        <w:t>elementos de orientación metodológica para la identificación, el seguimiento y la evaluación de la contribución de los pueblos indígenas y las comunidades locales a la consecución del Plan Estratégico para la Diversidad Biológica 2011-2020</w:t>
      </w:r>
      <w:r w:rsidRPr="00315666">
        <w:rPr>
          <w:rStyle w:val="FootnoteReference"/>
          <w:rFonts w:eastAsiaTheme="majorEastAsia"/>
          <w:snapToGrid/>
          <w:kern w:val="22"/>
          <w:sz w:val="22"/>
          <w:szCs w:val="22"/>
          <w:u w:val="none"/>
          <w:vertAlign w:val="superscript"/>
        </w:rPr>
        <w:footnoteReference w:id="1"/>
      </w:r>
      <w:r w:rsidRPr="002C19F8">
        <w:rPr>
          <w:snapToGrid/>
          <w:szCs w:val="22"/>
          <w:lang w:val="es-MX"/>
        </w:rPr>
        <w:t xml:space="preserve"> y de las Metas de Aichi para la Diversidad Biol</w:t>
      </w:r>
      <w:r w:rsidR="0085656F">
        <w:rPr>
          <w:snapToGrid/>
          <w:szCs w:val="22"/>
          <w:lang w:val="es-MX"/>
        </w:rPr>
        <w:t>ógica, con miras a terminar de elaborar la</w:t>
      </w:r>
      <w:r w:rsidRPr="002C19F8">
        <w:rPr>
          <w:snapToGrid/>
          <w:szCs w:val="22"/>
          <w:lang w:val="es-MX"/>
        </w:rPr>
        <w:t xml:space="preserve"> orientaci</w:t>
      </w:r>
      <w:r w:rsidR="0085656F">
        <w:rPr>
          <w:snapToGrid/>
          <w:szCs w:val="22"/>
          <w:lang w:val="es-MX"/>
        </w:rPr>
        <w:t>ó</w:t>
      </w:r>
      <w:r w:rsidRPr="002C19F8">
        <w:rPr>
          <w:snapToGrid/>
          <w:szCs w:val="22"/>
          <w:lang w:val="es-MX"/>
        </w:rPr>
        <w:t>n</w:t>
      </w:r>
      <w:r w:rsidR="0085656F">
        <w:rPr>
          <w:snapToGrid/>
          <w:szCs w:val="22"/>
          <w:lang w:val="es-MX"/>
        </w:rPr>
        <w:t xml:space="preserve"> metodológica</w:t>
      </w:r>
      <w:r w:rsidRPr="002C19F8">
        <w:rPr>
          <w:snapToGrid/>
          <w:szCs w:val="22"/>
          <w:lang w:val="es-MX"/>
        </w:rPr>
        <w:t xml:space="preserve"> en la segunda reunión del Órgano Subsidiario </w:t>
      </w:r>
      <w:r w:rsidR="0085656F">
        <w:rPr>
          <w:snapToGrid/>
          <w:szCs w:val="22"/>
          <w:lang w:val="es-MX"/>
        </w:rPr>
        <w:t>sobre la Aplicación y adoptarla</w:t>
      </w:r>
      <w:r w:rsidRPr="002C19F8">
        <w:rPr>
          <w:snapToGrid/>
          <w:szCs w:val="22"/>
          <w:lang w:val="es-MX"/>
        </w:rPr>
        <w:t xml:space="preserve"> en la 14ª reunión de la Conferencia de las Partes,</w:t>
      </w:r>
    </w:p>
    <w:p w:rsidR="002C19F8" w:rsidRPr="002C19F8" w:rsidRDefault="002C19F8" w:rsidP="002C19F8">
      <w:pPr>
        <w:pStyle w:val="Para1"/>
        <w:numPr>
          <w:ilvl w:val="0"/>
          <w:numId w:val="0"/>
        </w:numPr>
        <w:suppressLineNumbers/>
        <w:suppressAutoHyphens/>
        <w:ind w:firstLine="720"/>
        <w:rPr>
          <w:snapToGrid/>
          <w:kern w:val="22"/>
          <w:lang w:val="es-MX"/>
        </w:rPr>
      </w:pPr>
      <w:r w:rsidRPr="002C19F8">
        <w:rPr>
          <w:i/>
          <w:snapToGrid/>
          <w:lang w:val="es-MX"/>
        </w:rPr>
        <w:t xml:space="preserve">Recordando </w:t>
      </w:r>
      <w:r w:rsidR="007C53C5">
        <w:rPr>
          <w:i/>
          <w:snapToGrid/>
          <w:lang w:val="es-MX"/>
        </w:rPr>
        <w:t>asimismo</w:t>
      </w:r>
      <w:r w:rsidRPr="002C19F8">
        <w:rPr>
          <w:snapToGrid/>
          <w:lang w:val="es-MX"/>
        </w:rPr>
        <w:t xml:space="preserve"> la </w:t>
      </w:r>
      <w:r w:rsidR="007C53C5">
        <w:rPr>
          <w:snapToGrid/>
          <w:lang w:val="es-MX"/>
        </w:rPr>
        <w:t>solicitud</w:t>
      </w:r>
      <w:r w:rsidRPr="002C19F8">
        <w:rPr>
          <w:snapToGrid/>
          <w:lang w:val="es-MX"/>
        </w:rPr>
        <w:t xml:space="preserve"> </w:t>
      </w:r>
      <w:r w:rsidR="007C53C5">
        <w:rPr>
          <w:snapToGrid/>
          <w:lang w:val="es-MX"/>
        </w:rPr>
        <w:t>efectuada</w:t>
      </w:r>
      <w:r w:rsidRPr="002C19F8">
        <w:rPr>
          <w:snapToGrid/>
          <w:lang w:val="es-MX"/>
        </w:rPr>
        <w:t xml:space="preserve"> en el párrafo 27 de la decisión XIII/20</w:t>
      </w:r>
      <w:r w:rsidR="007C53C5">
        <w:rPr>
          <w:snapToGrid/>
          <w:lang w:val="es-MX"/>
        </w:rPr>
        <w:t>, referida a</w:t>
      </w:r>
      <w:r w:rsidRPr="002C19F8">
        <w:rPr>
          <w:snapToGrid/>
          <w:lang w:val="es-MX"/>
        </w:rPr>
        <w:t xml:space="preserve"> </w:t>
      </w:r>
      <w:r w:rsidR="007C53C5">
        <w:rPr>
          <w:snapToGrid/>
          <w:lang w:val="es-MX"/>
        </w:rPr>
        <w:t xml:space="preserve">la </w:t>
      </w:r>
      <w:r w:rsidRPr="002C19F8">
        <w:rPr>
          <w:snapToGrid/>
          <w:lang w:val="es-MX"/>
        </w:rPr>
        <w:t>formula</w:t>
      </w:r>
      <w:r w:rsidR="007C53C5">
        <w:rPr>
          <w:snapToGrid/>
          <w:lang w:val="es-MX"/>
        </w:rPr>
        <w:t>ción de</w:t>
      </w:r>
      <w:r w:rsidRPr="002C19F8">
        <w:rPr>
          <w:snapToGrid/>
          <w:lang w:val="es-MX"/>
        </w:rPr>
        <w:t xml:space="preserve"> recomendaciones para que sean examinadas por el Órgano Subsidiario sobre la Aplicación en su segunda reunión, sobre cómo la implementación de salvaguardias puede servir para asegurar que se aborden eficazmente los posibles efectos de los mecanismos de financiación para la diversidad biológica en los derechos sociales y económicos y los medios de vida de los pueblos indígenas y las comunidades locales,</w:t>
      </w:r>
    </w:p>
    <w:p w:rsidR="002C19F8" w:rsidRPr="002C19F8" w:rsidRDefault="002C19F8" w:rsidP="002C19F8">
      <w:pPr>
        <w:pStyle w:val="Para1"/>
        <w:numPr>
          <w:ilvl w:val="0"/>
          <w:numId w:val="0"/>
        </w:numPr>
        <w:suppressLineNumbers/>
        <w:suppressAutoHyphens/>
        <w:ind w:firstLine="720"/>
        <w:rPr>
          <w:snapToGrid/>
          <w:kern w:val="22"/>
          <w:szCs w:val="22"/>
          <w:lang w:val="es-MX"/>
        </w:rPr>
      </w:pPr>
      <w:r w:rsidRPr="002C19F8">
        <w:rPr>
          <w:i/>
          <w:snapToGrid/>
          <w:szCs w:val="22"/>
          <w:lang w:val="es-MX"/>
        </w:rPr>
        <w:t xml:space="preserve">Tomando nota </w:t>
      </w:r>
      <w:r w:rsidRPr="002C19F8">
        <w:rPr>
          <w:snapToGrid/>
          <w:szCs w:val="22"/>
          <w:lang w:val="es-MX"/>
        </w:rPr>
        <w:t>de los</w:t>
      </w:r>
      <w:r w:rsidRPr="002C19F8">
        <w:rPr>
          <w:i/>
          <w:snapToGrid/>
          <w:szCs w:val="22"/>
          <w:lang w:val="es-MX"/>
        </w:rPr>
        <w:t xml:space="preserve"> </w:t>
      </w:r>
      <w:r w:rsidRPr="002C19F8">
        <w:rPr>
          <w:snapToGrid/>
          <w:szCs w:val="22"/>
          <w:lang w:val="es-MX"/>
        </w:rPr>
        <w:t xml:space="preserve">documentos titulados </w:t>
      </w:r>
      <w:r w:rsidR="00324ADE">
        <w:rPr>
          <w:snapToGrid/>
          <w:szCs w:val="22"/>
          <w:lang w:val="es-MX"/>
        </w:rPr>
        <w:t>“</w:t>
      </w:r>
      <w:r w:rsidRPr="002C19F8">
        <w:rPr>
          <w:iCs/>
          <w:snapToGrid/>
          <w:szCs w:val="22"/>
          <w:lang w:val="es-MX"/>
        </w:rPr>
        <w:t xml:space="preserve">Elementos de orientación metodológica para la identificación, el seguimiento y la evaluación de la contribución de los pueblos indígenas y las comunidades locales a la consecución del Plan Estratégico para la Diversidad Biológica 2011-2020 y </w:t>
      </w:r>
      <w:r w:rsidR="00C05318">
        <w:rPr>
          <w:iCs/>
          <w:snapToGrid/>
          <w:szCs w:val="22"/>
          <w:lang w:val="es-MX"/>
        </w:rPr>
        <w:t xml:space="preserve">de </w:t>
      </w:r>
      <w:r w:rsidRPr="002C19F8">
        <w:rPr>
          <w:iCs/>
          <w:snapToGrid/>
          <w:szCs w:val="22"/>
          <w:lang w:val="es-MX"/>
        </w:rPr>
        <w:t>las Metas de Aichi para la Diversidad Biológica</w:t>
      </w:r>
      <w:r w:rsidR="00324ADE">
        <w:rPr>
          <w:iCs/>
          <w:snapToGrid/>
          <w:szCs w:val="22"/>
          <w:lang w:val="es-MX"/>
        </w:rPr>
        <w:t>”</w:t>
      </w:r>
      <w:r w:rsidRPr="00324ADE">
        <w:rPr>
          <w:rStyle w:val="FootnoteReference"/>
          <w:rFonts w:eastAsiaTheme="majorEastAsia"/>
          <w:snapToGrid/>
          <w:kern w:val="22"/>
          <w:sz w:val="22"/>
          <w:szCs w:val="22"/>
          <w:u w:val="none"/>
          <w:vertAlign w:val="superscript"/>
        </w:rPr>
        <w:footnoteReference w:id="2"/>
      </w:r>
      <w:r w:rsidRPr="002C19F8">
        <w:rPr>
          <w:snapToGrid/>
          <w:szCs w:val="22"/>
          <w:lang w:val="es-MX"/>
        </w:rPr>
        <w:t xml:space="preserve"> y </w:t>
      </w:r>
      <w:r w:rsidR="00324ADE">
        <w:rPr>
          <w:snapToGrid/>
          <w:szCs w:val="22"/>
          <w:lang w:val="es-MX"/>
        </w:rPr>
        <w:t>“</w:t>
      </w:r>
      <w:r w:rsidRPr="002C19F8">
        <w:rPr>
          <w:iCs/>
          <w:snapToGrid/>
          <w:szCs w:val="22"/>
          <w:lang w:val="es-MX"/>
        </w:rPr>
        <w:t xml:space="preserve">Formas de tomar en consideración las directrices voluntarias sobre salvaguardias en los mecanismos de financiación para la diversidad biológica al </w:t>
      </w:r>
      <w:r w:rsidRPr="002C19F8">
        <w:rPr>
          <w:iCs/>
          <w:snapToGrid/>
          <w:szCs w:val="22"/>
          <w:lang w:val="es-MX"/>
        </w:rPr>
        <w:lastRenderedPageBreak/>
        <w:t>seleccionar, diseñar y aplicar mecanismos de financiación para la diversidad biológica y al idear salvaguardias específicas para los instrumentos</w:t>
      </w:r>
      <w:r w:rsidR="00324ADE">
        <w:rPr>
          <w:iCs/>
          <w:snapToGrid/>
          <w:szCs w:val="22"/>
          <w:lang w:val="es-MX"/>
        </w:rPr>
        <w:t>”</w:t>
      </w:r>
      <w:r w:rsidRPr="00324ADE">
        <w:rPr>
          <w:rStyle w:val="FootnoteReference"/>
          <w:rFonts w:eastAsiaTheme="majorEastAsia"/>
          <w:snapToGrid/>
          <w:kern w:val="22"/>
          <w:sz w:val="22"/>
          <w:szCs w:val="22"/>
          <w:u w:val="none"/>
          <w:vertAlign w:val="superscript"/>
        </w:rPr>
        <w:footnoteReference w:id="3"/>
      </w:r>
      <w:r w:rsidR="00C05318">
        <w:rPr>
          <w:iCs/>
          <w:snapToGrid/>
          <w:szCs w:val="22"/>
          <w:lang w:val="es-MX"/>
        </w:rPr>
        <w:t>,</w:t>
      </w:r>
    </w:p>
    <w:p w:rsidR="002C19F8" w:rsidRPr="002C19F8" w:rsidRDefault="002C19F8" w:rsidP="002C19F8">
      <w:pPr>
        <w:pStyle w:val="Para1"/>
        <w:numPr>
          <w:ilvl w:val="0"/>
          <w:numId w:val="0"/>
        </w:numPr>
        <w:suppressLineNumbers/>
        <w:suppressAutoHyphens/>
        <w:ind w:firstLine="720"/>
        <w:rPr>
          <w:snapToGrid/>
          <w:kern w:val="22"/>
          <w:lang w:val="es-MX"/>
        </w:rPr>
      </w:pPr>
      <w:r w:rsidRPr="002C19F8">
        <w:rPr>
          <w:i/>
          <w:snapToGrid/>
          <w:lang w:val="es-MX"/>
        </w:rPr>
        <w:t>Destacando</w:t>
      </w:r>
      <w:r w:rsidRPr="002C19F8">
        <w:rPr>
          <w:snapToGrid/>
          <w:lang w:val="es-MX"/>
        </w:rPr>
        <w:t xml:space="preserve"> la especial importancia </w:t>
      </w:r>
      <w:r w:rsidR="00C05318">
        <w:rPr>
          <w:snapToGrid/>
          <w:lang w:val="es-MX"/>
        </w:rPr>
        <w:t>qu</w:t>
      </w:r>
      <w:r w:rsidRPr="002C19F8">
        <w:rPr>
          <w:snapToGrid/>
          <w:lang w:val="es-MX"/>
        </w:rPr>
        <w:t xml:space="preserve">e </w:t>
      </w:r>
      <w:r w:rsidR="00C05318">
        <w:rPr>
          <w:snapToGrid/>
          <w:lang w:val="es-MX"/>
        </w:rPr>
        <w:t xml:space="preserve">tienen </w:t>
      </w:r>
      <w:r w:rsidRPr="002C19F8">
        <w:rPr>
          <w:snapToGrid/>
          <w:lang w:val="es-MX"/>
        </w:rPr>
        <w:t>las opiniones de los pueblos indígenas y las comunidades locales sobre este tema del programa,</w:t>
      </w:r>
    </w:p>
    <w:p w:rsidR="002C19F8" w:rsidRPr="00324ADE" w:rsidRDefault="002C19F8" w:rsidP="002C19F8">
      <w:pPr>
        <w:suppressLineNumbers/>
        <w:suppressAutoHyphens/>
        <w:spacing w:before="120" w:after="120"/>
        <w:ind w:firstLine="720"/>
        <w:rPr>
          <w:iCs/>
          <w:kern w:val="22"/>
          <w:szCs w:val="22"/>
        </w:rPr>
      </w:pPr>
      <w:r w:rsidRPr="002C19F8">
        <w:rPr>
          <w:lang w:val="es-MX"/>
        </w:rPr>
        <w:t>1.</w:t>
      </w:r>
      <w:r w:rsidRPr="002C19F8">
        <w:rPr>
          <w:i/>
          <w:iCs/>
          <w:szCs w:val="22"/>
          <w:lang w:val="es-MX"/>
        </w:rPr>
        <w:tab/>
        <w:t xml:space="preserve">Invita </w:t>
      </w:r>
      <w:r w:rsidR="00C05318">
        <w:rPr>
          <w:lang w:val="es-MX"/>
        </w:rPr>
        <w:t>a l</w:t>
      </w:r>
      <w:r w:rsidRPr="002C19F8">
        <w:rPr>
          <w:lang w:val="es-MX"/>
        </w:rPr>
        <w:t>as Partes, otros Gobiernos, interesados</w:t>
      </w:r>
      <w:r w:rsidR="00C05318">
        <w:rPr>
          <w:lang w:val="es-MX"/>
        </w:rPr>
        <w:t xml:space="preserve"> directos y</w:t>
      </w:r>
      <w:r w:rsidRPr="002C19F8">
        <w:rPr>
          <w:lang w:val="es-MX"/>
        </w:rPr>
        <w:t xml:space="preserve"> pueblos indígenas y comunidades locales a que presenten a la Secretaria Ejecutiva sus opiniones sobre las notas preparadas por e</w:t>
      </w:r>
      <w:r w:rsidR="00C05318">
        <w:rPr>
          <w:lang w:val="es-MX"/>
        </w:rPr>
        <w:t>ll</w:t>
      </w:r>
      <w:r w:rsidRPr="002C19F8">
        <w:rPr>
          <w:lang w:val="es-MX"/>
        </w:rPr>
        <w:t>a</w:t>
      </w:r>
      <w:r w:rsidRPr="00324ADE">
        <w:rPr>
          <w:rStyle w:val="FootnoteReference"/>
          <w:rFonts w:eastAsiaTheme="majorEastAsia"/>
          <w:iCs/>
          <w:kern w:val="22"/>
          <w:sz w:val="22"/>
          <w:szCs w:val="22"/>
          <w:u w:val="none"/>
          <w:vertAlign w:val="superscript"/>
        </w:rPr>
        <w:footnoteReference w:id="4"/>
      </w:r>
      <w:r w:rsidR="00C05318" w:rsidRPr="00324ADE">
        <w:rPr>
          <w:lang w:val="es-MX"/>
        </w:rPr>
        <w:t>;</w:t>
      </w:r>
    </w:p>
    <w:p w:rsidR="002C19F8" w:rsidRPr="002C19F8" w:rsidRDefault="002C19F8" w:rsidP="002C19F8">
      <w:pPr>
        <w:suppressLineNumbers/>
        <w:suppressAutoHyphens/>
        <w:spacing w:before="120" w:after="120"/>
        <w:ind w:firstLine="720"/>
        <w:rPr>
          <w:iCs/>
          <w:kern w:val="22"/>
          <w:szCs w:val="22"/>
          <w:lang w:val="es-MX"/>
        </w:rPr>
      </w:pPr>
      <w:r w:rsidRPr="002C19F8">
        <w:rPr>
          <w:lang w:val="es-MX"/>
        </w:rPr>
        <w:t>2.</w:t>
      </w:r>
      <w:r w:rsidRPr="002C19F8">
        <w:rPr>
          <w:lang w:val="es-MX"/>
        </w:rPr>
        <w:tab/>
      </w:r>
      <w:r w:rsidRPr="002C19F8">
        <w:rPr>
          <w:i/>
          <w:iCs/>
          <w:szCs w:val="22"/>
          <w:lang w:val="es-MX"/>
        </w:rPr>
        <w:t>Pide</w:t>
      </w:r>
      <w:r w:rsidRPr="002C19F8">
        <w:rPr>
          <w:lang w:val="es-MX"/>
        </w:rPr>
        <w:t xml:space="preserve"> a la Secretaria Ejecutiva que:</w:t>
      </w:r>
    </w:p>
    <w:p w:rsidR="002C19F8" w:rsidRPr="00B31874" w:rsidRDefault="00EB694F" w:rsidP="002C19F8">
      <w:pPr>
        <w:pStyle w:val="ListParagraph"/>
        <w:numPr>
          <w:ilvl w:val="0"/>
          <w:numId w:val="7"/>
        </w:numPr>
        <w:suppressLineNumbers/>
        <w:suppressAutoHyphens/>
        <w:spacing w:before="120" w:after="120"/>
        <w:ind w:left="0" w:firstLine="720"/>
        <w:contextualSpacing w:val="0"/>
        <w:rPr>
          <w:iCs/>
          <w:kern w:val="22"/>
          <w:szCs w:val="22"/>
        </w:rPr>
      </w:pPr>
      <w:r>
        <w:t>r</w:t>
      </w:r>
      <w:r w:rsidR="002C19F8">
        <w:t xml:space="preserve">ecopile las opiniones recibidas y las </w:t>
      </w:r>
      <w:r>
        <w:t>f</w:t>
      </w:r>
      <w:r w:rsidR="00986EE1">
        <w:t>a</w:t>
      </w:r>
      <w:r>
        <w:t>cilite</w:t>
      </w:r>
      <w:r w:rsidR="002C19F8">
        <w:t xml:space="preserve"> a través del mecanismo de facilitación del Convenio;</w:t>
      </w:r>
    </w:p>
    <w:p w:rsidR="002C19F8" w:rsidRPr="00B31874" w:rsidRDefault="00EB694F" w:rsidP="002C19F8">
      <w:pPr>
        <w:pStyle w:val="ListParagraph"/>
        <w:numPr>
          <w:ilvl w:val="0"/>
          <w:numId w:val="7"/>
        </w:numPr>
        <w:suppressLineNumbers/>
        <w:suppressAutoHyphens/>
        <w:spacing w:before="120" w:after="120"/>
        <w:ind w:left="0" w:firstLine="720"/>
        <w:contextualSpacing w:val="0"/>
        <w:rPr>
          <w:iCs/>
          <w:kern w:val="22"/>
          <w:szCs w:val="22"/>
        </w:rPr>
      </w:pPr>
      <w:r>
        <w:t>r</w:t>
      </w:r>
      <w:r w:rsidR="002C19F8">
        <w:t>evise los documentos</w:t>
      </w:r>
      <w:r w:rsidR="002C19F8" w:rsidRPr="00324ADE">
        <w:rPr>
          <w:rStyle w:val="FootnoteReference"/>
          <w:rFonts w:eastAsiaTheme="majorEastAsia"/>
          <w:iCs/>
          <w:kern w:val="22"/>
          <w:sz w:val="22"/>
          <w:szCs w:val="22"/>
          <w:u w:val="none"/>
          <w:vertAlign w:val="superscript"/>
        </w:rPr>
        <w:footnoteReference w:id="5"/>
      </w:r>
      <w:r>
        <w:t>,</w:t>
      </w:r>
      <w:r w:rsidR="002C19F8">
        <w:t xml:space="preserve"> y los proyectos de recomendación </w:t>
      </w:r>
      <w:r>
        <w:t xml:space="preserve">que </w:t>
      </w:r>
      <w:r w:rsidR="00595A87">
        <w:t>se proponen</w:t>
      </w:r>
      <w:r w:rsidR="00C94750">
        <w:t xml:space="preserve"> en ellos</w:t>
      </w:r>
      <w:r w:rsidR="002C19F8">
        <w:t>, teniendo presentes l</w:t>
      </w:r>
      <w:r>
        <w:t>o</w:t>
      </w:r>
      <w:r w:rsidR="002C19F8">
        <w:t xml:space="preserve">s </w:t>
      </w:r>
      <w:r>
        <w:t>aport</w:t>
      </w:r>
      <w:r w:rsidR="002C19F8">
        <w:t>es recibid</w:t>
      </w:r>
      <w:r>
        <w:t>o</w:t>
      </w:r>
      <w:r w:rsidR="002C19F8">
        <w:t xml:space="preserve">s y las opiniones de los pueblos indígenas y las comunidades locales expresadas en la décima reunión del Grupo de </w:t>
      </w:r>
      <w:r>
        <w:t>T</w:t>
      </w:r>
      <w:r w:rsidR="002C19F8">
        <w:t xml:space="preserve">rabajo especial de composición abierta </w:t>
      </w:r>
      <w:r>
        <w:t xml:space="preserve">entre períodos de sesiones </w:t>
      </w:r>
      <w:r w:rsidR="002C19F8">
        <w:t>sobre el artículo</w:t>
      </w:r>
      <w:r>
        <w:t> </w:t>
      </w:r>
      <w:r w:rsidR="002C19F8">
        <w:t>8</w:t>
      </w:r>
      <w:r>
        <w:t> </w:t>
      </w:r>
      <w:r w:rsidR="002C19F8">
        <w:t>j) y disposiciones conexas y que figuran en el anexo de la presente recomendación</w:t>
      </w:r>
      <w:r w:rsidR="002C19F8">
        <w:rPr>
          <w:lang w:val="es-AR"/>
        </w:rPr>
        <w:t>;</w:t>
      </w:r>
    </w:p>
    <w:p w:rsidR="002C19F8" w:rsidRPr="00B31874" w:rsidRDefault="00EB694F" w:rsidP="002C19F8">
      <w:pPr>
        <w:pStyle w:val="ListParagraph"/>
        <w:numPr>
          <w:ilvl w:val="0"/>
          <w:numId w:val="7"/>
        </w:numPr>
        <w:suppressLineNumbers/>
        <w:suppressAutoHyphens/>
        <w:spacing w:before="120" w:after="120"/>
        <w:ind w:left="0" w:firstLine="720"/>
        <w:contextualSpacing w:val="0"/>
        <w:rPr>
          <w:iCs/>
          <w:kern w:val="22"/>
          <w:szCs w:val="22"/>
        </w:rPr>
      </w:pPr>
      <w:r>
        <w:t>p</w:t>
      </w:r>
      <w:r w:rsidR="002C19F8">
        <w:t>onga los documentos revisados, inclu</w:t>
      </w:r>
      <w:r>
        <w:t>i</w:t>
      </w:r>
      <w:r w:rsidR="002C19F8">
        <w:t>do</w:t>
      </w:r>
      <w:r>
        <w:t>s</w:t>
      </w:r>
      <w:r w:rsidR="002C19F8">
        <w:t xml:space="preserve"> los proyecto</w:t>
      </w:r>
      <w:r>
        <w:t>s</w:t>
      </w:r>
      <w:r w:rsidR="002C19F8">
        <w:t xml:space="preserve"> de recomendaciones, a disposición del Órgano Subsidiario sobre la Aplicación </w:t>
      </w:r>
      <w:r>
        <w:t xml:space="preserve">para que los considere </w:t>
      </w:r>
      <w:r w:rsidR="002C19F8">
        <w:t>en su segunda reunión.</w:t>
      </w:r>
    </w:p>
    <w:p w:rsidR="002C19F8" w:rsidRPr="002C19F8" w:rsidRDefault="002C19F8" w:rsidP="002C19F8">
      <w:pPr>
        <w:suppressLineNumbers/>
        <w:suppressAutoHyphens/>
        <w:spacing w:before="120" w:after="120"/>
        <w:jc w:val="center"/>
        <w:rPr>
          <w:b/>
          <w:kern w:val="22"/>
          <w:lang w:val="es-MX"/>
        </w:rPr>
      </w:pPr>
      <w:r w:rsidRPr="002C19F8">
        <w:rPr>
          <w:bCs/>
          <w:i/>
          <w:szCs w:val="22"/>
          <w:lang w:val="es-MX"/>
        </w:rPr>
        <w:t>Anexo</w:t>
      </w:r>
    </w:p>
    <w:p w:rsidR="002C19F8" w:rsidRPr="002C19F8" w:rsidRDefault="002C19F8" w:rsidP="002C19F8">
      <w:pPr>
        <w:suppressLineNumbers/>
        <w:suppressAutoHyphens/>
        <w:spacing w:before="120" w:after="120"/>
        <w:jc w:val="center"/>
        <w:rPr>
          <w:b/>
          <w:kern w:val="22"/>
          <w:lang w:val="es-MX"/>
        </w:rPr>
      </w:pPr>
      <w:r w:rsidRPr="002C19F8">
        <w:rPr>
          <w:b/>
          <w:lang w:val="es-MX"/>
        </w:rPr>
        <w:t>OPINIONES EXPRESADAS POR EL FORO INTERNACIONAL INDÍGENA SOBRE BIODIVERSIDAD</w:t>
      </w:r>
    </w:p>
    <w:p w:rsidR="002C19F8" w:rsidRPr="002C19F8" w:rsidRDefault="002C19F8" w:rsidP="002C19F8">
      <w:pPr>
        <w:spacing w:before="120" w:after="120"/>
        <w:ind w:firstLine="720"/>
        <w:rPr>
          <w:szCs w:val="22"/>
          <w:lang w:val="es-MX"/>
        </w:rPr>
      </w:pPr>
      <w:r w:rsidRPr="002C19F8">
        <w:rPr>
          <w:lang w:val="es-MX"/>
        </w:rPr>
        <w:t xml:space="preserve">El Foro Internacional Indígena sobre Biodiversidad agradece a la </w:t>
      </w:r>
      <w:r w:rsidR="0085656F">
        <w:rPr>
          <w:lang w:val="es-MX"/>
        </w:rPr>
        <w:t>S</w:t>
      </w:r>
      <w:r w:rsidRPr="002C19F8">
        <w:rPr>
          <w:lang w:val="es-MX"/>
        </w:rPr>
        <w:t xml:space="preserve">ecretaría por la elaboración del documento CBD/WG8J/10/5 sobre elementos de orientación metodológica para la identificación, el seguimiento y la evaluación de la contribución de los </w:t>
      </w:r>
      <w:r w:rsidR="00473706">
        <w:rPr>
          <w:lang w:val="es-MX"/>
        </w:rPr>
        <w:t>P</w:t>
      </w:r>
      <w:r w:rsidRPr="002C19F8">
        <w:rPr>
          <w:lang w:val="es-MX"/>
        </w:rPr>
        <w:t xml:space="preserve">ueblos </w:t>
      </w:r>
      <w:r w:rsidR="00473706">
        <w:rPr>
          <w:lang w:val="es-MX"/>
        </w:rPr>
        <w:t>I</w:t>
      </w:r>
      <w:r w:rsidRPr="002C19F8">
        <w:rPr>
          <w:lang w:val="es-MX"/>
        </w:rPr>
        <w:t xml:space="preserve">ndígenas y las </w:t>
      </w:r>
      <w:r w:rsidR="00473706">
        <w:rPr>
          <w:lang w:val="es-MX"/>
        </w:rPr>
        <w:t>C</w:t>
      </w:r>
      <w:r w:rsidRPr="002C19F8">
        <w:rPr>
          <w:lang w:val="es-MX"/>
        </w:rPr>
        <w:t xml:space="preserve">omunidades </w:t>
      </w:r>
      <w:r w:rsidR="00473706">
        <w:rPr>
          <w:lang w:val="es-MX"/>
        </w:rPr>
        <w:t>L</w:t>
      </w:r>
      <w:r w:rsidRPr="002C19F8">
        <w:rPr>
          <w:lang w:val="es-MX"/>
        </w:rPr>
        <w:t>ocales a la consecución del Plan Estratégico para la Diversidad Biológica 2011-2020 y de las Metas de Aichi para la Diversidad Biológica.</w:t>
      </w:r>
    </w:p>
    <w:p w:rsidR="002C19F8" w:rsidRPr="002C19F8" w:rsidRDefault="002C19F8" w:rsidP="002C19F8">
      <w:pPr>
        <w:spacing w:before="120" w:after="120"/>
        <w:ind w:firstLine="720"/>
        <w:rPr>
          <w:szCs w:val="22"/>
          <w:lang w:val="es-MX"/>
        </w:rPr>
      </w:pPr>
      <w:r w:rsidRPr="002C19F8">
        <w:rPr>
          <w:lang w:val="es-MX"/>
        </w:rPr>
        <w:t xml:space="preserve">Los </w:t>
      </w:r>
      <w:r w:rsidR="00473706">
        <w:rPr>
          <w:lang w:val="es-MX"/>
        </w:rPr>
        <w:t>P</w:t>
      </w:r>
      <w:r w:rsidRPr="002C19F8">
        <w:rPr>
          <w:lang w:val="es-MX"/>
        </w:rPr>
        <w:t xml:space="preserve">ueblos </w:t>
      </w:r>
      <w:r w:rsidR="00473706">
        <w:rPr>
          <w:lang w:val="es-MX"/>
        </w:rPr>
        <w:t>I</w:t>
      </w:r>
      <w:r w:rsidRPr="002C19F8">
        <w:rPr>
          <w:lang w:val="es-MX"/>
        </w:rPr>
        <w:t xml:space="preserve">ndígenas y </w:t>
      </w:r>
      <w:r w:rsidR="00EB694F">
        <w:rPr>
          <w:lang w:val="es-MX"/>
        </w:rPr>
        <w:t xml:space="preserve">las </w:t>
      </w:r>
      <w:r w:rsidR="00473706">
        <w:rPr>
          <w:lang w:val="es-MX"/>
        </w:rPr>
        <w:t>C</w:t>
      </w:r>
      <w:r w:rsidRPr="002C19F8">
        <w:rPr>
          <w:lang w:val="es-MX"/>
        </w:rPr>
        <w:t xml:space="preserve">omunidades </w:t>
      </w:r>
      <w:r w:rsidR="00473706">
        <w:rPr>
          <w:lang w:val="es-MX"/>
        </w:rPr>
        <w:t>L</w:t>
      </w:r>
      <w:r w:rsidRPr="002C19F8">
        <w:rPr>
          <w:lang w:val="es-MX"/>
        </w:rPr>
        <w:t xml:space="preserve">ocales practicamos la acción colectiva holística en nuestro diario vivir con la participación de hombres, mujeres, niños, jóvenes y ancianos para lograr el buen vivir de los </w:t>
      </w:r>
      <w:r w:rsidR="00B76783">
        <w:rPr>
          <w:lang w:val="es-MX"/>
        </w:rPr>
        <w:t>P</w:t>
      </w:r>
      <w:r w:rsidRPr="002C19F8">
        <w:rPr>
          <w:lang w:val="es-MX"/>
        </w:rPr>
        <w:t xml:space="preserve">ueblos </w:t>
      </w:r>
      <w:r w:rsidR="00B76783">
        <w:rPr>
          <w:lang w:val="es-MX"/>
        </w:rPr>
        <w:t>I</w:t>
      </w:r>
      <w:r w:rsidRPr="002C19F8">
        <w:rPr>
          <w:lang w:val="es-MX"/>
        </w:rPr>
        <w:t>ndígenas y el bienestar y conservación de la Madre Tierra y de todos sus ecosistemas. Este accionar colectivo lo realizamos en el marco de las normas consuetudinarias y gobernanza, en la seguridad de la tenencia de nuestras tierras, territorios y aguas, en la defensa de nuestros derechos colectivos como son la autodeterminación</w:t>
      </w:r>
      <w:r w:rsidR="00C94750">
        <w:rPr>
          <w:lang w:val="es-MX"/>
        </w:rPr>
        <w:t>, el derecho a la consulta</w:t>
      </w:r>
      <w:r w:rsidRPr="002C19F8">
        <w:rPr>
          <w:lang w:val="es-MX"/>
        </w:rPr>
        <w:t xml:space="preserve"> y al consentimiento libre, previo e informado.</w:t>
      </w:r>
    </w:p>
    <w:p w:rsidR="002C19F8" w:rsidRPr="002C19F8" w:rsidRDefault="002C19F8" w:rsidP="002C19F8">
      <w:pPr>
        <w:spacing w:before="120" w:after="120"/>
        <w:ind w:firstLine="720"/>
        <w:rPr>
          <w:szCs w:val="22"/>
          <w:lang w:val="es-MX"/>
        </w:rPr>
      </w:pPr>
      <w:r w:rsidRPr="002C19F8">
        <w:rPr>
          <w:lang w:val="es-MX"/>
        </w:rPr>
        <w:t>Mediante los sistemas colectivos indígenas revitalizamos nuestras relaciones sociales y espirituales a través de la práctica de conocimientos tradicionales y de valores como la reciprocidad, solidaridad, cuidado, apoyo, respeto, confianza, flexibilidad, armonía, equilibrio</w:t>
      </w:r>
      <w:r w:rsidR="00E25D2C">
        <w:rPr>
          <w:lang w:val="es-MX"/>
        </w:rPr>
        <w:t xml:space="preserve"> y</w:t>
      </w:r>
      <w:r w:rsidRPr="002C19F8">
        <w:rPr>
          <w:lang w:val="es-MX"/>
        </w:rPr>
        <w:t xml:space="preserve"> resiliencia.</w:t>
      </w:r>
    </w:p>
    <w:p w:rsidR="002C19F8" w:rsidRPr="002C19F8" w:rsidRDefault="002C19F8" w:rsidP="002C19F8">
      <w:pPr>
        <w:spacing w:before="120" w:after="120"/>
        <w:ind w:firstLine="720"/>
        <w:rPr>
          <w:szCs w:val="22"/>
          <w:lang w:val="es-MX"/>
        </w:rPr>
      </w:pPr>
      <w:r w:rsidRPr="002C19F8">
        <w:rPr>
          <w:lang w:val="es-MX"/>
        </w:rPr>
        <w:t>El Foro Internacional Indígena recomienda la inclusión de un nuevo párrafo en el proyecto de recomendaci</w:t>
      </w:r>
      <w:r w:rsidR="00C94750">
        <w:rPr>
          <w:lang w:val="es-MX"/>
        </w:rPr>
        <w:t>ó</w:t>
      </w:r>
      <w:r w:rsidRPr="002C19F8">
        <w:rPr>
          <w:lang w:val="es-MX"/>
        </w:rPr>
        <w:t>n en el documento CBD/WG8J/10/5</w:t>
      </w:r>
      <w:r w:rsidR="00E25D2C">
        <w:rPr>
          <w:lang w:val="es-MX"/>
        </w:rPr>
        <w:t>,</w:t>
      </w:r>
      <w:r w:rsidRPr="002C19F8">
        <w:rPr>
          <w:lang w:val="es-MX"/>
        </w:rPr>
        <w:t xml:space="preserve"> después del párrafo 1</w:t>
      </w:r>
      <w:r w:rsidR="00E25D2C">
        <w:rPr>
          <w:lang w:val="es-MX"/>
        </w:rPr>
        <w:t>,</w:t>
      </w:r>
      <w:r w:rsidRPr="002C19F8">
        <w:rPr>
          <w:lang w:val="es-MX"/>
        </w:rPr>
        <w:t xml:space="preserve"> con el siguiente texto:</w:t>
      </w:r>
    </w:p>
    <w:p w:rsidR="002C19F8" w:rsidRPr="002C19F8" w:rsidRDefault="002C19F8" w:rsidP="002C19F8">
      <w:pPr>
        <w:spacing w:before="120" w:after="120"/>
        <w:ind w:left="720" w:firstLine="720"/>
        <w:rPr>
          <w:szCs w:val="22"/>
          <w:lang w:val="es-MX"/>
        </w:rPr>
      </w:pPr>
      <w:r w:rsidRPr="002C19F8">
        <w:rPr>
          <w:i/>
          <w:iCs/>
          <w:szCs w:val="22"/>
          <w:lang w:val="es-MX"/>
        </w:rPr>
        <w:t>Reconoce</w:t>
      </w:r>
      <w:r w:rsidRPr="002C19F8">
        <w:rPr>
          <w:lang w:val="es-MX"/>
        </w:rPr>
        <w:t xml:space="preserve"> la importancia de la acción colectiva holística de los </w:t>
      </w:r>
      <w:r w:rsidR="00B76783">
        <w:rPr>
          <w:lang w:val="es-MX"/>
        </w:rPr>
        <w:t>P</w:t>
      </w:r>
      <w:r w:rsidRPr="002C19F8">
        <w:rPr>
          <w:lang w:val="es-MX"/>
        </w:rPr>
        <w:t xml:space="preserve">ueblos </w:t>
      </w:r>
      <w:r w:rsidR="00B76783">
        <w:rPr>
          <w:lang w:val="es-MX"/>
        </w:rPr>
        <w:t>I</w:t>
      </w:r>
      <w:r w:rsidRPr="002C19F8">
        <w:rPr>
          <w:lang w:val="es-MX"/>
        </w:rPr>
        <w:t xml:space="preserve">ndígenas y </w:t>
      </w:r>
      <w:r w:rsidR="00E25D2C">
        <w:rPr>
          <w:lang w:val="es-MX"/>
        </w:rPr>
        <w:t xml:space="preserve">las </w:t>
      </w:r>
      <w:r w:rsidR="00B76783">
        <w:rPr>
          <w:lang w:val="es-MX"/>
        </w:rPr>
        <w:t>C</w:t>
      </w:r>
      <w:r w:rsidRPr="002C19F8">
        <w:rPr>
          <w:lang w:val="es-MX"/>
        </w:rPr>
        <w:t xml:space="preserve">omunidades </w:t>
      </w:r>
      <w:r w:rsidR="00B76783">
        <w:rPr>
          <w:lang w:val="es-MX"/>
        </w:rPr>
        <w:t>L</w:t>
      </w:r>
      <w:r w:rsidRPr="002C19F8">
        <w:rPr>
          <w:lang w:val="es-MX"/>
        </w:rPr>
        <w:t xml:space="preserve">ocales en el logro de los objetivos del Plan Estratégico para la Diversidad </w:t>
      </w:r>
      <w:r w:rsidRPr="002C19F8">
        <w:rPr>
          <w:lang w:val="es-MX"/>
        </w:rPr>
        <w:lastRenderedPageBreak/>
        <w:t>Biológica 2011-2020</w:t>
      </w:r>
      <w:r w:rsidRPr="00E25D2C">
        <w:rPr>
          <w:rStyle w:val="FootnoteReference"/>
          <w:rFonts w:eastAsiaTheme="majorEastAsia"/>
          <w:sz w:val="22"/>
          <w:szCs w:val="22"/>
          <w:u w:val="none"/>
          <w:vertAlign w:val="superscript"/>
        </w:rPr>
        <w:footnoteReference w:id="6"/>
      </w:r>
      <w:r w:rsidRPr="002C19F8">
        <w:rPr>
          <w:lang w:val="es-MX"/>
        </w:rPr>
        <w:t xml:space="preserve"> y de las Metas de Aichi para la Diversidad Biológica dentro de un marco de derechos, principios éticos y valores, gobernanza y roles diferenciados como </w:t>
      </w:r>
      <w:r w:rsidR="00473706">
        <w:rPr>
          <w:lang w:val="es-MX"/>
        </w:rPr>
        <w:t>P</w:t>
      </w:r>
      <w:r w:rsidR="00E25D2C" w:rsidRPr="002C19F8">
        <w:rPr>
          <w:lang w:val="es-MX"/>
        </w:rPr>
        <w:t xml:space="preserve">ueblos </w:t>
      </w:r>
      <w:r w:rsidR="00473706">
        <w:rPr>
          <w:lang w:val="es-MX"/>
        </w:rPr>
        <w:t>I</w:t>
      </w:r>
      <w:r w:rsidR="00E25D2C" w:rsidRPr="002C19F8">
        <w:rPr>
          <w:lang w:val="es-MX"/>
        </w:rPr>
        <w:t>ndígenas</w:t>
      </w:r>
      <w:r w:rsidR="00473706" w:rsidRPr="002C19F8">
        <w:rPr>
          <w:lang w:val="es-MX"/>
        </w:rPr>
        <w:t xml:space="preserve"> de</w:t>
      </w:r>
      <w:r w:rsidR="00473706" w:rsidRPr="00473706">
        <w:rPr>
          <w:lang w:val="es-MX"/>
        </w:rPr>
        <w:t xml:space="preserve"> </w:t>
      </w:r>
      <w:r w:rsidR="00473706" w:rsidRPr="002C19F8">
        <w:rPr>
          <w:lang w:val="es-MX"/>
        </w:rPr>
        <w:t>hombres y mujeres</w:t>
      </w:r>
      <w:r w:rsidRPr="002C19F8">
        <w:rPr>
          <w:lang w:val="es-MX"/>
        </w:rPr>
        <w:t>;</w:t>
      </w:r>
    </w:p>
    <w:p w:rsidR="002C19F8" w:rsidRPr="002C19F8" w:rsidRDefault="002C19F8" w:rsidP="002C19F8">
      <w:pPr>
        <w:spacing w:before="120" w:after="120"/>
        <w:ind w:firstLine="720"/>
        <w:rPr>
          <w:szCs w:val="22"/>
          <w:lang w:val="es-MX"/>
        </w:rPr>
      </w:pPr>
      <w:r w:rsidRPr="002C19F8">
        <w:rPr>
          <w:lang w:val="es-MX"/>
        </w:rPr>
        <w:t>El Foro Internacional Indígena sobre Biodiversidad agradece a la Secretaría por la elabora</w:t>
      </w:r>
      <w:r w:rsidR="00E25D2C">
        <w:rPr>
          <w:lang w:val="es-MX"/>
        </w:rPr>
        <w:t>ción del documento CBD/WG8J/10/</w:t>
      </w:r>
      <w:r w:rsidRPr="002C19F8">
        <w:rPr>
          <w:lang w:val="es-MX"/>
        </w:rPr>
        <w:t xml:space="preserve">6 sobre </w:t>
      </w:r>
      <w:r w:rsidR="00E25D2C">
        <w:rPr>
          <w:lang w:val="es-MX"/>
        </w:rPr>
        <w:t>f</w:t>
      </w:r>
      <w:r w:rsidRPr="002C19F8">
        <w:rPr>
          <w:lang w:val="es-MX"/>
        </w:rPr>
        <w:t>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p>
    <w:p w:rsidR="002C19F8" w:rsidRPr="002C19F8" w:rsidRDefault="002C19F8" w:rsidP="002C19F8">
      <w:pPr>
        <w:spacing w:before="120" w:after="120"/>
        <w:ind w:firstLine="720"/>
        <w:rPr>
          <w:szCs w:val="22"/>
          <w:lang w:val="es-MX"/>
        </w:rPr>
      </w:pPr>
      <w:r w:rsidRPr="002C19F8">
        <w:rPr>
          <w:lang w:val="es-MX"/>
        </w:rPr>
        <w:t xml:space="preserve">Los </w:t>
      </w:r>
      <w:r w:rsidR="00B76783">
        <w:rPr>
          <w:lang w:val="es-MX"/>
        </w:rPr>
        <w:t>P</w:t>
      </w:r>
      <w:r w:rsidRPr="002C19F8">
        <w:rPr>
          <w:lang w:val="es-MX"/>
        </w:rPr>
        <w:t xml:space="preserve">ueblos </w:t>
      </w:r>
      <w:r w:rsidR="00B76783">
        <w:rPr>
          <w:lang w:val="es-MX"/>
        </w:rPr>
        <w:t>I</w:t>
      </w:r>
      <w:r w:rsidRPr="002C19F8">
        <w:rPr>
          <w:lang w:val="es-MX"/>
        </w:rPr>
        <w:t xml:space="preserve">ndígenas y </w:t>
      </w:r>
      <w:r w:rsidR="00E25D2C">
        <w:rPr>
          <w:lang w:val="es-MX"/>
        </w:rPr>
        <w:t xml:space="preserve">las </w:t>
      </w:r>
      <w:r w:rsidR="00B76783">
        <w:rPr>
          <w:lang w:val="es-MX"/>
        </w:rPr>
        <w:t>C</w:t>
      </w:r>
      <w:r w:rsidRPr="002C19F8">
        <w:rPr>
          <w:lang w:val="es-MX"/>
        </w:rPr>
        <w:t xml:space="preserve">omunidades </w:t>
      </w:r>
      <w:r w:rsidR="00B76783">
        <w:rPr>
          <w:lang w:val="es-MX"/>
        </w:rPr>
        <w:t>L</w:t>
      </w:r>
      <w:r w:rsidRPr="002C19F8">
        <w:rPr>
          <w:lang w:val="es-MX"/>
        </w:rPr>
        <w:t xml:space="preserve">ocales vivimos en armonía y hermandad con la Madre Tierra, somos sus guardianes y protectores, cuidamos de los recursos para </w:t>
      </w:r>
      <w:r w:rsidR="00E25D2C">
        <w:rPr>
          <w:lang w:val="es-MX"/>
        </w:rPr>
        <w:t>l</w:t>
      </w:r>
      <w:r w:rsidRPr="002C19F8">
        <w:rPr>
          <w:lang w:val="es-MX"/>
        </w:rPr>
        <w:t>e</w:t>
      </w:r>
      <w:r w:rsidR="00E25D2C">
        <w:rPr>
          <w:lang w:val="es-MX"/>
        </w:rPr>
        <w:t>g</w:t>
      </w:r>
      <w:r w:rsidRPr="002C19F8">
        <w:rPr>
          <w:lang w:val="es-MX"/>
        </w:rPr>
        <w:t xml:space="preserve">arlos a las generaciones que </w:t>
      </w:r>
      <w:r w:rsidR="00E25D2C">
        <w:rPr>
          <w:lang w:val="es-MX"/>
        </w:rPr>
        <w:t>nos siguen a</w:t>
      </w:r>
      <w:r w:rsidRPr="002C19F8">
        <w:rPr>
          <w:lang w:val="es-MX"/>
        </w:rPr>
        <w:t xml:space="preserve"> nosotros, sin embargo, las actividades del progreso moderno nos es</w:t>
      </w:r>
      <w:r w:rsidR="00E25D2C">
        <w:rPr>
          <w:lang w:val="es-MX"/>
        </w:rPr>
        <w:t xml:space="preserve">tán llevando a la perdida de </w:t>
      </w:r>
      <w:r w:rsidRPr="002C19F8">
        <w:rPr>
          <w:lang w:val="es-MX"/>
        </w:rPr>
        <w:t xml:space="preserve">biodiversidad, </w:t>
      </w:r>
      <w:r w:rsidR="00E25D2C">
        <w:rPr>
          <w:lang w:val="es-MX"/>
        </w:rPr>
        <w:t xml:space="preserve">y </w:t>
      </w:r>
      <w:r w:rsidRPr="002C19F8">
        <w:rPr>
          <w:lang w:val="es-MX"/>
        </w:rPr>
        <w:t>de ecosistemas</w:t>
      </w:r>
      <w:r w:rsidR="00E25D2C">
        <w:rPr>
          <w:lang w:val="es-MX"/>
        </w:rPr>
        <w:t>,</w:t>
      </w:r>
      <w:r w:rsidRPr="002C19F8">
        <w:rPr>
          <w:lang w:val="es-MX"/>
        </w:rPr>
        <w:t xml:space="preserve"> con consecuencias socioeconómicas que afectan a los </w:t>
      </w:r>
      <w:r w:rsidR="00E25D2C">
        <w:rPr>
          <w:lang w:val="es-MX"/>
        </w:rPr>
        <w:t>p</w:t>
      </w:r>
      <w:r w:rsidRPr="002C19F8">
        <w:rPr>
          <w:lang w:val="es-MX"/>
        </w:rPr>
        <w:t xml:space="preserve">ueblos </w:t>
      </w:r>
      <w:r w:rsidR="00E25D2C">
        <w:rPr>
          <w:lang w:val="es-MX"/>
        </w:rPr>
        <w:t>i</w:t>
      </w:r>
      <w:r w:rsidRPr="002C19F8">
        <w:rPr>
          <w:lang w:val="es-MX"/>
        </w:rPr>
        <w:t xml:space="preserve">ndígenas y </w:t>
      </w:r>
      <w:r w:rsidR="00E25D2C">
        <w:rPr>
          <w:lang w:val="es-MX"/>
        </w:rPr>
        <w:t>las c</w:t>
      </w:r>
      <w:r w:rsidRPr="002C19F8">
        <w:rPr>
          <w:lang w:val="es-MX"/>
        </w:rPr>
        <w:t xml:space="preserve">omunidades </w:t>
      </w:r>
      <w:r w:rsidR="00E25D2C">
        <w:rPr>
          <w:lang w:val="es-MX"/>
        </w:rPr>
        <w:t>l</w:t>
      </w:r>
      <w:r w:rsidRPr="002C19F8">
        <w:rPr>
          <w:lang w:val="es-MX"/>
        </w:rPr>
        <w:t>ocales, a la humanidad y a la Madre Tierra.</w:t>
      </w:r>
    </w:p>
    <w:p w:rsidR="002C19F8" w:rsidRPr="002C19F8" w:rsidRDefault="002C19F8" w:rsidP="002C19F8">
      <w:pPr>
        <w:spacing w:before="120" w:after="120"/>
        <w:ind w:firstLine="720"/>
        <w:rPr>
          <w:szCs w:val="22"/>
          <w:lang w:val="es-MX"/>
        </w:rPr>
      </w:pPr>
      <w:r w:rsidRPr="002C19F8">
        <w:rPr>
          <w:lang w:val="es-MX"/>
        </w:rPr>
        <w:t xml:space="preserve">Las salvaguardias de los mecanismos de financiación de la biodiversidad deben considerar las leyes y políticas nacionales e internacionales, la Declaración de las Naciones Unidas sobre los </w:t>
      </w:r>
      <w:r w:rsidR="00E25D2C">
        <w:rPr>
          <w:lang w:val="es-MX"/>
        </w:rPr>
        <w:t>D</w:t>
      </w:r>
      <w:r w:rsidRPr="002C19F8">
        <w:rPr>
          <w:lang w:val="es-MX"/>
        </w:rPr>
        <w:t xml:space="preserve">erechos de los </w:t>
      </w:r>
      <w:r w:rsidR="00E25D2C">
        <w:rPr>
          <w:lang w:val="es-MX"/>
        </w:rPr>
        <w:t>P</w:t>
      </w:r>
      <w:r w:rsidRPr="002C19F8">
        <w:rPr>
          <w:lang w:val="es-MX"/>
        </w:rPr>
        <w:t xml:space="preserve">ueblos </w:t>
      </w:r>
      <w:r w:rsidR="00E25D2C">
        <w:rPr>
          <w:lang w:val="es-MX"/>
        </w:rPr>
        <w:t>I</w:t>
      </w:r>
      <w:r w:rsidRPr="002C19F8">
        <w:rPr>
          <w:lang w:val="es-MX"/>
        </w:rPr>
        <w:t xml:space="preserve">ndígenas, el Convenio 169 de la OIT y las leyes consuetudinarias de los </w:t>
      </w:r>
      <w:r w:rsidR="00B76783">
        <w:rPr>
          <w:lang w:val="es-MX"/>
        </w:rPr>
        <w:t>P</w:t>
      </w:r>
      <w:r w:rsidRPr="002C19F8">
        <w:rPr>
          <w:lang w:val="es-MX"/>
        </w:rPr>
        <w:t xml:space="preserve">ueblos </w:t>
      </w:r>
      <w:r w:rsidR="00B76783">
        <w:rPr>
          <w:lang w:val="es-MX"/>
        </w:rPr>
        <w:t>I</w:t>
      </w:r>
      <w:r w:rsidRPr="002C19F8">
        <w:rPr>
          <w:lang w:val="es-MX"/>
        </w:rPr>
        <w:t xml:space="preserve">ndígenas y </w:t>
      </w:r>
      <w:r w:rsidR="00E25D2C">
        <w:rPr>
          <w:lang w:val="es-MX"/>
        </w:rPr>
        <w:t xml:space="preserve">las </w:t>
      </w:r>
      <w:r w:rsidR="00B76783">
        <w:rPr>
          <w:lang w:val="es-MX"/>
        </w:rPr>
        <w:t>C</w:t>
      </w:r>
      <w:r w:rsidRPr="002C19F8">
        <w:rPr>
          <w:lang w:val="es-MX"/>
        </w:rPr>
        <w:t xml:space="preserve">omunidades </w:t>
      </w:r>
      <w:r w:rsidR="00B76783">
        <w:rPr>
          <w:lang w:val="es-MX"/>
        </w:rPr>
        <w:t>L</w:t>
      </w:r>
      <w:r w:rsidRPr="002C19F8">
        <w:rPr>
          <w:lang w:val="es-MX"/>
        </w:rPr>
        <w:t>ocales.</w:t>
      </w:r>
    </w:p>
    <w:p w:rsidR="002C19F8" w:rsidRPr="002C19F8" w:rsidRDefault="002C19F8" w:rsidP="002C19F8">
      <w:pPr>
        <w:spacing w:before="120" w:after="120"/>
        <w:ind w:firstLine="720"/>
        <w:rPr>
          <w:kern w:val="22"/>
          <w:szCs w:val="22"/>
          <w:lang w:val="es-MX"/>
        </w:rPr>
      </w:pPr>
      <w:r w:rsidRPr="002C19F8">
        <w:rPr>
          <w:lang w:val="es-MX"/>
        </w:rPr>
        <w:t xml:space="preserve">Las salvaguardias deberán ser transparentes, robustas, reconocer a los </w:t>
      </w:r>
      <w:r w:rsidR="00B76783">
        <w:rPr>
          <w:lang w:val="es-MX"/>
        </w:rPr>
        <w:t>P</w:t>
      </w:r>
      <w:r w:rsidRPr="002C19F8">
        <w:rPr>
          <w:lang w:val="es-MX"/>
        </w:rPr>
        <w:t xml:space="preserve">ueblos </w:t>
      </w:r>
      <w:r w:rsidR="00B76783">
        <w:rPr>
          <w:lang w:val="es-MX"/>
        </w:rPr>
        <w:t>I</w:t>
      </w:r>
      <w:r w:rsidRPr="002C19F8">
        <w:rPr>
          <w:lang w:val="es-MX"/>
        </w:rPr>
        <w:t>ndígenas como poseedores de derechos y estar en línea con los tres objetivos del Convenio sobre la Diversidad Biológica, con los artículos</w:t>
      </w:r>
      <w:r w:rsidR="00691DA5">
        <w:rPr>
          <w:lang w:val="es-MX"/>
        </w:rPr>
        <w:t> </w:t>
      </w:r>
      <w:r w:rsidRPr="002C19F8">
        <w:rPr>
          <w:lang w:val="es-MX"/>
        </w:rPr>
        <w:t>8</w:t>
      </w:r>
      <w:r w:rsidR="00691DA5">
        <w:rPr>
          <w:lang w:val="es-MX"/>
        </w:rPr>
        <w:t> </w:t>
      </w:r>
      <w:r w:rsidRPr="002C19F8">
        <w:rPr>
          <w:lang w:val="es-MX"/>
        </w:rPr>
        <w:t>j) y 10</w:t>
      </w:r>
      <w:r w:rsidR="00691DA5">
        <w:rPr>
          <w:lang w:val="es-MX"/>
        </w:rPr>
        <w:t> </w:t>
      </w:r>
      <w:r w:rsidRPr="002C19F8">
        <w:rPr>
          <w:lang w:val="es-MX"/>
        </w:rPr>
        <w:t>c), con las Directrices Akwé:</w:t>
      </w:r>
      <w:r w:rsidR="00691DA5">
        <w:rPr>
          <w:lang w:val="es-MX"/>
        </w:rPr>
        <w:t> </w:t>
      </w:r>
      <w:r w:rsidRPr="002C19F8">
        <w:rPr>
          <w:lang w:val="es-MX"/>
        </w:rPr>
        <w:t xml:space="preserve">Kon </w:t>
      </w:r>
      <w:r w:rsidR="0047728D">
        <w:rPr>
          <w:lang w:val="es-MX"/>
        </w:rPr>
        <w:t>v</w:t>
      </w:r>
      <w:r w:rsidR="0047728D" w:rsidRPr="002C19F8">
        <w:rPr>
          <w:lang w:val="es-MX"/>
        </w:rPr>
        <w:t xml:space="preserve">oluntarias </w:t>
      </w:r>
      <w:r w:rsidRPr="002C19F8">
        <w:rPr>
          <w:lang w:val="es-MX"/>
        </w:rPr>
        <w:t xml:space="preserve">para </w:t>
      </w:r>
      <w:r w:rsidR="0047728D">
        <w:rPr>
          <w:lang w:val="es-MX"/>
        </w:rPr>
        <w:t>realizar</w:t>
      </w:r>
      <w:r w:rsidRPr="002C19F8">
        <w:rPr>
          <w:lang w:val="es-MX"/>
        </w:rPr>
        <w:t xml:space="preserve"> evaluaci</w:t>
      </w:r>
      <w:r w:rsidR="0047728D">
        <w:rPr>
          <w:lang w:val="es-MX"/>
        </w:rPr>
        <w:t>o</w:t>
      </w:r>
      <w:r w:rsidRPr="002C19F8">
        <w:rPr>
          <w:lang w:val="es-MX"/>
        </w:rPr>
        <w:t>n</w:t>
      </w:r>
      <w:r w:rsidR="0047728D">
        <w:rPr>
          <w:lang w:val="es-MX"/>
        </w:rPr>
        <w:t>es</w:t>
      </w:r>
      <w:r w:rsidRPr="002C19F8">
        <w:rPr>
          <w:lang w:val="es-MX"/>
        </w:rPr>
        <w:t xml:space="preserve"> de las </w:t>
      </w:r>
      <w:r w:rsidR="0047728D">
        <w:rPr>
          <w:lang w:val="es-MX"/>
        </w:rPr>
        <w:t>r</w:t>
      </w:r>
      <w:r w:rsidRPr="002C19F8">
        <w:rPr>
          <w:lang w:val="es-MX"/>
        </w:rPr>
        <w:t>e</w:t>
      </w:r>
      <w:r w:rsidR="0047728D">
        <w:rPr>
          <w:lang w:val="es-MX"/>
        </w:rPr>
        <w:t>per</w:t>
      </w:r>
      <w:r w:rsidRPr="002C19F8">
        <w:rPr>
          <w:lang w:val="es-MX"/>
        </w:rPr>
        <w:t>cu</w:t>
      </w:r>
      <w:r w:rsidR="0047728D">
        <w:rPr>
          <w:lang w:val="es-MX"/>
        </w:rPr>
        <w:t>sion</w:t>
      </w:r>
      <w:r w:rsidRPr="002C19F8">
        <w:rPr>
          <w:lang w:val="es-MX"/>
        </w:rPr>
        <w:t>es culturales, ambientales y sociales de</w:t>
      </w:r>
      <w:r w:rsidR="0047728D">
        <w:rPr>
          <w:lang w:val="es-MX"/>
        </w:rPr>
        <w:t xml:space="preserve"> p</w:t>
      </w:r>
      <w:r w:rsidRPr="002C19F8">
        <w:rPr>
          <w:lang w:val="es-MX"/>
        </w:rPr>
        <w:t>ro</w:t>
      </w:r>
      <w:r w:rsidR="0047728D">
        <w:rPr>
          <w:lang w:val="es-MX"/>
        </w:rPr>
        <w:t>yecto</w:t>
      </w:r>
      <w:r w:rsidRPr="002C19F8">
        <w:rPr>
          <w:lang w:val="es-MX"/>
        </w:rPr>
        <w:t xml:space="preserve">s </w:t>
      </w:r>
      <w:r w:rsidR="0047728D">
        <w:rPr>
          <w:lang w:val="es-MX"/>
        </w:rPr>
        <w:t xml:space="preserve">de desarrollo </w:t>
      </w:r>
      <w:r w:rsidR="00FC5005">
        <w:rPr>
          <w:lang w:val="es-MX"/>
        </w:rPr>
        <w:t>que</w:t>
      </w:r>
      <w:r w:rsidR="0047728D">
        <w:rPr>
          <w:lang w:val="es-MX"/>
        </w:rPr>
        <w:t xml:space="preserve"> hayan</w:t>
      </w:r>
      <w:r w:rsidR="00FC5005">
        <w:rPr>
          <w:lang w:val="es-MX"/>
        </w:rPr>
        <w:t xml:space="preserve"> </w:t>
      </w:r>
      <w:r w:rsidR="0047728D">
        <w:rPr>
          <w:lang w:val="es-MX"/>
        </w:rPr>
        <w:t xml:space="preserve">de realizarse en </w:t>
      </w:r>
      <w:r w:rsidR="00FC5005">
        <w:rPr>
          <w:lang w:val="es-MX"/>
        </w:rPr>
        <w:t>lugar</w:t>
      </w:r>
      <w:r w:rsidR="0047728D">
        <w:rPr>
          <w:lang w:val="es-MX"/>
        </w:rPr>
        <w:t>es</w:t>
      </w:r>
      <w:r w:rsidR="00FC5005">
        <w:rPr>
          <w:lang w:val="es-MX"/>
        </w:rPr>
        <w:t xml:space="preserve"> </w:t>
      </w:r>
      <w:r w:rsidR="0047728D">
        <w:rPr>
          <w:lang w:val="es-MX"/>
        </w:rPr>
        <w:t xml:space="preserve">sagrados </w:t>
      </w:r>
      <w:r w:rsidRPr="002C19F8">
        <w:rPr>
          <w:lang w:val="es-MX"/>
        </w:rPr>
        <w:t>o en tierras o aguas</w:t>
      </w:r>
      <w:r w:rsidR="00FC5005">
        <w:rPr>
          <w:lang w:val="es-MX"/>
        </w:rPr>
        <w:t xml:space="preserve"> ocupadas o</w:t>
      </w:r>
      <w:r w:rsidRPr="002C19F8">
        <w:rPr>
          <w:lang w:val="es-MX"/>
        </w:rPr>
        <w:t xml:space="preserve"> utilizadas </w:t>
      </w:r>
      <w:r w:rsidR="0047728D">
        <w:rPr>
          <w:lang w:val="es-MX"/>
        </w:rPr>
        <w:t xml:space="preserve">tradicionalmente </w:t>
      </w:r>
      <w:r w:rsidRPr="002C19F8">
        <w:rPr>
          <w:lang w:val="es-MX"/>
        </w:rPr>
        <w:t xml:space="preserve">por las </w:t>
      </w:r>
      <w:r w:rsidR="0047728D">
        <w:rPr>
          <w:lang w:val="es-MX"/>
        </w:rPr>
        <w:t>c</w:t>
      </w:r>
      <w:r w:rsidRPr="002C19F8">
        <w:rPr>
          <w:lang w:val="es-MX"/>
        </w:rPr>
        <w:t>o</w:t>
      </w:r>
      <w:r w:rsidR="0047728D">
        <w:rPr>
          <w:lang w:val="es-MX"/>
        </w:rPr>
        <w:t>munidad</w:t>
      </w:r>
      <w:r w:rsidRPr="002C19F8">
        <w:rPr>
          <w:lang w:val="es-MX"/>
        </w:rPr>
        <w:t xml:space="preserve">es indígenas y locales, </w:t>
      </w:r>
      <w:r w:rsidR="0047728D">
        <w:rPr>
          <w:lang w:val="es-MX"/>
        </w:rPr>
        <w:t xml:space="preserve">o que puedan afectar a esos lugares, </w:t>
      </w:r>
      <w:r w:rsidRPr="002C19F8">
        <w:rPr>
          <w:lang w:val="es-MX"/>
        </w:rPr>
        <w:t>y con</w:t>
      </w:r>
      <w:r w:rsidR="00691DA5">
        <w:rPr>
          <w:noProof/>
          <w:kern w:val="22"/>
          <w:szCs w:val="22"/>
          <w:lang w:val="es-MX"/>
        </w:rPr>
        <w:t xml:space="preserve"> el</w:t>
      </w:r>
      <w:r w:rsidRPr="002C19F8">
        <w:rPr>
          <w:noProof/>
          <w:kern w:val="22"/>
          <w:szCs w:val="22"/>
          <w:lang w:val="es-MX"/>
        </w:rPr>
        <w:t xml:space="preserve"> Código de conducta ética </w:t>
      </w:r>
      <w:r w:rsidR="00691DA5" w:rsidRPr="002C19F8">
        <w:rPr>
          <w:noProof/>
          <w:kern w:val="22"/>
          <w:szCs w:val="22"/>
          <w:lang w:val="es-MX"/>
        </w:rPr>
        <w:t xml:space="preserve">Tkarihwaié:ri </w:t>
      </w:r>
      <w:r w:rsidRPr="002C19F8">
        <w:rPr>
          <w:noProof/>
          <w:kern w:val="22"/>
          <w:szCs w:val="22"/>
          <w:lang w:val="es-MX"/>
        </w:rPr>
        <w:t xml:space="preserve">para asegurar el respeto al patrimonio cultural e intelectual de las comunidades indígenas y locales pertinentes para la conservación y </w:t>
      </w:r>
      <w:r w:rsidR="00691DA5">
        <w:rPr>
          <w:noProof/>
          <w:kern w:val="22"/>
          <w:szCs w:val="22"/>
          <w:lang w:val="es-MX"/>
        </w:rPr>
        <w:t>la utilización</w:t>
      </w:r>
      <w:r w:rsidRPr="002C19F8">
        <w:rPr>
          <w:noProof/>
          <w:kern w:val="22"/>
          <w:szCs w:val="22"/>
          <w:lang w:val="es-MX"/>
        </w:rPr>
        <w:t xml:space="preserve"> sostenible de la diversidad biológica</w:t>
      </w:r>
      <w:r w:rsidRPr="002C19F8">
        <w:rPr>
          <w:lang w:val="es-MX"/>
        </w:rPr>
        <w:t xml:space="preserve">. Además, debe existir voluntad política y decisión de las Partes para su aplicación efectiva. Es importante contar </w:t>
      </w:r>
      <w:r w:rsidR="00E36871">
        <w:rPr>
          <w:lang w:val="es-MX"/>
        </w:rPr>
        <w:t xml:space="preserve">con </w:t>
      </w:r>
      <w:r w:rsidRPr="002C19F8">
        <w:rPr>
          <w:lang w:val="es-MX"/>
        </w:rPr>
        <w:t xml:space="preserve">la participación plena y efectiva de los </w:t>
      </w:r>
      <w:r w:rsidR="00E36871">
        <w:rPr>
          <w:lang w:val="es-MX"/>
        </w:rPr>
        <w:t>P</w:t>
      </w:r>
      <w:r w:rsidRPr="002C19F8">
        <w:rPr>
          <w:lang w:val="es-MX"/>
        </w:rPr>
        <w:t xml:space="preserve">ueblos </w:t>
      </w:r>
      <w:r w:rsidR="00E36871">
        <w:rPr>
          <w:lang w:val="es-MX"/>
        </w:rPr>
        <w:t>I</w:t>
      </w:r>
      <w:r w:rsidRPr="002C19F8">
        <w:rPr>
          <w:lang w:val="es-MX"/>
        </w:rPr>
        <w:t xml:space="preserve">ndígenas y </w:t>
      </w:r>
      <w:r w:rsidR="007B6361">
        <w:rPr>
          <w:lang w:val="es-MX"/>
        </w:rPr>
        <w:t xml:space="preserve">las </w:t>
      </w:r>
      <w:r w:rsidR="00E36871">
        <w:rPr>
          <w:lang w:val="es-MX"/>
        </w:rPr>
        <w:t>C</w:t>
      </w:r>
      <w:r w:rsidRPr="002C19F8">
        <w:rPr>
          <w:lang w:val="es-MX"/>
        </w:rPr>
        <w:t xml:space="preserve">omunidades </w:t>
      </w:r>
      <w:r w:rsidR="00E36871">
        <w:rPr>
          <w:lang w:val="es-MX"/>
        </w:rPr>
        <w:t>L</w:t>
      </w:r>
      <w:r w:rsidRPr="002C19F8">
        <w:rPr>
          <w:lang w:val="es-MX"/>
        </w:rPr>
        <w:t>ocales, especialmente de las mujeres, en la selección, diseño e implementación de los mecanismos de financiación de la biodiversidad y en la introducción de las salvaguard</w:t>
      </w:r>
      <w:r w:rsidR="007B6361">
        <w:rPr>
          <w:lang w:val="es-MX"/>
        </w:rPr>
        <w:t>i</w:t>
      </w:r>
      <w:r w:rsidRPr="002C19F8">
        <w:rPr>
          <w:lang w:val="es-MX"/>
        </w:rPr>
        <w:t xml:space="preserve">as mediante los procesos de consulta, </w:t>
      </w:r>
      <w:r w:rsidR="007B6361">
        <w:rPr>
          <w:lang w:val="es-MX"/>
        </w:rPr>
        <w:t>para</w:t>
      </w:r>
      <w:r w:rsidRPr="002C19F8">
        <w:rPr>
          <w:lang w:val="es-MX"/>
        </w:rPr>
        <w:t xml:space="preserve"> dar o negar el consentimiento libre previo e informado a través de metodologías e instrumentos culturalmente apropiados.</w:t>
      </w:r>
    </w:p>
    <w:p w:rsidR="002C19F8" w:rsidRPr="002C19F8" w:rsidRDefault="002C19F8" w:rsidP="002C19F8">
      <w:pPr>
        <w:spacing w:before="120" w:after="120"/>
        <w:ind w:firstLine="720"/>
        <w:rPr>
          <w:szCs w:val="22"/>
          <w:lang w:val="es-MX"/>
        </w:rPr>
      </w:pPr>
      <w:r w:rsidRPr="002C19F8">
        <w:rPr>
          <w:lang w:val="es-MX"/>
        </w:rPr>
        <w:t xml:space="preserve">El Foro Internacional Indígena recomienda la </w:t>
      </w:r>
      <w:r w:rsidR="004E0227">
        <w:rPr>
          <w:lang w:val="es-MX"/>
        </w:rPr>
        <w:t>introducción</w:t>
      </w:r>
      <w:r w:rsidRPr="002C19F8">
        <w:rPr>
          <w:lang w:val="es-MX"/>
        </w:rPr>
        <w:t xml:space="preserve"> de un nuevo párrafo</w:t>
      </w:r>
      <w:r w:rsidR="004E0227">
        <w:rPr>
          <w:lang w:val="es-MX"/>
        </w:rPr>
        <w:t>,</w:t>
      </w:r>
      <w:r w:rsidRPr="002C19F8">
        <w:rPr>
          <w:lang w:val="es-MX"/>
        </w:rPr>
        <w:t xml:space="preserve"> después del párrafo 4</w:t>
      </w:r>
      <w:r w:rsidR="004E0227">
        <w:rPr>
          <w:lang w:val="es-MX"/>
        </w:rPr>
        <w:t>,</w:t>
      </w:r>
      <w:r w:rsidRPr="002C19F8">
        <w:rPr>
          <w:lang w:val="es-MX"/>
        </w:rPr>
        <w:t xml:space="preserve"> </w:t>
      </w:r>
      <w:r w:rsidR="004E0227">
        <w:rPr>
          <w:lang w:val="es-MX"/>
        </w:rPr>
        <w:t xml:space="preserve">en </w:t>
      </w:r>
      <w:r w:rsidRPr="002C19F8">
        <w:rPr>
          <w:lang w:val="es-MX"/>
        </w:rPr>
        <w:t>el proyecto de recomendaci</w:t>
      </w:r>
      <w:r w:rsidR="004E0227">
        <w:rPr>
          <w:lang w:val="es-MX"/>
        </w:rPr>
        <w:t>ó</w:t>
      </w:r>
      <w:r w:rsidRPr="002C19F8">
        <w:rPr>
          <w:lang w:val="es-MX"/>
        </w:rPr>
        <w:t>n en el documento CBD/WG8J/10/6</w:t>
      </w:r>
      <w:r w:rsidR="004E0227">
        <w:rPr>
          <w:lang w:val="es-MX"/>
        </w:rPr>
        <w:t>,</w:t>
      </w:r>
      <w:r w:rsidRPr="002C19F8">
        <w:rPr>
          <w:lang w:val="es-MX"/>
        </w:rPr>
        <w:t xml:space="preserve"> con el siguiente texto:</w:t>
      </w:r>
    </w:p>
    <w:p w:rsidR="002C19F8" w:rsidRPr="002C19F8" w:rsidRDefault="002C19F8" w:rsidP="002C19F8">
      <w:pPr>
        <w:spacing w:before="120" w:after="120"/>
        <w:ind w:left="720" w:firstLine="720"/>
        <w:rPr>
          <w:szCs w:val="22"/>
          <w:lang w:val="es-MX"/>
        </w:rPr>
      </w:pPr>
      <w:r w:rsidRPr="002C19F8">
        <w:rPr>
          <w:i/>
          <w:iCs/>
          <w:szCs w:val="22"/>
          <w:lang w:val="es-MX"/>
        </w:rPr>
        <w:t>Reconoce</w:t>
      </w:r>
      <w:r w:rsidRPr="002C19F8">
        <w:rPr>
          <w:lang w:val="es-MX"/>
        </w:rPr>
        <w:t xml:space="preserve"> la importancia de la tenencia de las tierras, territorios y aguas tradicionales de los </w:t>
      </w:r>
      <w:r w:rsidR="00A92EDE">
        <w:rPr>
          <w:lang w:val="es-MX"/>
        </w:rPr>
        <w:t>P</w:t>
      </w:r>
      <w:r w:rsidRPr="002C19F8">
        <w:rPr>
          <w:lang w:val="es-MX"/>
        </w:rPr>
        <w:t xml:space="preserve">ueblos </w:t>
      </w:r>
      <w:r w:rsidR="00A92EDE">
        <w:rPr>
          <w:lang w:val="es-MX"/>
        </w:rPr>
        <w:t>I</w:t>
      </w:r>
      <w:r w:rsidRPr="002C19F8">
        <w:rPr>
          <w:lang w:val="es-MX"/>
        </w:rPr>
        <w:t xml:space="preserve">ndígenas y </w:t>
      </w:r>
      <w:r w:rsidR="004E0227">
        <w:rPr>
          <w:lang w:val="es-MX"/>
        </w:rPr>
        <w:t xml:space="preserve">las </w:t>
      </w:r>
      <w:r w:rsidR="00A92EDE">
        <w:rPr>
          <w:lang w:val="es-MX"/>
        </w:rPr>
        <w:t>C</w:t>
      </w:r>
      <w:r w:rsidRPr="002C19F8">
        <w:rPr>
          <w:lang w:val="es-MX"/>
        </w:rPr>
        <w:t xml:space="preserve">omunidades </w:t>
      </w:r>
      <w:r w:rsidR="00A92EDE">
        <w:rPr>
          <w:lang w:val="es-MX"/>
        </w:rPr>
        <w:t>L</w:t>
      </w:r>
      <w:r w:rsidRPr="002C19F8">
        <w:rPr>
          <w:lang w:val="es-MX"/>
        </w:rPr>
        <w:t>ocales para su supervivencia y formas de vida, por lo tanto se req</w:t>
      </w:r>
      <w:r w:rsidR="004E0227">
        <w:rPr>
          <w:lang w:val="es-MX"/>
        </w:rPr>
        <w:t>uieren salvaguardias holísticas</w:t>
      </w:r>
      <w:r w:rsidRPr="002C19F8">
        <w:rPr>
          <w:lang w:val="es-MX"/>
        </w:rPr>
        <w:t xml:space="preserve"> sólidas respaldadas por una rendición transparente de cuentas y </w:t>
      </w:r>
      <w:r w:rsidR="004E0227">
        <w:rPr>
          <w:lang w:val="es-MX"/>
        </w:rPr>
        <w:t xml:space="preserve">una </w:t>
      </w:r>
      <w:r w:rsidRPr="002C19F8">
        <w:rPr>
          <w:lang w:val="es-MX"/>
        </w:rPr>
        <w:t xml:space="preserve">vigilancia constante, que estén en sintonía con las obligaciones y marcos internacionales, como la Declaración de las Naciones Unidas sobre los </w:t>
      </w:r>
      <w:r w:rsidR="004E0227">
        <w:rPr>
          <w:lang w:val="es-MX"/>
        </w:rPr>
        <w:t>D</w:t>
      </w:r>
      <w:r w:rsidRPr="002C19F8">
        <w:rPr>
          <w:lang w:val="es-MX"/>
        </w:rPr>
        <w:t xml:space="preserve">erechos de los </w:t>
      </w:r>
      <w:r w:rsidR="004E0227">
        <w:rPr>
          <w:lang w:val="es-MX"/>
        </w:rPr>
        <w:t>P</w:t>
      </w:r>
      <w:r w:rsidRPr="002C19F8">
        <w:rPr>
          <w:lang w:val="es-MX"/>
        </w:rPr>
        <w:t xml:space="preserve">ueblos </w:t>
      </w:r>
      <w:r w:rsidR="00A92EDE">
        <w:rPr>
          <w:lang w:val="es-MX"/>
        </w:rPr>
        <w:t>I</w:t>
      </w:r>
      <w:r w:rsidRPr="002C19F8">
        <w:rPr>
          <w:lang w:val="es-MX"/>
        </w:rPr>
        <w:t>ndígenas</w:t>
      </w:r>
      <w:r w:rsidRPr="004E0227">
        <w:rPr>
          <w:rStyle w:val="FootnoteReference"/>
          <w:rFonts w:eastAsiaTheme="majorEastAsia"/>
          <w:sz w:val="22"/>
          <w:szCs w:val="22"/>
          <w:u w:val="none"/>
          <w:vertAlign w:val="superscript"/>
        </w:rPr>
        <w:footnoteReference w:id="7"/>
      </w:r>
      <w:r w:rsidR="004E0227">
        <w:rPr>
          <w:lang w:val="es-MX"/>
        </w:rPr>
        <w:t xml:space="preserve">, </w:t>
      </w:r>
      <w:r w:rsidRPr="002C19F8">
        <w:rPr>
          <w:lang w:val="es-MX"/>
        </w:rPr>
        <w:t>con las normas propias, con los instrumentos y decisiones y directrices del Convenio sobre la Diversidad Biológica y que cuenten con la participació</w:t>
      </w:r>
      <w:r w:rsidR="004E0227">
        <w:rPr>
          <w:lang w:val="es-MX"/>
        </w:rPr>
        <w:t xml:space="preserve">n plena y efectiva de los </w:t>
      </w:r>
      <w:r w:rsidR="00A92EDE">
        <w:rPr>
          <w:lang w:val="es-MX"/>
        </w:rPr>
        <w:t>P</w:t>
      </w:r>
      <w:r w:rsidRPr="002C19F8">
        <w:rPr>
          <w:lang w:val="es-MX"/>
        </w:rPr>
        <w:t xml:space="preserve">ueblos </w:t>
      </w:r>
      <w:r w:rsidR="00A92EDE">
        <w:rPr>
          <w:lang w:val="es-MX"/>
        </w:rPr>
        <w:t>I</w:t>
      </w:r>
      <w:r w:rsidRPr="002C19F8">
        <w:rPr>
          <w:lang w:val="es-MX"/>
        </w:rPr>
        <w:t xml:space="preserve">ndígenas y </w:t>
      </w:r>
      <w:r w:rsidR="004E0227">
        <w:rPr>
          <w:lang w:val="es-MX"/>
        </w:rPr>
        <w:t xml:space="preserve">las </w:t>
      </w:r>
      <w:r w:rsidR="00A92EDE">
        <w:rPr>
          <w:lang w:val="es-MX"/>
        </w:rPr>
        <w:t>C</w:t>
      </w:r>
      <w:r w:rsidRPr="002C19F8">
        <w:rPr>
          <w:lang w:val="es-MX"/>
        </w:rPr>
        <w:t xml:space="preserve">omunidades </w:t>
      </w:r>
      <w:r w:rsidR="00A92EDE">
        <w:rPr>
          <w:lang w:val="es-MX"/>
        </w:rPr>
        <w:t>L</w:t>
      </w:r>
      <w:r w:rsidRPr="002C19F8">
        <w:rPr>
          <w:lang w:val="es-MX"/>
        </w:rPr>
        <w:t>ocales y su consentimiento libre, previo e informado.</w:t>
      </w:r>
    </w:p>
    <w:p w:rsidR="002C19F8" w:rsidRPr="002C19F8" w:rsidRDefault="002C19F8" w:rsidP="002C19F8">
      <w:pPr>
        <w:rPr>
          <w:szCs w:val="22"/>
          <w:lang w:val="es-MX"/>
        </w:rPr>
      </w:pPr>
    </w:p>
    <w:p w:rsidR="002C19F8" w:rsidRPr="002C19F8" w:rsidRDefault="002C19F8" w:rsidP="002C19F8">
      <w:pPr>
        <w:suppressLineNumbers/>
        <w:suppressAutoHyphens/>
        <w:rPr>
          <w:kern w:val="22"/>
          <w:lang w:val="es-MX"/>
        </w:rPr>
      </w:pPr>
    </w:p>
    <w:p w:rsidR="002C19F8" w:rsidRPr="00B31874" w:rsidRDefault="002C19F8" w:rsidP="002C19F8">
      <w:pPr>
        <w:suppressLineNumbers/>
        <w:suppressAutoHyphens/>
        <w:jc w:val="center"/>
        <w:rPr>
          <w:kern w:val="22"/>
        </w:rPr>
      </w:pPr>
      <w:r>
        <w:t>__________</w:t>
      </w:r>
    </w:p>
    <w:p w:rsidR="00C9161D" w:rsidRPr="00682229" w:rsidRDefault="00C9161D" w:rsidP="00753859">
      <w:pPr>
        <w:jc w:val="center"/>
        <w:rPr>
          <w:lang w:val="es-ES"/>
        </w:rPr>
      </w:pPr>
    </w:p>
    <w:sectPr w:rsidR="00C9161D" w:rsidRPr="00682229" w:rsidSect="00BA05FE">
      <w:headerReference w:type="even" r:id="rId14"/>
      <w:headerReference w:type="default" r:id="rId15"/>
      <w:footerReference w:type="even" r:id="rId16"/>
      <w:footerReference w:type="default" r:id="rId17"/>
      <w:headerReference w:type="first" r:id="rId18"/>
      <w:footerReference w:type="first" r:id="rId19"/>
      <w:pgSz w:w="12240" w:h="15840"/>
      <w:pgMar w:top="567" w:right="1389" w:bottom="1134"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DA" w:rsidRDefault="00A309DA" w:rsidP="00CF1848">
      <w:r>
        <w:separator/>
      </w:r>
    </w:p>
  </w:endnote>
  <w:endnote w:type="continuationSeparator" w:id="0">
    <w:p w:rsidR="00A309DA" w:rsidRDefault="00A309DA"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6" w:rsidRDefault="00CC2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6" w:rsidRDefault="00CC2E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6" w:rsidRDefault="00CC2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DA" w:rsidRDefault="00A309DA" w:rsidP="00CF1848">
      <w:r>
        <w:separator/>
      </w:r>
    </w:p>
  </w:footnote>
  <w:footnote w:type="continuationSeparator" w:id="0">
    <w:p w:rsidR="00A309DA" w:rsidRDefault="00A309DA" w:rsidP="00CF1848">
      <w:r>
        <w:continuationSeparator/>
      </w:r>
    </w:p>
  </w:footnote>
  <w:footnote w:id="1">
    <w:p w:rsidR="002C19F8" w:rsidRPr="004E0227" w:rsidRDefault="002C19F8" w:rsidP="002C19F8">
      <w:pPr>
        <w:pStyle w:val="FootnoteText"/>
        <w:keepLines w:val="0"/>
        <w:shd w:val="clear" w:color="auto" w:fill="FFFFFF" w:themeFill="background1"/>
        <w:ind w:firstLine="0"/>
        <w:jc w:val="left"/>
        <w:rPr>
          <w:kern w:val="18"/>
          <w:lang w:val="es-ES"/>
        </w:rPr>
      </w:pPr>
      <w:r w:rsidRPr="004E0227">
        <w:rPr>
          <w:rStyle w:val="FootnoteReference"/>
          <w:rFonts w:eastAsiaTheme="majorEastAsia"/>
          <w:kern w:val="18"/>
          <w:u w:val="none"/>
          <w:vertAlign w:val="superscript"/>
          <w:lang w:val="es-ES"/>
        </w:rPr>
        <w:footnoteRef/>
      </w:r>
      <w:r w:rsidRPr="004E0227">
        <w:rPr>
          <w:lang w:val="es-ES"/>
        </w:rPr>
        <w:t xml:space="preserve"> </w:t>
      </w:r>
      <w:hyperlink r:id="rId1" w:history="1">
        <w:r w:rsidR="00315666" w:rsidRPr="004E0227">
          <w:rPr>
            <w:rStyle w:val="Hyperlink"/>
            <w:kern w:val="18"/>
            <w:lang w:val="es-ES"/>
          </w:rPr>
          <w:t>Decisión X/2</w:t>
        </w:r>
      </w:hyperlink>
      <w:r w:rsidRPr="004E0227">
        <w:rPr>
          <w:lang w:val="es-ES"/>
        </w:rPr>
        <w:t xml:space="preserve">, </w:t>
      </w:r>
      <w:r w:rsidR="00324ADE" w:rsidRPr="004E0227">
        <w:rPr>
          <w:lang w:val="es-ES"/>
        </w:rPr>
        <w:t>A</w:t>
      </w:r>
      <w:r w:rsidRPr="004E0227">
        <w:rPr>
          <w:lang w:val="es-ES"/>
        </w:rPr>
        <w:t>nexo.</w:t>
      </w:r>
    </w:p>
  </w:footnote>
  <w:footnote w:id="2">
    <w:p w:rsidR="002C19F8" w:rsidRPr="004E0227" w:rsidRDefault="002C19F8" w:rsidP="002C19F8">
      <w:pPr>
        <w:pStyle w:val="FootnoteText"/>
        <w:keepLines w:val="0"/>
        <w:shd w:val="clear" w:color="auto" w:fill="FFFFFF" w:themeFill="background1"/>
        <w:ind w:firstLine="0"/>
        <w:jc w:val="left"/>
        <w:rPr>
          <w:kern w:val="18"/>
          <w:lang w:val="es-ES"/>
        </w:rPr>
      </w:pPr>
      <w:r w:rsidRPr="004E0227">
        <w:rPr>
          <w:rStyle w:val="FootnoteReference"/>
          <w:rFonts w:eastAsiaTheme="majorEastAsia"/>
          <w:kern w:val="18"/>
          <w:u w:val="none"/>
          <w:vertAlign w:val="superscript"/>
          <w:lang w:val="es-ES"/>
        </w:rPr>
        <w:footnoteRef/>
      </w:r>
      <w:r w:rsidRPr="004E0227">
        <w:rPr>
          <w:lang w:val="es-ES"/>
        </w:rPr>
        <w:t xml:space="preserve"> </w:t>
      </w:r>
      <w:hyperlink r:id="rId2" w:history="1">
        <w:r w:rsidRPr="004E0227">
          <w:rPr>
            <w:rStyle w:val="Hyperlink"/>
            <w:color w:val="auto"/>
            <w:u w:val="none"/>
            <w:lang w:val="es-ES"/>
          </w:rPr>
          <w:t>CBD/WG8J/10/5</w:t>
        </w:r>
      </w:hyperlink>
      <w:r w:rsidRPr="004E0227">
        <w:rPr>
          <w:lang w:val="es-ES"/>
        </w:rPr>
        <w:t>.</w:t>
      </w:r>
    </w:p>
  </w:footnote>
  <w:footnote w:id="3">
    <w:p w:rsidR="002C19F8" w:rsidRPr="004E0227" w:rsidRDefault="002C19F8" w:rsidP="002C19F8">
      <w:pPr>
        <w:pStyle w:val="FootnoteText"/>
        <w:keepLines w:val="0"/>
        <w:shd w:val="clear" w:color="auto" w:fill="FFFFFF" w:themeFill="background1"/>
        <w:ind w:firstLine="0"/>
        <w:jc w:val="left"/>
        <w:rPr>
          <w:kern w:val="18"/>
          <w:lang w:val="es-ES"/>
        </w:rPr>
      </w:pPr>
      <w:r w:rsidRPr="004E0227">
        <w:rPr>
          <w:rStyle w:val="FootnoteReference"/>
          <w:rFonts w:eastAsiaTheme="majorEastAsia"/>
          <w:kern w:val="18"/>
          <w:u w:val="none"/>
          <w:vertAlign w:val="superscript"/>
          <w:lang w:val="es-ES"/>
        </w:rPr>
        <w:footnoteRef/>
      </w:r>
      <w:r w:rsidRPr="004E0227">
        <w:rPr>
          <w:lang w:val="es-ES"/>
        </w:rPr>
        <w:t xml:space="preserve"> </w:t>
      </w:r>
      <w:hyperlink r:id="rId3" w:history="1">
        <w:r w:rsidRPr="004E0227">
          <w:rPr>
            <w:rStyle w:val="Hyperlink"/>
            <w:color w:val="auto"/>
            <w:u w:val="none"/>
            <w:lang w:val="es-ES"/>
          </w:rPr>
          <w:t>CBD/WG8J/10/6</w:t>
        </w:r>
      </w:hyperlink>
      <w:r w:rsidRPr="004E0227">
        <w:rPr>
          <w:lang w:val="es-ES"/>
        </w:rPr>
        <w:t>.</w:t>
      </w:r>
    </w:p>
  </w:footnote>
  <w:footnote w:id="4">
    <w:p w:rsidR="002C19F8" w:rsidRPr="004E0227" w:rsidRDefault="002C19F8" w:rsidP="002C19F8">
      <w:pPr>
        <w:pStyle w:val="FootnoteText"/>
        <w:keepLines w:val="0"/>
        <w:ind w:firstLine="0"/>
        <w:jc w:val="left"/>
        <w:rPr>
          <w:kern w:val="18"/>
          <w:lang w:val="es-ES"/>
        </w:rPr>
      </w:pPr>
      <w:r w:rsidRPr="004E0227">
        <w:rPr>
          <w:rStyle w:val="FootnoteReference"/>
          <w:rFonts w:eastAsiaTheme="majorEastAsia"/>
          <w:kern w:val="18"/>
          <w:u w:val="none"/>
          <w:vertAlign w:val="superscript"/>
          <w:lang w:val="es-ES"/>
        </w:rPr>
        <w:footnoteRef/>
      </w:r>
      <w:r w:rsidRPr="004E0227">
        <w:rPr>
          <w:lang w:val="es-ES"/>
        </w:rPr>
        <w:t xml:space="preserve"> </w:t>
      </w:r>
      <w:r w:rsidR="00324ADE" w:rsidRPr="004E0227">
        <w:rPr>
          <w:iCs/>
          <w:lang w:val="es-ES"/>
        </w:rPr>
        <w:t>“</w:t>
      </w:r>
      <w:r w:rsidRPr="004E0227">
        <w:rPr>
          <w:iCs/>
          <w:lang w:val="es-ES"/>
        </w:rPr>
        <w:t>Elementos de orientación metodológica para la identificación, el seguimiento y la evaluación de la contribución de los pueblos indígenas y las comunidades locales</w:t>
      </w:r>
      <w:r w:rsidR="00FC5005" w:rsidRPr="004E0227">
        <w:rPr>
          <w:iCs/>
          <w:lang w:val="es-ES"/>
        </w:rPr>
        <w:t>”</w:t>
      </w:r>
      <w:r w:rsidRPr="004E0227">
        <w:rPr>
          <w:iCs/>
          <w:lang w:val="es-ES"/>
        </w:rPr>
        <w:t xml:space="preserve"> </w:t>
      </w:r>
      <w:r w:rsidRPr="004E0227">
        <w:rPr>
          <w:lang w:val="es-ES"/>
        </w:rPr>
        <w:t>(</w:t>
      </w:r>
      <w:hyperlink r:id="rId4" w:history="1">
        <w:r w:rsidR="00C05318" w:rsidRPr="004E0227">
          <w:rPr>
            <w:rStyle w:val="Hyperlink"/>
            <w:iCs/>
            <w:kern w:val="18"/>
            <w:szCs w:val="22"/>
            <w:lang w:val="es-ES"/>
          </w:rPr>
          <w:t>CBD/WG8J/10/5</w:t>
        </w:r>
      </w:hyperlink>
      <w:r w:rsidRPr="004E0227">
        <w:rPr>
          <w:lang w:val="es-ES"/>
        </w:rPr>
        <w:t xml:space="preserve">) y </w:t>
      </w:r>
      <w:r w:rsidR="00FC5005" w:rsidRPr="004E0227">
        <w:rPr>
          <w:lang w:val="es-ES"/>
        </w:rPr>
        <w:t>“</w:t>
      </w:r>
      <w:r w:rsidRPr="004E0227">
        <w:rPr>
          <w:iCs/>
          <w:lang w:val="es-ES"/>
        </w:rPr>
        <w:t>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r w:rsidR="00FC5005" w:rsidRPr="004E0227">
        <w:rPr>
          <w:iCs/>
          <w:lang w:val="es-ES"/>
        </w:rPr>
        <w:t>”</w:t>
      </w:r>
      <w:r w:rsidRPr="004E0227">
        <w:rPr>
          <w:lang w:val="es-ES"/>
        </w:rPr>
        <w:t xml:space="preserve"> (</w:t>
      </w:r>
      <w:hyperlink r:id="rId5" w:history="1">
        <w:r w:rsidR="00C05318" w:rsidRPr="004E0227">
          <w:rPr>
            <w:rStyle w:val="Hyperlink"/>
            <w:iCs/>
            <w:kern w:val="18"/>
            <w:szCs w:val="22"/>
            <w:lang w:val="es-ES"/>
          </w:rPr>
          <w:t>CBD/WG8J/10/6</w:t>
        </w:r>
      </w:hyperlink>
      <w:r w:rsidRPr="004E0227">
        <w:rPr>
          <w:lang w:val="es-ES"/>
        </w:rPr>
        <w:t>).</w:t>
      </w:r>
    </w:p>
  </w:footnote>
  <w:footnote w:id="5">
    <w:p w:rsidR="002C19F8" w:rsidRPr="004E0227" w:rsidRDefault="002C19F8" w:rsidP="002C19F8">
      <w:pPr>
        <w:pStyle w:val="FootnoteText"/>
        <w:keepLines w:val="0"/>
        <w:ind w:firstLine="0"/>
        <w:jc w:val="left"/>
        <w:rPr>
          <w:kern w:val="18"/>
          <w:lang w:val="es-ES"/>
        </w:rPr>
      </w:pPr>
      <w:r w:rsidRPr="004E0227">
        <w:rPr>
          <w:rStyle w:val="FootnoteReference"/>
          <w:rFonts w:eastAsiaTheme="majorEastAsia"/>
          <w:kern w:val="18"/>
          <w:u w:val="none"/>
          <w:vertAlign w:val="superscript"/>
          <w:lang w:val="es-ES"/>
        </w:rPr>
        <w:footnoteRef/>
      </w:r>
      <w:r w:rsidRPr="004E0227">
        <w:rPr>
          <w:lang w:val="es-ES"/>
        </w:rPr>
        <w:t xml:space="preserve"> </w:t>
      </w:r>
      <w:hyperlink r:id="rId6" w:history="1">
        <w:r w:rsidR="00986EE1" w:rsidRPr="004E0227">
          <w:rPr>
            <w:rStyle w:val="Hyperlink"/>
            <w:iCs/>
            <w:kern w:val="18"/>
            <w:szCs w:val="22"/>
            <w:lang w:val="es-ES"/>
          </w:rPr>
          <w:t>CBD/WG8J/10/5</w:t>
        </w:r>
      </w:hyperlink>
      <w:r w:rsidRPr="004E0227">
        <w:rPr>
          <w:lang w:val="es-ES"/>
        </w:rPr>
        <w:t xml:space="preserve"> y </w:t>
      </w:r>
      <w:hyperlink r:id="rId7" w:history="1">
        <w:r w:rsidR="00986EE1" w:rsidRPr="004E0227">
          <w:rPr>
            <w:rStyle w:val="Hyperlink"/>
            <w:iCs/>
            <w:kern w:val="18"/>
            <w:szCs w:val="22"/>
            <w:lang w:val="es-ES"/>
          </w:rPr>
          <w:t>CBD/WG8J/10/6</w:t>
        </w:r>
      </w:hyperlink>
      <w:r w:rsidRPr="004E0227">
        <w:rPr>
          <w:lang w:val="es-ES"/>
        </w:rPr>
        <w:t>.</w:t>
      </w:r>
    </w:p>
  </w:footnote>
  <w:footnote w:id="6">
    <w:p w:rsidR="002C19F8" w:rsidRPr="004E0227" w:rsidRDefault="002C19F8" w:rsidP="00FC5005">
      <w:pPr>
        <w:pStyle w:val="FootnoteText"/>
        <w:ind w:firstLine="0"/>
        <w:jc w:val="left"/>
        <w:rPr>
          <w:kern w:val="18"/>
          <w:lang w:val="es-ES"/>
        </w:rPr>
      </w:pPr>
      <w:r w:rsidRPr="004E0227">
        <w:rPr>
          <w:rStyle w:val="FootnoteReference"/>
          <w:rFonts w:eastAsiaTheme="majorEastAsia"/>
          <w:kern w:val="18"/>
          <w:u w:val="none"/>
          <w:vertAlign w:val="superscript"/>
          <w:lang w:val="es-ES"/>
        </w:rPr>
        <w:footnoteRef/>
      </w:r>
      <w:r w:rsidRPr="004E0227">
        <w:rPr>
          <w:kern w:val="18"/>
          <w:lang w:val="es-ES"/>
        </w:rPr>
        <w:t xml:space="preserve"> </w:t>
      </w:r>
      <w:hyperlink r:id="rId8" w:history="1">
        <w:r w:rsidRPr="004E0227">
          <w:rPr>
            <w:rStyle w:val="Hyperlink"/>
            <w:color w:val="000000" w:themeColor="text1"/>
            <w:kern w:val="18"/>
            <w:u w:val="none"/>
            <w:lang w:val="es-ES"/>
          </w:rPr>
          <w:t>Decisión X/2</w:t>
        </w:r>
      </w:hyperlink>
      <w:r w:rsidRPr="004E0227">
        <w:rPr>
          <w:color w:val="000000" w:themeColor="text1"/>
          <w:kern w:val="18"/>
          <w:lang w:val="es-ES"/>
        </w:rPr>
        <w:t xml:space="preserve">, </w:t>
      </w:r>
      <w:r w:rsidR="00986EE1" w:rsidRPr="004E0227">
        <w:rPr>
          <w:color w:val="000000" w:themeColor="text1"/>
          <w:kern w:val="18"/>
          <w:lang w:val="es-ES"/>
        </w:rPr>
        <w:t>a</w:t>
      </w:r>
      <w:r w:rsidRPr="004E0227">
        <w:rPr>
          <w:color w:val="000000" w:themeColor="text1"/>
          <w:kern w:val="18"/>
          <w:lang w:val="es-ES"/>
        </w:rPr>
        <w:t>nexo.</w:t>
      </w:r>
    </w:p>
  </w:footnote>
  <w:footnote w:id="7">
    <w:p w:rsidR="002C19F8" w:rsidRPr="004E0227" w:rsidRDefault="002C19F8" w:rsidP="004E0227">
      <w:pPr>
        <w:pStyle w:val="FootnoteText"/>
        <w:ind w:firstLine="0"/>
        <w:jc w:val="left"/>
        <w:rPr>
          <w:kern w:val="18"/>
          <w:lang w:val="es-ES"/>
        </w:rPr>
      </w:pPr>
      <w:r w:rsidRPr="004E0227">
        <w:rPr>
          <w:rStyle w:val="FootnoteReference"/>
          <w:rFonts w:eastAsiaTheme="majorEastAsia"/>
          <w:kern w:val="18"/>
          <w:u w:val="none"/>
          <w:vertAlign w:val="superscript"/>
          <w:lang w:val="es-ES"/>
        </w:rPr>
        <w:footnoteRef/>
      </w:r>
      <w:r w:rsidRPr="004E0227">
        <w:rPr>
          <w:kern w:val="18"/>
          <w:lang w:val="es-ES"/>
        </w:rPr>
        <w:t xml:space="preserve"> </w:t>
      </w:r>
      <w:hyperlink r:id="rId9" w:history="1">
        <w:r w:rsidR="004E0227">
          <w:rPr>
            <w:rStyle w:val="Hyperlink"/>
            <w:kern w:val="18"/>
            <w:lang w:val="es-ES"/>
          </w:rPr>
          <w:t>Resolución 61/295 de la Asamblea General</w:t>
        </w:r>
      </w:hyperlink>
      <w:r w:rsidRPr="004E0227">
        <w:rPr>
          <w:kern w:val="18"/>
          <w:lang w:val="es-ES"/>
        </w:rPr>
        <w:t xml:space="preserve">, </w:t>
      </w:r>
      <w:r w:rsidR="004E0227">
        <w:rPr>
          <w:kern w:val="18"/>
          <w:lang w:val="es-ES"/>
        </w:rPr>
        <w:t>a</w:t>
      </w:r>
      <w:r w:rsidRPr="004E0227">
        <w:rPr>
          <w:kern w:val="18"/>
          <w:lang w:val="es-ES"/>
        </w:rPr>
        <w:t>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s-ES"/>
      </w:rPr>
      <w:alias w:val="Subject"/>
      <w:tag w:val=""/>
      <w:id w:val="1164132225"/>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Content>
      <w:p w:rsidR="00A97C96" w:rsidRPr="004B26A9" w:rsidRDefault="00B80B43" w:rsidP="00534681">
        <w:pPr>
          <w:pStyle w:val="Header"/>
          <w:rPr>
            <w:lang w:val="es-ES"/>
          </w:rPr>
        </w:pPr>
        <w:r>
          <w:rPr>
            <w:lang w:val="es-UY"/>
          </w:rPr>
          <w:t>CBD/WG8J/REC/10/ 4</w:t>
        </w:r>
      </w:p>
    </w:sdtContent>
  </w:sdt>
  <w:p w:rsidR="00A97C96" w:rsidRPr="004B26A9" w:rsidRDefault="00A97C96" w:rsidP="00534681">
    <w:pPr>
      <w:pStyle w:val="Header"/>
      <w:rPr>
        <w:lang w:val="es-ES"/>
      </w:rPr>
    </w:pPr>
    <w:r w:rsidRPr="004B26A9">
      <w:rPr>
        <w:lang w:val="es-ES"/>
      </w:rPr>
      <w:t>P</w:t>
    </w:r>
    <w:r w:rsidR="004B26A9">
      <w:rPr>
        <w:lang w:val="es-ES"/>
      </w:rPr>
      <w:t>á</w:t>
    </w:r>
    <w:r w:rsidRPr="004B26A9">
      <w:rPr>
        <w:lang w:val="es-ES"/>
      </w:rPr>
      <w:t>g</w:t>
    </w:r>
    <w:r w:rsidR="004B26A9">
      <w:rPr>
        <w:lang w:val="es-ES"/>
      </w:rPr>
      <w:t>ina</w:t>
    </w:r>
    <w:r w:rsidRPr="004B26A9">
      <w:rPr>
        <w:lang w:val="es-ES"/>
      </w:rPr>
      <w:t xml:space="preserve"> </w:t>
    </w:r>
    <w:r w:rsidR="00BB7F4B" w:rsidRPr="004B26A9">
      <w:rPr>
        <w:lang w:val="es-ES"/>
      </w:rPr>
      <w:fldChar w:fldCharType="begin"/>
    </w:r>
    <w:r w:rsidRPr="004B26A9">
      <w:rPr>
        <w:lang w:val="es-ES"/>
      </w:rPr>
      <w:instrText xml:space="preserve"> PAGE   \* MERGEFORMAT </w:instrText>
    </w:r>
    <w:r w:rsidR="00BB7F4B" w:rsidRPr="004B26A9">
      <w:rPr>
        <w:lang w:val="es-ES"/>
      </w:rPr>
      <w:fldChar w:fldCharType="separate"/>
    </w:r>
    <w:r w:rsidR="00600F25">
      <w:rPr>
        <w:noProof/>
        <w:lang w:val="es-ES"/>
      </w:rPr>
      <w:t>2</w:t>
    </w:r>
    <w:r w:rsidR="00BB7F4B" w:rsidRPr="004B26A9">
      <w:rPr>
        <w:lang w:val="es-ES"/>
      </w:rPr>
      <w:fldChar w:fldCharType="end"/>
    </w:r>
  </w:p>
  <w:p w:rsidR="00A97C96" w:rsidRPr="004B26A9" w:rsidRDefault="00A97C96">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904053521"/>
      <w:placeholder>
        <w:docPart w:val="74DFE888CCB242E7B87A0F21309B51AD"/>
      </w:placeholder>
      <w:dataBinding w:prefixMappings="xmlns:ns0='http://purl.org/dc/elements/1.1/' xmlns:ns1='http://schemas.openxmlformats.org/package/2006/metadata/core-properties' " w:xpath="/ns1:coreProperties[1]/ns0:subject[1]" w:storeItemID="{6C3C8BC8-F283-45AE-878A-BAB7291924A1}"/>
      <w:text/>
    </w:sdtPr>
    <w:sdtContent>
      <w:p w:rsidR="00A97C96" w:rsidRDefault="00B80B43" w:rsidP="002207B4">
        <w:pPr>
          <w:pStyle w:val="Header"/>
          <w:jc w:val="right"/>
        </w:pPr>
        <w:r>
          <w:rPr>
            <w:lang w:val="es-UY"/>
          </w:rPr>
          <w:t>CBD/WG8J/REC/10/ 4</w:t>
        </w:r>
      </w:p>
    </w:sdtContent>
  </w:sdt>
  <w:p w:rsidR="00CC2E76" w:rsidRPr="004B26A9" w:rsidRDefault="00CC2E76" w:rsidP="00CC2E76">
    <w:pPr>
      <w:pStyle w:val="Header"/>
      <w:jc w:val="right"/>
      <w:rPr>
        <w:lang w:val="es-ES"/>
      </w:rPr>
    </w:pPr>
    <w:r w:rsidRPr="004B26A9">
      <w:rPr>
        <w:lang w:val="es-ES"/>
      </w:rPr>
      <w:t>P</w:t>
    </w:r>
    <w:r>
      <w:rPr>
        <w:lang w:val="es-ES"/>
      </w:rPr>
      <w:t>á</w:t>
    </w:r>
    <w:r w:rsidRPr="004B26A9">
      <w:rPr>
        <w:lang w:val="es-ES"/>
      </w:rPr>
      <w:t>g</w:t>
    </w:r>
    <w:r>
      <w:rPr>
        <w:lang w:val="es-ES"/>
      </w:rPr>
      <w:t>ina</w:t>
    </w:r>
    <w:r w:rsidRPr="004B26A9">
      <w:rPr>
        <w:lang w:val="es-ES"/>
      </w:rPr>
      <w:t xml:space="preserve"> </w:t>
    </w:r>
    <w:r w:rsidR="00BB7F4B" w:rsidRPr="004B26A9">
      <w:rPr>
        <w:lang w:val="es-ES"/>
      </w:rPr>
      <w:fldChar w:fldCharType="begin"/>
    </w:r>
    <w:r w:rsidRPr="004B26A9">
      <w:rPr>
        <w:lang w:val="es-ES"/>
      </w:rPr>
      <w:instrText xml:space="preserve"> PAGE   \* MERGEFORMAT </w:instrText>
    </w:r>
    <w:r w:rsidR="00BB7F4B" w:rsidRPr="004B26A9">
      <w:rPr>
        <w:lang w:val="es-ES"/>
      </w:rPr>
      <w:fldChar w:fldCharType="separate"/>
    </w:r>
    <w:r w:rsidR="00600F25">
      <w:rPr>
        <w:noProof/>
        <w:lang w:val="es-ES"/>
      </w:rPr>
      <w:t>3</w:t>
    </w:r>
    <w:r w:rsidR="00BB7F4B" w:rsidRPr="004B26A9">
      <w:rPr>
        <w:lang w:val="es-ES"/>
      </w:rPr>
      <w:fldChar w:fldCharType="end"/>
    </w:r>
  </w:p>
  <w:p w:rsidR="00A97C96" w:rsidRDefault="00A97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6" w:rsidRDefault="00CC2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61713F0"/>
    <w:multiLevelType w:val="hybridMultilevel"/>
    <w:tmpl w:val="F7E4781A"/>
    <w:lvl w:ilvl="0" w:tplc="0C0A0017">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1"/>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hdrShapeDefaults>
    <o:shapedefaults v:ext="edit" spidmax="19458"/>
  </w:hdrShapeDefaults>
  <w:footnotePr>
    <w:footnote w:id="-1"/>
    <w:footnote w:id="0"/>
  </w:footnotePr>
  <w:endnotePr>
    <w:endnote w:id="-1"/>
    <w:endnote w:id="0"/>
  </w:endnotePr>
  <w:compat>
    <w:useFELayout/>
  </w:compat>
  <w:rsids>
    <w:rsidRoot w:val="00C9161D"/>
    <w:rsid w:val="00006179"/>
    <w:rsid w:val="0006388B"/>
    <w:rsid w:val="000D196E"/>
    <w:rsid w:val="00105372"/>
    <w:rsid w:val="00131E7A"/>
    <w:rsid w:val="00133A4D"/>
    <w:rsid w:val="001361D5"/>
    <w:rsid w:val="00145296"/>
    <w:rsid w:val="00161B22"/>
    <w:rsid w:val="00162C4B"/>
    <w:rsid w:val="00181458"/>
    <w:rsid w:val="00191E0C"/>
    <w:rsid w:val="001A27E7"/>
    <w:rsid w:val="001D569A"/>
    <w:rsid w:val="001D72CF"/>
    <w:rsid w:val="002207B4"/>
    <w:rsid w:val="002C19F8"/>
    <w:rsid w:val="002E21BB"/>
    <w:rsid w:val="00300F6E"/>
    <w:rsid w:val="00315666"/>
    <w:rsid w:val="00324ADE"/>
    <w:rsid w:val="003449DD"/>
    <w:rsid w:val="00372F74"/>
    <w:rsid w:val="00375644"/>
    <w:rsid w:val="0038544A"/>
    <w:rsid w:val="003F4621"/>
    <w:rsid w:val="00442A51"/>
    <w:rsid w:val="00461752"/>
    <w:rsid w:val="004644C2"/>
    <w:rsid w:val="00473706"/>
    <w:rsid w:val="00475207"/>
    <w:rsid w:val="0047728D"/>
    <w:rsid w:val="004849F1"/>
    <w:rsid w:val="004956FD"/>
    <w:rsid w:val="004B26A9"/>
    <w:rsid w:val="004E0227"/>
    <w:rsid w:val="005110B0"/>
    <w:rsid w:val="0051154B"/>
    <w:rsid w:val="00534681"/>
    <w:rsid w:val="0053634B"/>
    <w:rsid w:val="00541273"/>
    <w:rsid w:val="00595A87"/>
    <w:rsid w:val="005A6946"/>
    <w:rsid w:val="005B7AF2"/>
    <w:rsid w:val="005D2ECE"/>
    <w:rsid w:val="005E4C1C"/>
    <w:rsid w:val="00600F25"/>
    <w:rsid w:val="00601AA1"/>
    <w:rsid w:val="006112B9"/>
    <w:rsid w:val="00644D95"/>
    <w:rsid w:val="00670F3A"/>
    <w:rsid w:val="00671B5E"/>
    <w:rsid w:val="00682229"/>
    <w:rsid w:val="00691DA5"/>
    <w:rsid w:val="006A6D6D"/>
    <w:rsid w:val="006A6F9F"/>
    <w:rsid w:val="006F4B3D"/>
    <w:rsid w:val="00710DFF"/>
    <w:rsid w:val="00717D88"/>
    <w:rsid w:val="00753859"/>
    <w:rsid w:val="00770C04"/>
    <w:rsid w:val="007A4BA9"/>
    <w:rsid w:val="007B2B8B"/>
    <w:rsid w:val="007B6361"/>
    <w:rsid w:val="007C53C5"/>
    <w:rsid w:val="007E09DA"/>
    <w:rsid w:val="007F0B70"/>
    <w:rsid w:val="00803A2A"/>
    <w:rsid w:val="00805411"/>
    <w:rsid w:val="0085656F"/>
    <w:rsid w:val="008B0DF7"/>
    <w:rsid w:val="008C59D6"/>
    <w:rsid w:val="00907D7D"/>
    <w:rsid w:val="0092459F"/>
    <w:rsid w:val="009351DE"/>
    <w:rsid w:val="0095536B"/>
    <w:rsid w:val="00986EE1"/>
    <w:rsid w:val="0099705C"/>
    <w:rsid w:val="009A4E2C"/>
    <w:rsid w:val="009B47C0"/>
    <w:rsid w:val="00A22E6C"/>
    <w:rsid w:val="00A2573A"/>
    <w:rsid w:val="00A309DA"/>
    <w:rsid w:val="00A92EDE"/>
    <w:rsid w:val="00A97C96"/>
    <w:rsid w:val="00B04DAA"/>
    <w:rsid w:val="00B07871"/>
    <w:rsid w:val="00B3369F"/>
    <w:rsid w:val="00B50D94"/>
    <w:rsid w:val="00B7415C"/>
    <w:rsid w:val="00B76783"/>
    <w:rsid w:val="00B80B43"/>
    <w:rsid w:val="00BA05FE"/>
    <w:rsid w:val="00BB7F4B"/>
    <w:rsid w:val="00BD2CA3"/>
    <w:rsid w:val="00C05318"/>
    <w:rsid w:val="00C32C53"/>
    <w:rsid w:val="00C351FA"/>
    <w:rsid w:val="00C9051C"/>
    <w:rsid w:val="00C9161D"/>
    <w:rsid w:val="00C94750"/>
    <w:rsid w:val="00CC2E76"/>
    <w:rsid w:val="00CF084F"/>
    <w:rsid w:val="00CF1848"/>
    <w:rsid w:val="00D13B85"/>
    <w:rsid w:val="00D26687"/>
    <w:rsid w:val="00D76A18"/>
    <w:rsid w:val="00D86065"/>
    <w:rsid w:val="00DA6095"/>
    <w:rsid w:val="00DA78E9"/>
    <w:rsid w:val="00E25D2C"/>
    <w:rsid w:val="00E328BA"/>
    <w:rsid w:val="00E33BEC"/>
    <w:rsid w:val="00E36871"/>
    <w:rsid w:val="00E6304B"/>
    <w:rsid w:val="00E66235"/>
    <w:rsid w:val="00E74E85"/>
    <w:rsid w:val="00E83C24"/>
    <w:rsid w:val="00EB694F"/>
    <w:rsid w:val="00ED72E5"/>
    <w:rsid w:val="00EE1EB8"/>
    <w:rsid w:val="00F02176"/>
    <w:rsid w:val="00F54927"/>
    <w:rsid w:val="00F9389D"/>
    <w:rsid w:val="00F94774"/>
    <w:rsid w:val="00FB056B"/>
    <w:rsid w:val="00FC5005"/>
    <w:rsid w:val="00FF6EB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basedOn w:val="DefaultParagraphFont"/>
    <w:unhideWhenUsed/>
    <w:rsid w:val="00FB056B"/>
    <w:rPr>
      <w:color w:val="0000FF" w:themeColor="hyperlink"/>
      <w:u w:val="single"/>
    </w:rPr>
  </w:style>
  <w:style w:type="character" w:customStyle="1" w:styleId="Para1Char">
    <w:name w:val="Para1 Char"/>
    <w:link w:val="Para1"/>
    <w:locked/>
    <w:rsid w:val="002C19F8"/>
    <w:rPr>
      <w:rFonts w:ascii="Times New Roman" w:eastAsia="Times New Roman" w:hAnsi="Times New Roman" w:cs="Times New Roman"/>
      <w:snapToGrid w:val="0"/>
      <w:sz w:val="22"/>
      <w:szCs w:val="18"/>
      <w:lang w:val="en-GB"/>
    </w:rPr>
  </w:style>
  <w:style w:type="paragraph" w:styleId="ListParagraph">
    <w:name w:val="List Paragraph"/>
    <w:basedOn w:val="Normal"/>
    <w:uiPriority w:val="34"/>
    <w:qFormat/>
    <w:rsid w:val="002C19F8"/>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03-es.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3/cop-13-dec-20-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n.pdf" TargetMode="External"/><Relationship Id="rId3" Type="http://schemas.openxmlformats.org/officeDocument/2006/relationships/hyperlink" Target="https://www.cbd.int/doc/c/ca8a/6875/a6798eea335b855bbe4b4699/wg8j-10-06-es.pdf" TargetMode="External"/><Relationship Id="rId7" Type="http://schemas.openxmlformats.org/officeDocument/2006/relationships/hyperlink" Target="https://www.cbd.int/doc/c/ca8a/6875/a6798eea335b855bbe4b4699/wg8j-10-06-es.pdf" TargetMode="External"/><Relationship Id="rId2" Type="http://schemas.openxmlformats.org/officeDocument/2006/relationships/hyperlink" Target="https://www.cbd.int/doc/c/47ef/62c9/c836dbfb358fb714c874c1e1/wg8j-10-05-es.pdf" TargetMode="External"/><Relationship Id="rId1" Type="http://schemas.openxmlformats.org/officeDocument/2006/relationships/hyperlink" Target="https://www.cbd.int/doc/decisions/cop-10/cop-10-dec-02-es.pdf" TargetMode="External"/><Relationship Id="rId6" Type="http://schemas.openxmlformats.org/officeDocument/2006/relationships/hyperlink" Target="https://www.cbd.int/doc/c/47ef/62c9/c836dbfb358fb714c874c1e1/wg8j-10-05-es.pdf" TargetMode="External"/><Relationship Id="rId5" Type="http://schemas.openxmlformats.org/officeDocument/2006/relationships/hyperlink" Target="https://www.cbd.int/doc/c/ca8a/6875/a6798eea335b855bbe4b4699/wg8j-10-06-es.pdf" TargetMode="External"/><Relationship Id="rId4" Type="http://schemas.openxmlformats.org/officeDocument/2006/relationships/hyperlink" Target="https://www.cbd.int/doc/c/47ef/62c9/c836dbfb358fb714c874c1e1/wg8j-10-05-es.pdf" TargetMode="External"/><Relationship Id="rId9" Type="http://schemas.openxmlformats.org/officeDocument/2006/relationships/hyperlink" Target="http://www.un.org/esa/socdev/unpfii/documents/DRIPS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B7472C" w:rsidRDefault="000B230B">
          <w:r w:rsidRPr="00115DE4">
            <w:rPr>
              <w:rStyle w:val="PlaceholderText"/>
            </w:rPr>
            <w:t>[Subject]</w:t>
          </w:r>
        </w:p>
      </w:docPartBody>
    </w:docPart>
    <w:docPart>
      <w:docPartPr>
        <w:name w:val="74DFE888CCB242E7B87A0F21309B51AD"/>
        <w:category>
          <w:name w:val="General"/>
          <w:gallery w:val="placeholder"/>
        </w:category>
        <w:types>
          <w:type w:val="bbPlcHdr"/>
        </w:types>
        <w:behaviors>
          <w:behavior w:val="content"/>
        </w:behaviors>
        <w:guid w:val="{69D95243-5E0E-4BB1-99C9-C3A419308C38}"/>
      </w:docPartPr>
      <w:docPartBody>
        <w:p w:rsidR="00B7472C" w:rsidRDefault="000B230B" w:rsidP="000B230B">
          <w:pPr>
            <w:pStyle w:val="74DFE888CCB242E7B87A0F21309B51AD"/>
          </w:pPr>
          <w:r w:rsidRPr="00115DE4">
            <w:rPr>
              <w:rStyle w:val="PlaceholderText"/>
            </w:rPr>
            <w:t>[Subject]</w:t>
          </w:r>
        </w:p>
      </w:docPartBody>
    </w:docPart>
    <w:docPart>
      <w:docPartPr>
        <w:name w:val="0840C817E38A4C649350D7076D0DF712"/>
        <w:category>
          <w:name w:val="General"/>
          <w:gallery w:val="placeholder"/>
        </w:category>
        <w:types>
          <w:type w:val="bbPlcHdr"/>
        </w:types>
        <w:behaviors>
          <w:behavior w:val="content"/>
        </w:behaviors>
        <w:guid w:val="{18BAF2DB-E081-438C-84C7-8A9334780FF4}"/>
      </w:docPartPr>
      <w:docPartBody>
        <w:p w:rsidR="00C86815" w:rsidRDefault="00913157" w:rsidP="00913157">
          <w:pPr>
            <w:pStyle w:val="0840C817E38A4C649350D7076D0DF712"/>
          </w:pPr>
          <w:r w:rsidRPr="00733D0E">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00E46"/>
    <w:rsid w:val="000B230B"/>
    <w:rsid w:val="000B3BBF"/>
    <w:rsid w:val="0019242A"/>
    <w:rsid w:val="001D41E2"/>
    <w:rsid w:val="00794B7A"/>
    <w:rsid w:val="007E7CCE"/>
    <w:rsid w:val="00810A55"/>
    <w:rsid w:val="008D420E"/>
    <w:rsid w:val="00913157"/>
    <w:rsid w:val="00A56C39"/>
    <w:rsid w:val="00B7472C"/>
    <w:rsid w:val="00B9017C"/>
    <w:rsid w:val="00C148D4"/>
    <w:rsid w:val="00C86815"/>
    <w:rsid w:val="00CE4EAF"/>
    <w:rsid w:val="00EA34FD"/>
    <w:rsid w:val="00EB31D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157"/>
    <w:rPr>
      <w:color w:val="808080"/>
    </w:rPr>
  </w:style>
  <w:style w:type="paragraph" w:customStyle="1" w:styleId="74DFE888CCB242E7B87A0F21309B51AD">
    <w:name w:val="74DFE888CCB242E7B87A0F21309B51AD"/>
    <w:rsid w:val="000B230B"/>
    <w:pPr>
      <w:spacing w:after="160" w:line="259" w:lineRule="auto"/>
    </w:pPr>
  </w:style>
  <w:style w:type="paragraph" w:customStyle="1" w:styleId="6A26B78578464F238483F76A53060C0E">
    <w:name w:val="6A26B78578464F238483F76A53060C0E"/>
    <w:rsid w:val="000B230B"/>
    <w:pPr>
      <w:spacing w:after="160" w:line="259" w:lineRule="auto"/>
    </w:pPr>
  </w:style>
  <w:style w:type="paragraph" w:customStyle="1" w:styleId="B672B43C11D64CDB86A8BF60DF5A9430">
    <w:name w:val="B672B43C11D64CDB86A8BF60DF5A9430"/>
    <w:rsid w:val="000B230B"/>
    <w:pPr>
      <w:spacing w:after="160" w:line="259" w:lineRule="auto"/>
    </w:pPr>
  </w:style>
  <w:style w:type="paragraph" w:customStyle="1" w:styleId="9F31E1760D9147FFBA7DBCE81E5FD42D">
    <w:name w:val="9F31E1760D9147FFBA7DBCE81E5FD42D"/>
    <w:rsid w:val="000B230B"/>
    <w:pPr>
      <w:spacing w:after="160" w:line="259" w:lineRule="auto"/>
    </w:pPr>
  </w:style>
  <w:style w:type="paragraph" w:customStyle="1" w:styleId="0840C817E38A4C649350D7076D0DF712">
    <w:name w:val="0840C817E38A4C649350D7076D0DF712"/>
    <w:rsid w:val="00913157"/>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189B31-CEAB-4A6C-9E85-0D72F100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1432</Words>
  <Characters>8124</Characters>
  <Application>Microsoft Office Word</Application>
  <DocSecurity>0</DocSecurity>
  <Lines>135</Lines>
  <Paragraphs>45</Paragraphs>
  <ScaleCrop>false</ScaleCrop>
  <HeadingPairs>
    <vt:vector size="2" baseType="variant">
      <vt:variant>
        <vt:lpstr>Title</vt:lpstr>
      </vt:variant>
      <vt:variant>
        <vt:i4>1</vt:i4>
      </vt:variant>
    </vt:vector>
  </HeadingPairs>
  <TitlesOfParts>
    <vt:vector size="1" baseType="lpstr">
      <vt:lpstr>RECOMENDACIÓN ADOPTADA POR EL GRUPO DE TRABAJO</vt:lpstr>
    </vt:vector>
  </TitlesOfParts>
  <Company>Secretariat of the Convention on Biological Diversity (SCBD)</Company>
  <LinksUpToDate>false</LinksUpToDate>
  <CharactersWithSpaces>9511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GRUPO DE TRABAJO</dc:title>
  <dc:subject>CBD/WG8J/REC/10/ 4</dc:subject>
  <dc:creator>veronique lefebvre</dc:creator>
  <cp:lastModifiedBy>Laura Perez</cp:lastModifiedBy>
  <cp:revision>18</cp:revision>
  <dcterms:created xsi:type="dcterms:W3CDTF">2018-01-16T18:57:00Z</dcterms:created>
  <dcterms:modified xsi:type="dcterms:W3CDTF">2018-01-18T23:44:00Z</dcterms:modified>
  <cp:contentStatus>GENERAL</cp:contentStatus>
</cp:coreProperties>
</file>