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F94B29" w14:paraId="6DE4BE96" w14:textId="77777777" w:rsidTr="00FA62F2">
        <w:trPr>
          <w:trHeight w:val="851"/>
        </w:trPr>
        <w:tc>
          <w:tcPr>
            <w:tcW w:w="478" w:type="pct"/>
            <w:tcBorders>
              <w:bottom w:val="single" w:sz="8" w:space="0" w:color="auto"/>
            </w:tcBorders>
            <w:vAlign w:val="bottom"/>
          </w:tcPr>
          <w:p w14:paraId="0738E885" w14:textId="77777777" w:rsidR="00A96B21" w:rsidRPr="00F94B29" w:rsidRDefault="00A96B21" w:rsidP="007F21AA">
            <w:pPr>
              <w:spacing w:after="120"/>
              <w:jc w:val="left"/>
            </w:pPr>
            <w:bookmarkStart w:id="0" w:name="_Hlk137651738"/>
            <w:r w:rsidRPr="00F94B29">
              <w:rPr>
                <w:noProof/>
                <w:lang w:val="fr-CA" w:eastAsia="fr-CA"/>
              </w:rPr>
              <w:drawing>
                <wp:inline distT="0" distB="0" distL="0" distR="0" wp14:anchorId="623F1698" wp14:editId="28D50C9D">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2D3CE992" w14:textId="77777777" w:rsidR="00A96B21" w:rsidRPr="00F94B29" w:rsidRDefault="007944E0" w:rsidP="007F21AA">
            <w:pPr>
              <w:spacing w:after="120"/>
              <w:jc w:val="left"/>
            </w:pPr>
            <w:r w:rsidRPr="002646F0">
              <w:rPr>
                <w:noProof/>
                <w:lang w:val="fr-CA" w:eastAsia="fr-CA"/>
              </w:rPr>
              <w:drawing>
                <wp:inline distT="0" distB="0" distL="0" distR="0" wp14:anchorId="2952B623" wp14:editId="23909734">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639" w:type="pct"/>
            <w:tcBorders>
              <w:bottom w:val="single" w:sz="8" w:space="0" w:color="auto"/>
            </w:tcBorders>
            <w:vAlign w:val="bottom"/>
          </w:tcPr>
          <w:p w14:paraId="14D942CF" w14:textId="7CE34901" w:rsidR="008117C8" w:rsidRPr="00F94B29" w:rsidRDefault="00BA6C95" w:rsidP="004838E4">
            <w:pPr>
              <w:spacing w:after="120"/>
              <w:ind w:left="2021"/>
              <w:jc w:val="right"/>
              <w:rPr>
                <w:szCs w:val="22"/>
              </w:rPr>
            </w:pPr>
            <w:bookmarkStart w:id="1" w:name="_Hlk165328265"/>
            <w:r w:rsidRPr="00F94B29">
              <w:rPr>
                <w:sz w:val="40"/>
                <w:szCs w:val="40"/>
              </w:rPr>
              <w:t>CBD</w:t>
            </w:r>
            <w:r w:rsidRPr="00F94B29">
              <w:rPr>
                <w:szCs w:val="22"/>
              </w:rPr>
              <w:t>/SBI/</w:t>
            </w:r>
            <w:r w:rsidR="00992F37">
              <w:rPr>
                <w:szCs w:val="22"/>
              </w:rPr>
              <w:t>REC/</w:t>
            </w:r>
            <w:r w:rsidRPr="00F94B29">
              <w:rPr>
                <w:szCs w:val="22"/>
              </w:rPr>
              <w:t>4/</w:t>
            </w:r>
            <w:bookmarkEnd w:id="1"/>
            <w:r w:rsidR="00992F37">
              <w:rPr>
                <w:szCs w:val="22"/>
              </w:rPr>
              <w:t>9</w:t>
            </w:r>
            <w:r w:rsidR="00353EA7">
              <w:rPr>
                <w:rStyle w:val="FootnoteReference"/>
                <w:szCs w:val="22"/>
              </w:rPr>
              <w:footnoteReference w:customMarkFollows="1" w:id="2"/>
              <w:t>*</w:t>
            </w:r>
          </w:p>
        </w:tc>
      </w:tr>
      <w:tr w:rsidR="00A96B21" w:rsidRPr="00F94B29" w14:paraId="6A19B9A5" w14:textId="77777777" w:rsidTr="00FA62F2">
        <w:tc>
          <w:tcPr>
            <w:tcW w:w="2361" w:type="pct"/>
            <w:gridSpan w:val="2"/>
            <w:tcBorders>
              <w:top w:val="single" w:sz="8" w:space="0" w:color="auto"/>
              <w:bottom w:val="single" w:sz="12" w:space="0" w:color="auto"/>
            </w:tcBorders>
          </w:tcPr>
          <w:p w14:paraId="7B7073F4" w14:textId="77777777" w:rsidR="00A96B21" w:rsidRPr="00F94B29" w:rsidRDefault="007944E0" w:rsidP="007F21AA">
            <w:pPr>
              <w:pStyle w:val="Cornernotation"/>
              <w:suppressLineNumbers/>
              <w:suppressAutoHyphens/>
              <w:spacing w:before="120" w:after="120"/>
              <w:ind w:left="0" w:right="0" w:firstLine="0"/>
            </w:pPr>
            <w:r w:rsidRPr="00F94B29">
              <w:rPr>
                <w:bCs/>
                <w:noProof/>
                <w:szCs w:val="22"/>
                <w:lang w:val="fr-CA" w:eastAsia="fr-CA"/>
              </w:rPr>
              <w:drawing>
                <wp:inline distT="0" distB="0" distL="0" distR="0" wp14:anchorId="65222C49" wp14:editId="1DC6FE06">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39" w:type="pct"/>
            <w:tcBorders>
              <w:top w:val="single" w:sz="8" w:space="0" w:color="auto"/>
              <w:bottom w:val="single" w:sz="12" w:space="0" w:color="auto"/>
            </w:tcBorders>
          </w:tcPr>
          <w:p w14:paraId="241D5466" w14:textId="10178A9E" w:rsidR="008117C8" w:rsidRPr="00F94B29" w:rsidRDefault="00EC637E">
            <w:pPr>
              <w:ind w:left="2584"/>
              <w:rPr>
                <w:sz w:val="22"/>
                <w:szCs w:val="22"/>
              </w:rPr>
            </w:pPr>
            <w:r w:rsidRPr="00F94B29">
              <w:rPr>
                <w:sz w:val="22"/>
                <w:szCs w:val="22"/>
              </w:rPr>
              <w:t xml:space="preserve">Distr. : </w:t>
            </w:r>
            <w:r w:rsidR="004838E4">
              <w:rPr>
                <w:sz w:val="22"/>
                <w:szCs w:val="22"/>
              </w:rPr>
              <w:t>Limitée</w:t>
            </w:r>
          </w:p>
          <w:p w14:paraId="01D307B8" w14:textId="5EFE5FB6" w:rsidR="00E22F6D" w:rsidRPr="00F94B29" w:rsidRDefault="00E22F6D" w:rsidP="0064083C">
            <w:pPr>
              <w:ind w:left="2584"/>
              <w:rPr>
                <w:sz w:val="22"/>
                <w:szCs w:val="22"/>
              </w:rPr>
            </w:pPr>
            <w:r w:rsidRPr="00F94B29">
              <w:rPr>
                <w:sz w:val="22"/>
                <w:szCs w:val="22"/>
              </w:rPr>
              <w:t>2</w:t>
            </w:r>
            <w:r w:rsidR="002646F0">
              <w:rPr>
                <w:sz w:val="22"/>
                <w:szCs w:val="22"/>
              </w:rPr>
              <w:t>9</w:t>
            </w:r>
            <w:r w:rsidRPr="00F94B29">
              <w:rPr>
                <w:sz w:val="22"/>
                <w:szCs w:val="22"/>
              </w:rPr>
              <w:t xml:space="preserve"> mai</w:t>
            </w:r>
            <w:r w:rsidR="00BA6C95" w:rsidRPr="00F94B29">
              <w:rPr>
                <w:sz w:val="22"/>
                <w:szCs w:val="22"/>
              </w:rPr>
              <w:t xml:space="preserve"> 2024</w:t>
            </w:r>
          </w:p>
          <w:p w14:paraId="4C3CD65E" w14:textId="77777777" w:rsidR="007103FB" w:rsidRPr="00F94B29" w:rsidRDefault="007103FB" w:rsidP="00E31EF4">
            <w:pPr>
              <w:ind w:left="2584"/>
              <w:rPr>
                <w:sz w:val="22"/>
                <w:szCs w:val="22"/>
              </w:rPr>
            </w:pPr>
            <w:r w:rsidRPr="00F94B29">
              <w:rPr>
                <w:sz w:val="22"/>
                <w:szCs w:val="22"/>
              </w:rPr>
              <w:t>Français</w:t>
            </w:r>
          </w:p>
          <w:p w14:paraId="54F8B362" w14:textId="070ABDF8" w:rsidR="008117C8" w:rsidRPr="00F94B29" w:rsidRDefault="004838E4">
            <w:pPr>
              <w:ind w:left="2584"/>
              <w:rPr>
                <w:sz w:val="22"/>
                <w:szCs w:val="22"/>
              </w:rPr>
            </w:pPr>
            <w:r>
              <w:rPr>
                <w:sz w:val="22"/>
                <w:szCs w:val="22"/>
              </w:rPr>
              <w:t>Original : A</w:t>
            </w:r>
            <w:r w:rsidR="00BA6C95" w:rsidRPr="00F94B29">
              <w:rPr>
                <w:sz w:val="22"/>
                <w:szCs w:val="22"/>
              </w:rPr>
              <w:t>nglais</w:t>
            </w:r>
          </w:p>
          <w:p w14:paraId="64068B45" w14:textId="77777777" w:rsidR="00A96B21" w:rsidRPr="00F94B29" w:rsidRDefault="00A96B21" w:rsidP="007F21AA"/>
        </w:tc>
      </w:tr>
    </w:tbl>
    <w:p w14:paraId="77F3D823" w14:textId="0A4E04A0" w:rsidR="008117C8" w:rsidRPr="00F94B29" w:rsidRDefault="00BA6C95" w:rsidP="00BE6FAB">
      <w:pPr>
        <w:pStyle w:val="Cornernotation"/>
        <w:ind w:left="180" w:right="5400" w:hanging="180"/>
        <w:rPr>
          <w:bCs/>
        </w:rPr>
      </w:pPr>
      <w:r w:rsidRPr="00F94B29">
        <w:rPr>
          <w:bCs/>
        </w:rPr>
        <w:t xml:space="preserve">Organe </w:t>
      </w:r>
      <w:r w:rsidR="007103FB" w:rsidRPr="00F94B29">
        <w:rPr>
          <w:bCs/>
        </w:rPr>
        <w:t xml:space="preserve">subsidiaire </w:t>
      </w:r>
      <w:r w:rsidR="00653A01">
        <w:rPr>
          <w:bCs/>
        </w:rPr>
        <w:t>chargé de</w:t>
      </w:r>
      <w:r w:rsidR="00653A01">
        <w:rPr>
          <w:bCs/>
        </w:rPr>
        <w:br/>
        <w:t>l’application</w:t>
      </w:r>
      <w:r w:rsidR="004838E4">
        <w:rPr>
          <w:bCs/>
        </w:rPr>
        <w:t xml:space="preserve"> </w:t>
      </w:r>
    </w:p>
    <w:p w14:paraId="60B7B7D1" w14:textId="77777777" w:rsidR="008117C8" w:rsidRPr="00F94B29" w:rsidRDefault="00BA6C95">
      <w:pPr>
        <w:pStyle w:val="Cornernotation"/>
        <w:rPr>
          <w:bCs/>
          <w:sz w:val="22"/>
          <w:szCs w:val="22"/>
        </w:rPr>
      </w:pPr>
      <w:r w:rsidRPr="00F94B29">
        <w:rPr>
          <w:bCs/>
          <w:sz w:val="22"/>
          <w:szCs w:val="22"/>
        </w:rPr>
        <w:t xml:space="preserve">Quatrième réunion </w:t>
      </w:r>
    </w:p>
    <w:p w14:paraId="0313A592" w14:textId="77777777" w:rsidR="008117C8" w:rsidRPr="00F94B29" w:rsidRDefault="007103FB">
      <w:pPr>
        <w:pStyle w:val="Venuedate"/>
      </w:pPr>
      <w:r w:rsidRPr="00F94B29">
        <w:t>Nairobi, 21-29 m</w:t>
      </w:r>
      <w:r w:rsidR="00BA6C95" w:rsidRPr="00F94B29">
        <w:t>ai 2024</w:t>
      </w:r>
    </w:p>
    <w:p w14:paraId="23C380F2" w14:textId="0AA8F239" w:rsidR="008117C8" w:rsidRPr="00F94B29" w:rsidRDefault="00BA6C95">
      <w:pPr>
        <w:pStyle w:val="Cornernotation-Item"/>
        <w:rPr>
          <w:b w:val="0"/>
          <w:bCs w:val="0"/>
        </w:rPr>
      </w:pPr>
      <w:r w:rsidRPr="00F94B29">
        <w:rPr>
          <w:b w:val="0"/>
          <w:bCs w:val="0"/>
        </w:rPr>
        <w:t>Point 7 de l</w:t>
      </w:r>
      <w:r w:rsidR="006A0289">
        <w:rPr>
          <w:b w:val="0"/>
          <w:bCs w:val="0"/>
        </w:rPr>
        <w:t>’</w:t>
      </w:r>
      <w:r w:rsidRPr="00F94B29">
        <w:rPr>
          <w:b w:val="0"/>
          <w:bCs w:val="0"/>
        </w:rPr>
        <w:t>ordre du jour</w:t>
      </w:r>
    </w:p>
    <w:p w14:paraId="1E369285" w14:textId="400D47B9" w:rsidR="008117C8" w:rsidRPr="00F94B29" w:rsidRDefault="00BA6C95">
      <w:pPr>
        <w:pStyle w:val="Cornernotation-Item"/>
        <w:ind w:left="0" w:right="5391" w:firstLine="0"/>
      </w:pPr>
      <w:r w:rsidRPr="00F94B29">
        <w:t>Coopération avec d</w:t>
      </w:r>
      <w:r w:rsidR="006A0289">
        <w:t>’</w:t>
      </w:r>
      <w:r w:rsidRPr="00F94B29">
        <w:t>autres conventions et organisations internationales</w:t>
      </w:r>
    </w:p>
    <w:bookmarkEnd w:id="0"/>
    <w:p w14:paraId="70C39CA5" w14:textId="30BE1F16" w:rsidR="00BE6FAB" w:rsidRPr="00BE6FAB" w:rsidRDefault="00BE6FAB" w:rsidP="00DE4EDB">
      <w:pPr>
        <w:pStyle w:val="Title"/>
        <w:ind w:left="270"/>
        <w:jc w:val="left"/>
        <w:rPr>
          <w:rFonts w:eastAsia="Times New Roman Bold"/>
          <w:lang w:val="fr-CA"/>
        </w:rPr>
      </w:pPr>
      <w:r>
        <w:rPr>
          <w:rFonts w:eastAsia="Times New Roman Bold"/>
          <w:lang w:val="fr-CA"/>
        </w:rPr>
        <w:t xml:space="preserve">Recommandation </w:t>
      </w:r>
      <w:r w:rsidRPr="006F0731">
        <w:rPr>
          <w:rFonts w:eastAsia="Times New Roman Bold"/>
          <w:b w:val="0"/>
          <w:lang w:val="fr-CA"/>
        </w:rPr>
        <w:t xml:space="preserve">adoptée par l’Organe subsidiaire </w:t>
      </w:r>
      <w:r w:rsidR="00653A01">
        <w:rPr>
          <w:rFonts w:eastAsia="Times New Roman Bold"/>
          <w:b w:val="0"/>
          <w:lang w:val="fr-CA"/>
        </w:rPr>
        <w:t>chargé de l’application</w:t>
      </w:r>
      <w:r w:rsidRPr="006F0731">
        <w:rPr>
          <w:rFonts w:eastAsia="Times New Roman Bold"/>
          <w:b w:val="0"/>
          <w:lang w:val="fr-CA"/>
        </w:rPr>
        <w:t xml:space="preserve"> le 29 mai 2024</w:t>
      </w:r>
    </w:p>
    <w:p w14:paraId="2E9FB130" w14:textId="3128EA30" w:rsidR="008117C8" w:rsidRPr="00F94B29" w:rsidRDefault="006F0731" w:rsidP="006F0731">
      <w:pPr>
        <w:pStyle w:val="Title"/>
        <w:tabs>
          <w:tab w:val="left" w:pos="900"/>
        </w:tabs>
        <w:ind w:left="900" w:hanging="540"/>
        <w:jc w:val="left"/>
        <w:rPr>
          <w:rFonts w:ascii="Times New Roman" w:hAnsi="Times New Roman"/>
        </w:rPr>
      </w:pPr>
      <w:r>
        <w:rPr>
          <w:rFonts w:ascii="Times New Roman" w:eastAsiaTheme="minorHAnsi" w:hAnsi="Times New Roman"/>
          <w:szCs w:val="22"/>
        </w:rPr>
        <w:t>4/9.</w:t>
      </w:r>
      <w:r>
        <w:rPr>
          <w:rFonts w:ascii="Times New Roman" w:eastAsiaTheme="minorHAnsi" w:hAnsi="Times New Roman"/>
          <w:szCs w:val="22"/>
        </w:rPr>
        <w:tab/>
      </w:r>
      <w:hyperlink>
        <w:r w:rsidR="00BA6C95" w:rsidRPr="00F94B29">
          <w:rPr>
            <w:rFonts w:ascii="Times New Roman" w:eastAsiaTheme="minorHAnsi" w:hAnsi="Times New Roman"/>
            <w:szCs w:val="22"/>
          </w:rPr>
          <w:t>Coopération avec d</w:t>
        </w:r>
        <w:r w:rsidR="006A0289">
          <w:rPr>
            <w:rFonts w:ascii="Times New Roman" w:eastAsiaTheme="minorHAnsi" w:hAnsi="Times New Roman"/>
            <w:szCs w:val="22"/>
          </w:rPr>
          <w:t>’</w:t>
        </w:r>
        <w:r w:rsidR="00BA6C95" w:rsidRPr="00F94B29">
          <w:rPr>
            <w:rFonts w:ascii="Times New Roman" w:eastAsiaTheme="minorHAnsi" w:hAnsi="Times New Roman"/>
            <w:szCs w:val="22"/>
          </w:rPr>
          <w:t>autres conventions et organisations</w:t>
        </w:r>
      </w:hyperlink>
      <w:r w:rsidR="007103FB" w:rsidRPr="00F94B29">
        <w:rPr>
          <w:rFonts w:ascii="Times New Roman" w:eastAsiaTheme="minorHAnsi" w:hAnsi="Times New Roman"/>
          <w:szCs w:val="22"/>
        </w:rPr>
        <w:t xml:space="preserve"> </w:t>
      </w:r>
      <w:hyperlink>
        <w:r w:rsidR="00BA6C95" w:rsidRPr="00F94B29">
          <w:rPr>
            <w:rFonts w:ascii="Times New Roman" w:eastAsiaTheme="minorHAnsi" w:hAnsi="Times New Roman"/>
            <w:szCs w:val="22"/>
          </w:rPr>
          <w:footnoteReference w:customMarkFollows="1" w:id="3"/>
          <w:t>internationales</w:t>
        </w:r>
      </w:hyperlink>
    </w:p>
    <w:p w14:paraId="2F3E2941" w14:textId="659A4563" w:rsidR="008117C8" w:rsidRPr="00F94B29" w:rsidRDefault="00BA6C95">
      <w:pPr>
        <w:spacing w:before="120" w:after="120"/>
        <w:ind w:left="562" w:firstLine="572"/>
        <w:rPr>
          <w:i/>
          <w:iCs/>
          <w:szCs w:val="22"/>
        </w:rPr>
      </w:pPr>
      <w:r w:rsidRPr="00F94B29">
        <w:rPr>
          <w:i/>
          <w:iCs/>
          <w:szCs w:val="22"/>
        </w:rPr>
        <w:t>L</w:t>
      </w:r>
      <w:r w:rsidR="006A0289">
        <w:rPr>
          <w:i/>
          <w:iCs/>
          <w:szCs w:val="22"/>
        </w:rPr>
        <w:t>’</w:t>
      </w:r>
      <w:r w:rsidRPr="00F94B29">
        <w:rPr>
          <w:i/>
          <w:iCs/>
          <w:szCs w:val="22"/>
        </w:rPr>
        <w:t xml:space="preserve">Organe </w:t>
      </w:r>
      <w:r w:rsidR="007103FB" w:rsidRPr="00F94B29">
        <w:rPr>
          <w:i/>
          <w:iCs/>
          <w:szCs w:val="22"/>
        </w:rPr>
        <w:t xml:space="preserve">subsidiaire </w:t>
      </w:r>
      <w:r w:rsidR="00653A01">
        <w:rPr>
          <w:i/>
          <w:iCs/>
          <w:szCs w:val="22"/>
        </w:rPr>
        <w:t>chargé de l’application</w:t>
      </w:r>
      <w:r w:rsidR="007208F1" w:rsidRPr="00F94B29">
        <w:rPr>
          <w:i/>
          <w:iCs/>
          <w:szCs w:val="22"/>
        </w:rPr>
        <w:t>,</w:t>
      </w:r>
    </w:p>
    <w:p w14:paraId="1B11FEAD" w14:textId="3653925F" w:rsidR="007208F1" w:rsidRPr="00F94B29" w:rsidRDefault="007208F1" w:rsidP="003E009C">
      <w:pPr>
        <w:spacing w:before="120" w:after="120"/>
        <w:ind w:left="562" w:firstLine="572"/>
        <w:rPr>
          <w:szCs w:val="22"/>
        </w:rPr>
      </w:pPr>
      <w:bookmarkStart w:id="2" w:name="_Hlk167907593"/>
      <w:r w:rsidRPr="00F94B29">
        <w:rPr>
          <w:i/>
          <w:iCs/>
          <w:szCs w:val="22"/>
        </w:rPr>
        <w:t>Réaffirmant</w:t>
      </w:r>
      <w:r w:rsidR="007119B1" w:rsidRPr="00F94B29">
        <w:rPr>
          <w:i/>
          <w:iCs/>
          <w:szCs w:val="22"/>
        </w:rPr>
        <w:t xml:space="preserve"> </w:t>
      </w:r>
      <w:r w:rsidR="007119B1" w:rsidRPr="00F94B29">
        <w:rPr>
          <w:szCs w:val="22"/>
        </w:rPr>
        <w:t>l</w:t>
      </w:r>
      <w:r w:rsidR="006A0289">
        <w:rPr>
          <w:szCs w:val="22"/>
        </w:rPr>
        <w:t>’</w:t>
      </w:r>
      <w:r w:rsidR="007119B1" w:rsidRPr="00F94B29">
        <w:rPr>
          <w:szCs w:val="22"/>
        </w:rPr>
        <w:t xml:space="preserve">importance de la coopération entre toutes les conventions, organisations et initiatives pertinentes pour la mise en œuvre </w:t>
      </w:r>
      <w:r w:rsidR="004838E4">
        <w:rPr>
          <w:szCs w:val="22"/>
        </w:rPr>
        <w:t>de la Convention sur la diversité biologique</w:t>
      </w:r>
      <w:r w:rsidR="002646F0">
        <w:rPr>
          <w:szCs w:val="22"/>
        </w:rPr>
        <w:t xml:space="preserve">, </w:t>
      </w:r>
      <w:bookmarkStart w:id="3" w:name="_Hlk167907728"/>
      <w:r w:rsidR="002A4802">
        <w:rPr>
          <w:szCs w:val="22"/>
        </w:rPr>
        <w:t xml:space="preserve">de </w:t>
      </w:r>
      <w:r w:rsidR="002646F0">
        <w:rPr>
          <w:szCs w:val="22"/>
        </w:rPr>
        <w:t>ses Protocoles</w:t>
      </w:r>
      <w:bookmarkEnd w:id="3"/>
      <w:r w:rsidR="004838E4">
        <w:rPr>
          <w:szCs w:val="22"/>
        </w:rPr>
        <w:t xml:space="preserve"> et </w:t>
      </w:r>
      <w:r w:rsidR="007119B1" w:rsidRPr="00F94B29">
        <w:rPr>
          <w:szCs w:val="22"/>
        </w:rPr>
        <w:t>du Cadre mondial de</w:t>
      </w:r>
      <w:r w:rsidR="00F94B29">
        <w:rPr>
          <w:szCs w:val="22"/>
        </w:rPr>
        <w:t xml:space="preserve"> la</w:t>
      </w:r>
      <w:r w:rsidR="007119B1" w:rsidRPr="00F94B29">
        <w:rPr>
          <w:szCs w:val="22"/>
        </w:rPr>
        <w:t xml:space="preserve"> biodiversité de Kunming-Montréal, dans le respect de leurs mandats respectifs,</w:t>
      </w:r>
    </w:p>
    <w:bookmarkEnd w:id="2"/>
    <w:p w14:paraId="42D8299A" w14:textId="1575FBA8" w:rsidR="007119B1" w:rsidRPr="00F94B29" w:rsidRDefault="007119B1" w:rsidP="003E009C">
      <w:pPr>
        <w:spacing w:before="120" w:after="120"/>
        <w:ind w:left="562" w:firstLine="572"/>
        <w:rPr>
          <w:szCs w:val="22"/>
        </w:rPr>
      </w:pPr>
      <w:r w:rsidRPr="00F94B29">
        <w:rPr>
          <w:i/>
          <w:iCs/>
          <w:szCs w:val="22"/>
        </w:rPr>
        <w:t>Soulignant</w:t>
      </w:r>
      <w:r w:rsidRPr="00F94B29">
        <w:rPr>
          <w:szCs w:val="22"/>
        </w:rPr>
        <w:t xml:space="preserve"> l</w:t>
      </w:r>
      <w:r w:rsidR="006A0289">
        <w:rPr>
          <w:szCs w:val="22"/>
        </w:rPr>
        <w:t>’</w:t>
      </w:r>
      <w:r w:rsidRPr="00F94B29">
        <w:rPr>
          <w:szCs w:val="22"/>
        </w:rPr>
        <w:t>importance d</w:t>
      </w:r>
      <w:r w:rsidR="006A0289">
        <w:rPr>
          <w:szCs w:val="22"/>
        </w:rPr>
        <w:t>’</w:t>
      </w:r>
      <w:r w:rsidRPr="00F94B29">
        <w:rPr>
          <w:szCs w:val="22"/>
        </w:rPr>
        <w:t>une coopération étroite ent</w:t>
      </w:r>
      <w:r w:rsidR="003E009C">
        <w:rPr>
          <w:szCs w:val="22"/>
        </w:rPr>
        <w:t>re les trois conventions de Rio</w:t>
      </w:r>
      <w:r w:rsidRPr="00F94B29">
        <w:rPr>
          <w:szCs w:val="22"/>
        </w:rPr>
        <w:t>,</w:t>
      </w:r>
    </w:p>
    <w:p w14:paraId="3D845301" w14:textId="18DC80BB" w:rsidR="007119B1" w:rsidRPr="00F94B29" w:rsidRDefault="007119B1" w:rsidP="003E009C">
      <w:pPr>
        <w:pStyle w:val="ListParagraph"/>
        <w:numPr>
          <w:ilvl w:val="0"/>
          <w:numId w:val="17"/>
        </w:numPr>
        <w:tabs>
          <w:tab w:val="left" w:pos="1701"/>
        </w:tabs>
        <w:spacing w:before="120" w:after="120"/>
        <w:ind w:left="567" w:firstLine="567"/>
        <w:contextualSpacing w:val="0"/>
        <w:jc w:val="both"/>
        <w:rPr>
          <w:rFonts w:ascii="Times New Roman" w:hAnsi="Times New Roman" w:cs="Times New Roman"/>
        </w:rPr>
      </w:pPr>
      <w:r w:rsidRPr="00F94B29">
        <w:rPr>
          <w:rFonts w:ascii="Times New Roman" w:hAnsi="Times New Roman" w:cs="Times New Roman"/>
          <w:i/>
          <w:iCs/>
        </w:rPr>
        <w:t>Prie</w:t>
      </w:r>
      <w:r w:rsidRPr="00F94B29">
        <w:rPr>
          <w:rFonts w:ascii="Times New Roman" w:hAnsi="Times New Roman" w:cs="Times New Roman"/>
        </w:rPr>
        <w:t xml:space="preserve"> </w:t>
      </w:r>
      <w:r w:rsidR="005A2DB2" w:rsidRPr="00F94B29">
        <w:rPr>
          <w:rFonts w:ascii="Times New Roman" w:hAnsi="Times New Roman" w:cs="Times New Roman"/>
        </w:rPr>
        <w:t>le Secrétariat</w:t>
      </w:r>
      <w:r w:rsidR="003E009C">
        <w:rPr>
          <w:rFonts w:ascii="Times New Roman" w:hAnsi="Times New Roman" w:cs="Times New Roman"/>
        </w:rPr>
        <w:t>, et invite le p</w:t>
      </w:r>
      <w:r w:rsidR="005A2DB2" w:rsidRPr="00F94B29">
        <w:rPr>
          <w:rFonts w:ascii="Times New Roman" w:hAnsi="Times New Roman" w:cs="Times New Roman"/>
        </w:rPr>
        <w:t>résident de la quatrième réunion de l</w:t>
      </w:r>
      <w:r w:rsidR="006A0289">
        <w:rPr>
          <w:rFonts w:ascii="Times New Roman" w:hAnsi="Times New Roman" w:cs="Times New Roman"/>
        </w:rPr>
        <w:t>’</w:t>
      </w:r>
      <w:r w:rsidR="005A2DB2" w:rsidRPr="00F94B29">
        <w:rPr>
          <w:rFonts w:ascii="Times New Roman" w:hAnsi="Times New Roman" w:cs="Times New Roman"/>
        </w:rPr>
        <w:t xml:space="preserve">Organe subsidiaire </w:t>
      </w:r>
      <w:r w:rsidR="00653A01">
        <w:rPr>
          <w:rFonts w:ascii="Times New Roman" w:hAnsi="Times New Roman" w:cs="Times New Roman"/>
        </w:rPr>
        <w:t>chargé de l’application</w:t>
      </w:r>
      <w:r w:rsidR="005A2DB2" w:rsidRPr="00F94B29">
        <w:rPr>
          <w:rFonts w:ascii="Times New Roman" w:hAnsi="Times New Roman" w:cs="Times New Roman"/>
        </w:rPr>
        <w:t xml:space="preserve">, à </w:t>
      </w:r>
      <w:r w:rsidR="003E009C">
        <w:rPr>
          <w:rFonts w:ascii="Times New Roman" w:hAnsi="Times New Roman" w:cs="Times New Roman"/>
        </w:rPr>
        <w:t>inviter</w:t>
      </w:r>
      <w:r w:rsidR="005A2DB2" w:rsidRPr="00F94B29">
        <w:rPr>
          <w:rFonts w:ascii="Times New Roman" w:hAnsi="Times New Roman" w:cs="Times New Roman"/>
        </w:rPr>
        <w:t xml:space="preserve"> les Secrétariats et les organes compétents de la Convention-cadre des Nations Unies sur les changements climatiques et de la Convention des Nations Unies sur la lutte contre la désertification dans les pays gravement touchés par la sécheresse et/ou la désertifica</w:t>
      </w:r>
      <w:r w:rsidR="003E009C">
        <w:rPr>
          <w:rFonts w:ascii="Times New Roman" w:hAnsi="Times New Roman" w:cs="Times New Roman"/>
        </w:rPr>
        <w:t xml:space="preserve">tion, en </w:t>
      </w:r>
      <w:proofErr w:type="gramStart"/>
      <w:r w:rsidR="003E009C">
        <w:rPr>
          <w:rFonts w:ascii="Times New Roman" w:hAnsi="Times New Roman" w:cs="Times New Roman"/>
        </w:rPr>
        <w:t>particulier</w:t>
      </w:r>
      <w:proofErr w:type="gramEnd"/>
      <w:r w:rsidR="003E009C">
        <w:rPr>
          <w:rFonts w:ascii="Times New Roman" w:hAnsi="Times New Roman" w:cs="Times New Roman"/>
        </w:rPr>
        <w:t xml:space="preserve"> en Afrique</w:t>
      </w:r>
      <w:r w:rsidR="005429C7">
        <w:rPr>
          <w:rFonts w:ascii="Times New Roman" w:hAnsi="Times New Roman" w:cs="Times New Roman"/>
        </w:rPr>
        <w:t>,</w:t>
      </w:r>
      <w:r w:rsidR="003E009C">
        <w:rPr>
          <w:rFonts w:ascii="Times New Roman" w:hAnsi="Times New Roman" w:cs="Times New Roman"/>
        </w:rPr>
        <w:t xml:space="preserve"> à continuer à encourager la coopération et à améliorer les synergies, dans le respect de leurs mandats respectifs </w:t>
      </w:r>
      <w:r w:rsidR="00E85BE8" w:rsidRPr="00F94B29">
        <w:rPr>
          <w:rFonts w:ascii="Times New Roman" w:hAnsi="Times New Roman" w:cs="Times New Roman"/>
        </w:rPr>
        <w:t>;</w:t>
      </w:r>
    </w:p>
    <w:p w14:paraId="7EC1655F" w14:textId="5304682A" w:rsidR="008117C8" w:rsidRPr="00F94B29" w:rsidRDefault="00BA6C95" w:rsidP="003E009C">
      <w:pPr>
        <w:pStyle w:val="ListParagraph"/>
        <w:numPr>
          <w:ilvl w:val="0"/>
          <w:numId w:val="17"/>
        </w:numPr>
        <w:tabs>
          <w:tab w:val="left" w:pos="1701"/>
        </w:tabs>
        <w:spacing w:before="120" w:after="120"/>
        <w:ind w:left="567" w:firstLine="567"/>
        <w:contextualSpacing w:val="0"/>
        <w:jc w:val="both"/>
        <w:rPr>
          <w:rFonts w:ascii="Times New Roman" w:hAnsi="Times New Roman" w:cs="Times New Roman"/>
        </w:rPr>
      </w:pPr>
      <w:r w:rsidRPr="00F94B29">
        <w:rPr>
          <w:rFonts w:ascii="Times New Roman" w:hAnsi="Times New Roman" w:cs="Times New Roman"/>
          <w:i/>
          <w:iCs/>
        </w:rPr>
        <w:t>Recommande</w:t>
      </w:r>
      <w:r w:rsidRPr="00F94B29">
        <w:rPr>
          <w:rFonts w:ascii="Times New Roman" w:hAnsi="Times New Roman" w:cs="Times New Roman"/>
        </w:rPr>
        <w:t xml:space="preserve"> que la Conférence des Parties</w:t>
      </w:r>
      <w:r w:rsidR="00F408C7" w:rsidRPr="00F94B29">
        <w:rPr>
          <w:rFonts w:ascii="Times New Roman" w:hAnsi="Times New Roman" w:cs="Times New Roman"/>
        </w:rPr>
        <w:t xml:space="preserve"> adopte</w:t>
      </w:r>
      <w:r w:rsidRPr="00F94B29">
        <w:rPr>
          <w:rFonts w:ascii="Times New Roman" w:hAnsi="Times New Roman" w:cs="Times New Roman"/>
        </w:rPr>
        <w:t>, à</w:t>
      </w:r>
      <w:r w:rsidR="00F408C7" w:rsidRPr="00F94B29">
        <w:rPr>
          <w:rFonts w:ascii="Times New Roman" w:hAnsi="Times New Roman" w:cs="Times New Roman"/>
        </w:rPr>
        <w:t xml:space="preserve"> sa seizième réunion,</w:t>
      </w:r>
      <w:r w:rsidRPr="00F94B29">
        <w:rPr>
          <w:rFonts w:ascii="Times New Roman" w:hAnsi="Times New Roman" w:cs="Times New Roman"/>
        </w:rPr>
        <w:t xml:space="preserve"> une d</w:t>
      </w:r>
      <w:r w:rsidR="00F6368F" w:rsidRPr="00F94B29">
        <w:rPr>
          <w:rFonts w:ascii="Times New Roman" w:hAnsi="Times New Roman" w:cs="Times New Roman"/>
        </w:rPr>
        <w:t xml:space="preserve">écision </w:t>
      </w:r>
      <w:r w:rsidR="005429C7">
        <w:rPr>
          <w:rFonts w:ascii="Times New Roman" w:hAnsi="Times New Roman" w:cs="Times New Roman"/>
        </w:rPr>
        <w:t>qui ressemble à ce qui</w:t>
      </w:r>
      <w:r w:rsidR="00F6368F" w:rsidRPr="00F94B29">
        <w:rPr>
          <w:rFonts w:ascii="Times New Roman" w:hAnsi="Times New Roman" w:cs="Times New Roman"/>
        </w:rPr>
        <w:t xml:space="preserve"> suit</w:t>
      </w:r>
      <w:r w:rsidR="00B64B7E" w:rsidRPr="00F94B29">
        <w:rPr>
          <w:rFonts w:ascii="Times New Roman" w:hAnsi="Times New Roman" w:cs="Times New Roman"/>
        </w:rPr>
        <w:t> </w:t>
      </w:r>
      <w:r w:rsidRPr="00F94B29">
        <w:rPr>
          <w:rFonts w:ascii="Times New Roman" w:hAnsi="Times New Roman" w:cs="Times New Roman"/>
        </w:rPr>
        <w:t>:</w:t>
      </w:r>
    </w:p>
    <w:p w14:paraId="5C5AE7A5" w14:textId="0BBD736C" w:rsidR="008117C8" w:rsidRPr="00F94B29" w:rsidRDefault="002F2B8C" w:rsidP="007F3EAB">
      <w:pPr>
        <w:spacing w:before="120" w:after="120"/>
        <w:ind w:firstLine="1170"/>
        <w:rPr>
          <w:szCs w:val="22"/>
          <w:lang w:eastAsia="en-CA"/>
        </w:rPr>
      </w:pPr>
      <w:r>
        <w:rPr>
          <w:i/>
          <w:iCs/>
          <w:szCs w:val="22"/>
        </w:rPr>
        <w:t>**</w:t>
      </w:r>
      <w:r w:rsidR="007F3EAB">
        <w:rPr>
          <w:i/>
          <w:iCs/>
          <w:szCs w:val="22"/>
        </w:rPr>
        <w:t>[</w:t>
      </w:r>
      <w:r w:rsidR="00BA6C95" w:rsidRPr="00F94B29">
        <w:rPr>
          <w:i/>
          <w:iCs/>
          <w:szCs w:val="22"/>
        </w:rPr>
        <w:t>La Conférence des Parties</w:t>
      </w:r>
      <w:r w:rsidR="00BA6C95" w:rsidRPr="00F94B29">
        <w:rPr>
          <w:szCs w:val="22"/>
        </w:rPr>
        <w:t>,</w:t>
      </w:r>
    </w:p>
    <w:p w14:paraId="39DD9412" w14:textId="25EA06CA" w:rsidR="00291E59" w:rsidRPr="00F94B29" w:rsidRDefault="00BA6C95" w:rsidP="007F3EAB">
      <w:pPr>
        <w:tabs>
          <w:tab w:val="left" w:pos="1170"/>
        </w:tabs>
        <w:spacing w:before="120" w:after="120"/>
        <w:ind w:left="562" w:firstLine="572"/>
        <w:rPr>
          <w:i/>
          <w:iCs/>
        </w:rPr>
      </w:pPr>
      <w:r w:rsidRPr="00F94B29">
        <w:rPr>
          <w:i/>
          <w:iCs/>
          <w:szCs w:val="22"/>
        </w:rPr>
        <w:t>Rappelant</w:t>
      </w:r>
      <w:r w:rsidRPr="00F94B29">
        <w:rPr>
          <w:szCs w:val="22"/>
        </w:rPr>
        <w:t xml:space="preserve"> </w:t>
      </w:r>
      <w:r w:rsidR="00291E59" w:rsidRPr="00F94B29">
        <w:t>la déclaration de Rio sur l</w:t>
      </w:r>
      <w:r w:rsidR="006A0289">
        <w:t>’</w:t>
      </w:r>
      <w:r w:rsidR="00291E59" w:rsidRPr="00F94B29">
        <w:t>environnement et le développement</w:t>
      </w:r>
      <w:r w:rsidR="00291E59" w:rsidRPr="00F94B29">
        <w:rPr>
          <w:iCs/>
          <w:vertAlign w:val="superscript"/>
        </w:rPr>
        <w:footnoteReference w:id="4"/>
      </w:r>
      <w:r w:rsidR="00291E59" w:rsidRPr="00F94B29">
        <w:t xml:space="preserve">, </w:t>
      </w:r>
    </w:p>
    <w:p w14:paraId="04864D89" w14:textId="3F23211A" w:rsidR="00291E59" w:rsidRPr="00F94B29" w:rsidRDefault="00344081" w:rsidP="003E009C">
      <w:pPr>
        <w:spacing w:before="120" w:after="120"/>
        <w:ind w:left="562" w:firstLine="572"/>
        <w:rPr>
          <w:strike/>
        </w:rPr>
      </w:pPr>
      <w:r w:rsidRPr="00F94B29">
        <w:rPr>
          <w:i/>
          <w:iCs/>
        </w:rPr>
        <w:t>Rappelant également</w:t>
      </w:r>
      <w:r w:rsidR="00291E59" w:rsidRPr="00F94B29">
        <w:rPr>
          <w:i/>
          <w:iCs/>
        </w:rPr>
        <w:t xml:space="preserve"> </w:t>
      </w:r>
      <w:r w:rsidRPr="00F94B29">
        <w:t xml:space="preserve">la résolution </w:t>
      </w:r>
      <w:r w:rsidR="00291E59" w:rsidRPr="00F94B29">
        <w:t>78/155</w:t>
      </w:r>
      <w:r w:rsidRPr="00F94B29">
        <w:t xml:space="preserve"> de l</w:t>
      </w:r>
      <w:r w:rsidR="006A0289">
        <w:t>’</w:t>
      </w:r>
      <w:r w:rsidRPr="00F94B29">
        <w:t>Assemblée générale</w:t>
      </w:r>
      <w:r w:rsidR="002A4802">
        <w:t xml:space="preserve"> du 19 décembre 2023</w:t>
      </w:r>
      <w:r w:rsidR="00291E59" w:rsidRPr="00F94B29">
        <w:t>,</w:t>
      </w:r>
    </w:p>
    <w:p w14:paraId="2F592FD3" w14:textId="07BFB273" w:rsidR="00291E59" w:rsidRPr="00F94B29" w:rsidRDefault="00A000BC" w:rsidP="003E009C">
      <w:pPr>
        <w:spacing w:before="120" w:after="120"/>
        <w:ind w:left="562" w:firstLine="572"/>
      </w:pPr>
      <w:r w:rsidRPr="00F94B29">
        <w:rPr>
          <w:i/>
          <w:iCs/>
        </w:rPr>
        <w:lastRenderedPageBreak/>
        <w:t xml:space="preserve">Rappelant en outre </w:t>
      </w:r>
      <w:r w:rsidRPr="00F94B29">
        <w:t>les décisions</w:t>
      </w:r>
      <w:r w:rsidR="00291E59" w:rsidRPr="00F94B29">
        <w:rPr>
          <w:i/>
        </w:rPr>
        <w:t xml:space="preserve"> </w:t>
      </w:r>
      <w:r w:rsidR="00291E59" w:rsidRPr="00F94B29">
        <w:t xml:space="preserve">XIII/24 </w:t>
      </w:r>
      <w:r w:rsidRPr="00F94B29">
        <w:t xml:space="preserve">du </w:t>
      </w:r>
      <w:r w:rsidR="00291E59" w:rsidRPr="00F94B29">
        <w:t xml:space="preserve">17 </w:t>
      </w:r>
      <w:r w:rsidRPr="00F94B29">
        <w:t>dé</w:t>
      </w:r>
      <w:r w:rsidR="00291E59" w:rsidRPr="00F94B29">
        <w:t>cemb</w:t>
      </w:r>
      <w:r w:rsidRPr="00F94B29">
        <w:t xml:space="preserve">re </w:t>
      </w:r>
      <w:r w:rsidR="00291E59" w:rsidRPr="00F94B29">
        <w:t xml:space="preserve">2016, 14/30 </w:t>
      </w:r>
      <w:r w:rsidRPr="00F94B29">
        <w:t xml:space="preserve">du </w:t>
      </w:r>
      <w:r w:rsidR="00291E59" w:rsidRPr="00F94B29">
        <w:t xml:space="preserve">29 </w:t>
      </w:r>
      <w:r w:rsidR="00AC165A" w:rsidRPr="00F94B29">
        <w:t>décembre</w:t>
      </w:r>
      <w:r w:rsidRPr="00F94B29">
        <w:t xml:space="preserve"> </w:t>
      </w:r>
      <w:r w:rsidR="00291E59" w:rsidRPr="00F94B29">
        <w:t xml:space="preserve">2018 </w:t>
      </w:r>
      <w:r w:rsidRPr="00F94B29">
        <w:t xml:space="preserve">ainsi que </w:t>
      </w:r>
      <w:r w:rsidR="00291E59" w:rsidRPr="00F94B29">
        <w:t>15/</w:t>
      </w:r>
      <w:r w:rsidR="002A4802">
        <w:t>4</w:t>
      </w:r>
      <w:r w:rsidR="00291E59" w:rsidRPr="00F94B29">
        <w:t xml:space="preserve"> </w:t>
      </w:r>
      <w:r w:rsidRPr="00F94B29">
        <w:t>et</w:t>
      </w:r>
      <w:r w:rsidR="002A4802">
        <w:t>15/13</w:t>
      </w:r>
      <w:r w:rsidR="00291E59" w:rsidRPr="00F94B29">
        <w:t xml:space="preserve"> </w:t>
      </w:r>
      <w:r w:rsidRPr="00F94B29">
        <w:t xml:space="preserve">du </w:t>
      </w:r>
      <w:r w:rsidR="00291E59" w:rsidRPr="00F94B29">
        <w:t xml:space="preserve">19 </w:t>
      </w:r>
      <w:r w:rsidR="00717E15" w:rsidRPr="00F94B29">
        <w:t>dé</w:t>
      </w:r>
      <w:r w:rsidR="00291E59" w:rsidRPr="00F94B29">
        <w:t>cemb</w:t>
      </w:r>
      <w:r w:rsidR="00717E15" w:rsidRPr="00F94B29">
        <w:t xml:space="preserve">re </w:t>
      </w:r>
      <w:r w:rsidR="00291E59" w:rsidRPr="00F94B29">
        <w:t>2022</w:t>
      </w:r>
      <w:r w:rsidR="00C70536">
        <w:t xml:space="preserve"> de la Conférence des Parties à la Convention sur la diversité biologique</w:t>
      </w:r>
      <w:r w:rsidR="00291E59" w:rsidRPr="00F94B29">
        <w:t>,</w:t>
      </w:r>
    </w:p>
    <w:p w14:paraId="0B8C8E31" w14:textId="3C499DCE" w:rsidR="00291E59" w:rsidRPr="00F94B29" w:rsidRDefault="00154980" w:rsidP="00291E59">
      <w:pPr>
        <w:spacing w:before="120" w:after="120"/>
        <w:ind w:left="562" w:firstLine="572"/>
        <w:rPr>
          <w:i/>
          <w:iCs/>
        </w:rPr>
      </w:pPr>
      <w:r w:rsidRPr="00F94B29">
        <w:rPr>
          <w:i/>
          <w:iCs/>
        </w:rPr>
        <w:t xml:space="preserve">Se félicitant </w:t>
      </w:r>
      <w:r w:rsidRPr="00F94B29">
        <w:t>des conclusions de la sixième session de l</w:t>
      </w:r>
      <w:r w:rsidR="006A0289">
        <w:t>’</w:t>
      </w:r>
      <w:r w:rsidRPr="00F94B29">
        <w:t xml:space="preserve">Assemblée des Nations Unies </w:t>
      </w:r>
      <w:r w:rsidR="00C70536">
        <w:t xml:space="preserve">du Programme des Nations Unies pour l’environnement </w:t>
      </w:r>
      <w:r w:rsidRPr="00F94B29">
        <w:t>et de l</w:t>
      </w:r>
      <w:r w:rsidR="006A0289">
        <w:t>’</w:t>
      </w:r>
      <w:r w:rsidRPr="00F94B29">
        <w:t>inscription à son ordre du jour d</w:t>
      </w:r>
      <w:r w:rsidR="006A0289">
        <w:t>’</w:t>
      </w:r>
      <w:r w:rsidRPr="00F94B29">
        <w:t>un point relatif à la coopération avec les accords multilatéraux sur l</w:t>
      </w:r>
      <w:r w:rsidR="006A0289">
        <w:t>’</w:t>
      </w:r>
      <w:r w:rsidRPr="00F94B29">
        <w:t>environnement,</w:t>
      </w:r>
    </w:p>
    <w:p w14:paraId="2A37ADCB" w14:textId="4EACDCB1" w:rsidR="00291E59" w:rsidRPr="00F94B29" w:rsidRDefault="007F3EAB" w:rsidP="00291E59">
      <w:pPr>
        <w:spacing w:before="120" w:after="120"/>
        <w:ind w:left="562" w:firstLine="572"/>
        <w:rPr>
          <w:lang w:eastAsia="en-CA"/>
        </w:rPr>
      </w:pPr>
      <w:r>
        <w:rPr>
          <w:i/>
          <w:iCs/>
          <w:lang w:eastAsia="en-CA"/>
        </w:rPr>
        <w:t>Prenant note</w:t>
      </w:r>
      <w:r w:rsidR="00291E59" w:rsidRPr="00F94B29">
        <w:rPr>
          <w:lang w:eastAsia="en-CA"/>
        </w:rPr>
        <w:t xml:space="preserve"> </w:t>
      </w:r>
      <w:r>
        <w:rPr>
          <w:lang w:eastAsia="en-CA"/>
        </w:rPr>
        <w:t>d</w:t>
      </w:r>
      <w:r w:rsidR="00B7496B" w:rsidRPr="00F94B29">
        <w:rPr>
          <w:lang w:eastAsia="en-CA"/>
        </w:rPr>
        <w:t>es travaux du Groupe de gestion de l</w:t>
      </w:r>
      <w:r w:rsidR="006A0289">
        <w:rPr>
          <w:lang w:eastAsia="en-CA"/>
        </w:rPr>
        <w:t>’</w:t>
      </w:r>
      <w:r w:rsidR="00B7496B" w:rsidRPr="00F94B29">
        <w:rPr>
          <w:lang w:eastAsia="en-CA"/>
        </w:rPr>
        <w:t>environnement des Nations Unies pour promouvoir une contribution de l</w:t>
      </w:r>
      <w:r w:rsidR="006A0289">
        <w:rPr>
          <w:lang w:eastAsia="en-CA"/>
        </w:rPr>
        <w:t>’</w:t>
      </w:r>
      <w:r w:rsidR="00B7496B" w:rsidRPr="00F94B29">
        <w:rPr>
          <w:lang w:eastAsia="en-CA"/>
        </w:rPr>
        <w:t>ensemble du système des Nations Unies au Cadre mondial biodiversité de Kunming-Montréal</w:t>
      </w:r>
      <w:r w:rsidR="00291E59" w:rsidRPr="00F94B29">
        <w:rPr>
          <w:rStyle w:val="FootnoteReference"/>
          <w:lang w:eastAsia="en-CA"/>
        </w:rPr>
        <w:footnoteReference w:id="5"/>
      </w:r>
      <w:r w:rsidR="00B7496B" w:rsidRPr="00F94B29">
        <w:rPr>
          <w:lang w:eastAsia="en-CA"/>
        </w:rPr>
        <w:t>,</w:t>
      </w:r>
    </w:p>
    <w:p w14:paraId="3512FCDE" w14:textId="3C9D3E30" w:rsidR="00291E59" w:rsidRPr="00F94B29" w:rsidRDefault="007F3EAB" w:rsidP="00291E59">
      <w:pPr>
        <w:spacing w:before="120" w:after="120"/>
        <w:ind w:left="562" w:firstLine="572"/>
        <w:rPr>
          <w:i/>
        </w:rPr>
      </w:pPr>
      <w:r>
        <w:rPr>
          <w:i/>
          <w:iCs/>
          <w:lang w:eastAsia="en-CA"/>
        </w:rPr>
        <w:t>Prenant note</w:t>
      </w:r>
      <w:r w:rsidR="00154980" w:rsidRPr="00F94B29">
        <w:rPr>
          <w:i/>
          <w:iCs/>
          <w:lang w:eastAsia="en-CA"/>
        </w:rPr>
        <w:t xml:space="preserve"> également </w:t>
      </w:r>
      <w:r>
        <w:rPr>
          <w:lang w:eastAsia="en-CA"/>
        </w:rPr>
        <w:t>d</w:t>
      </w:r>
      <w:r w:rsidR="00B7496B" w:rsidRPr="00F94B29">
        <w:rPr>
          <w:lang w:eastAsia="en-CA"/>
        </w:rPr>
        <w:t>es travaux entrepris par l</w:t>
      </w:r>
      <w:r w:rsidR="006A0289">
        <w:rPr>
          <w:lang w:eastAsia="en-CA"/>
        </w:rPr>
        <w:t>’</w:t>
      </w:r>
      <w:r w:rsidR="00B7496B" w:rsidRPr="00F94B29">
        <w:rPr>
          <w:lang w:eastAsia="en-CA"/>
        </w:rPr>
        <w:t>Organisation des Nations Unies pour l</w:t>
      </w:r>
      <w:r w:rsidR="006A0289">
        <w:rPr>
          <w:lang w:eastAsia="en-CA"/>
        </w:rPr>
        <w:t>’</w:t>
      </w:r>
      <w:r w:rsidR="00B7496B" w:rsidRPr="00F94B29">
        <w:rPr>
          <w:lang w:eastAsia="en-CA"/>
        </w:rPr>
        <w:t>alimentation et l</w:t>
      </w:r>
      <w:r w:rsidR="006A0289">
        <w:rPr>
          <w:lang w:eastAsia="en-CA"/>
        </w:rPr>
        <w:t>’</w:t>
      </w:r>
      <w:r w:rsidR="00B7496B" w:rsidRPr="00F94B29">
        <w:rPr>
          <w:lang w:eastAsia="en-CA"/>
        </w:rPr>
        <w:t>agriculture, l</w:t>
      </w:r>
      <w:r w:rsidR="006A0289">
        <w:rPr>
          <w:lang w:eastAsia="en-CA"/>
        </w:rPr>
        <w:t>’</w:t>
      </w:r>
      <w:r w:rsidR="00B7496B" w:rsidRPr="00F94B29">
        <w:rPr>
          <w:lang w:eastAsia="en-CA"/>
        </w:rPr>
        <w:t>Organisation mondiale de la santé et le Programme des Nations Unies pour l</w:t>
      </w:r>
      <w:r w:rsidR="006A0289">
        <w:rPr>
          <w:lang w:eastAsia="en-CA"/>
        </w:rPr>
        <w:t>’</w:t>
      </w:r>
      <w:r w:rsidR="00B7496B" w:rsidRPr="00F94B29">
        <w:rPr>
          <w:lang w:eastAsia="en-CA"/>
        </w:rPr>
        <w:t>environnement pour soutenir la mise en œuvre du cadre à tous les niveaux, y compris dans le contexte de la Décennie des Nations Unies pour la restauration des écosystèmes et de l</w:t>
      </w:r>
      <w:r w:rsidR="006A0289">
        <w:rPr>
          <w:lang w:eastAsia="en-CA"/>
        </w:rPr>
        <w:t>’</w:t>
      </w:r>
      <w:r w:rsidR="00B7496B" w:rsidRPr="00F94B29">
        <w:rPr>
          <w:lang w:eastAsia="en-CA"/>
        </w:rPr>
        <w:t>approche «</w:t>
      </w:r>
      <w:r w:rsidR="00581FC6" w:rsidRPr="00F94B29">
        <w:rPr>
          <w:lang w:eastAsia="en-CA"/>
        </w:rPr>
        <w:t> </w:t>
      </w:r>
      <w:r w:rsidR="00B7496B" w:rsidRPr="00F94B29">
        <w:rPr>
          <w:lang w:eastAsia="en-CA"/>
        </w:rPr>
        <w:t>Une</w:t>
      </w:r>
      <w:r w:rsidR="00581FC6" w:rsidRPr="00F94B29">
        <w:rPr>
          <w:lang w:eastAsia="en-CA"/>
        </w:rPr>
        <w:t> </w:t>
      </w:r>
      <w:r w:rsidR="00B7496B" w:rsidRPr="00F94B29">
        <w:rPr>
          <w:lang w:eastAsia="en-CA"/>
        </w:rPr>
        <w:t>seule</w:t>
      </w:r>
      <w:r w:rsidR="00581FC6" w:rsidRPr="00F94B29">
        <w:rPr>
          <w:lang w:eastAsia="en-CA"/>
        </w:rPr>
        <w:t> </w:t>
      </w:r>
      <w:r w:rsidR="00B7496B" w:rsidRPr="00F94B29">
        <w:rPr>
          <w:lang w:eastAsia="en-CA"/>
        </w:rPr>
        <w:t>santé</w:t>
      </w:r>
      <w:r w:rsidR="00581FC6" w:rsidRPr="00F94B29">
        <w:rPr>
          <w:lang w:eastAsia="en-CA"/>
        </w:rPr>
        <w:t> </w:t>
      </w:r>
      <w:r w:rsidR="00B7496B" w:rsidRPr="00F94B29">
        <w:rPr>
          <w:lang w:eastAsia="en-CA"/>
        </w:rPr>
        <w:t>»</w:t>
      </w:r>
      <w:r w:rsidR="00291E59" w:rsidRPr="00F94B29">
        <w:rPr>
          <w:iCs/>
        </w:rPr>
        <w:t>,</w:t>
      </w:r>
    </w:p>
    <w:p w14:paraId="347BAC5D" w14:textId="6F37AF2A" w:rsidR="00291E59" w:rsidRPr="00F94B29" w:rsidRDefault="007F3EAB" w:rsidP="00291E59">
      <w:pPr>
        <w:spacing w:before="120" w:after="120"/>
        <w:ind w:left="562" w:firstLine="572"/>
        <w:rPr>
          <w:i/>
          <w:lang w:eastAsia="en-CA"/>
        </w:rPr>
      </w:pPr>
      <w:r>
        <w:rPr>
          <w:i/>
          <w:lang w:eastAsia="en-CA"/>
        </w:rPr>
        <w:t>Prenant note</w:t>
      </w:r>
      <w:r w:rsidR="00C70536">
        <w:rPr>
          <w:i/>
          <w:lang w:eastAsia="en-CA"/>
        </w:rPr>
        <w:t xml:space="preserve"> en outre</w:t>
      </w:r>
      <w:r w:rsidR="00291E59" w:rsidRPr="00F94B29">
        <w:rPr>
          <w:i/>
          <w:lang w:eastAsia="en-CA"/>
        </w:rPr>
        <w:t xml:space="preserve"> </w:t>
      </w:r>
      <w:r>
        <w:rPr>
          <w:lang w:eastAsia="en-CA"/>
        </w:rPr>
        <w:t xml:space="preserve">de </w:t>
      </w:r>
      <w:r w:rsidR="009F54CC" w:rsidRPr="00F94B29">
        <w:rPr>
          <w:lang w:eastAsia="en-CA"/>
        </w:rPr>
        <w:t>la pertinence du Programme sur l</w:t>
      </w:r>
      <w:r w:rsidR="006A0289">
        <w:rPr>
          <w:lang w:eastAsia="en-CA"/>
        </w:rPr>
        <w:t>’</w:t>
      </w:r>
      <w:r w:rsidR="009F54CC" w:rsidRPr="00F94B29">
        <w:rPr>
          <w:lang w:eastAsia="en-CA"/>
        </w:rPr>
        <w:t>homme et la biosphère de l</w:t>
      </w:r>
      <w:r w:rsidR="006A0289">
        <w:rPr>
          <w:lang w:eastAsia="en-CA"/>
        </w:rPr>
        <w:t>’</w:t>
      </w:r>
      <w:r w:rsidR="009F54CC" w:rsidRPr="00F94B29">
        <w:rPr>
          <w:lang w:eastAsia="en-CA"/>
        </w:rPr>
        <w:t>Organisation des Nations Unies pour l</w:t>
      </w:r>
      <w:r w:rsidR="006A0289">
        <w:rPr>
          <w:lang w:eastAsia="en-CA"/>
        </w:rPr>
        <w:t>’</w:t>
      </w:r>
      <w:r w:rsidR="009F54CC" w:rsidRPr="00F94B29">
        <w:rPr>
          <w:lang w:eastAsia="en-CA"/>
        </w:rPr>
        <w:t>éducation, la science et la culture et des réserves de biosphère désignées dans le cadre de ce programme pour la mise en œuvre du Cadre</w:t>
      </w:r>
      <w:r w:rsidR="00291E59" w:rsidRPr="00F94B29">
        <w:rPr>
          <w:lang w:eastAsia="en-CA"/>
        </w:rPr>
        <w:t xml:space="preserve">, </w:t>
      </w:r>
    </w:p>
    <w:p w14:paraId="07902BDA" w14:textId="6D21213D" w:rsidR="00291E59" w:rsidRPr="00F94B29" w:rsidRDefault="00844854" w:rsidP="00291E59">
      <w:pPr>
        <w:spacing w:before="120" w:after="120"/>
        <w:ind w:left="562" w:firstLine="572"/>
        <w:rPr>
          <w:lang w:eastAsia="en-CA"/>
        </w:rPr>
      </w:pPr>
      <w:r w:rsidRPr="00166008">
        <w:rPr>
          <w:i/>
          <w:lang w:eastAsia="en-CA"/>
        </w:rPr>
        <w:t>Rappelant</w:t>
      </w:r>
      <w:r w:rsidRPr="00F94B29">
        <w:rPr>
          <w:i/>
          <w:lang w:eastAsia="en-CA"/>
        </w:rPr>
        <w:t xml:space="preserve"> </w:t>
      </w:r>
      <w:r w:rsidR="00001A0D" w:rsidRPr="00F94B29">
        <w:rPr>
          <w:lang w:eastAsia="en-CA"/>
        </w:rPr>
        <w:t xml:space="preserve">la résolution 77/334 </w:t>
      </w:r>
      <w:r w:rsidR="00166008">
        <w:rPr>
          <w:lang w:eastAsia="en-CA"/>
        </w:rPr>
        <w:t>du 1</w:t>
      </w:r>
      <w:r w:rsidR="00166008" w:rsidRPr="00166008">
        <w:rPr>
          <w:vertAlign w:val="superscript"/>
          <w:lang w:eastAsia="en-CA"/>
        </w:rPr>
        <w:t>er</w:t>
      </w:r>
      <w:r w:rsidR="00166008">
        <w:rPr>
          <w:lang w:eastAsia="en-CA"/>
        </w:rPr>
        <w:t xml:space="preserve"> septembre 2023 </w:t>
      </w:r>
      <w:r w:rsidR="00001A0D" w:rsidRPr="00F94B29">
        <w:rPr>
          <w:lang w:eastAsia="en-CA"/>
        </w:rPr>
        <w:t>de l</w:t>
      </w:r>
      <w:r w:rsidR="006A0289">
        <w:rPr>
          <w:lang w:eastAsia="en-CA"/>
        </w:rPr>
        <w:t>’</w:t>
      </w:r>
      <w:r w:rsidR="00001A0D" w:rsidRPr="00F94B29">
        <w:rPr>
          <w:lang w:eastAsia="en-CA"/>
        </w:rPr>
        <w:t>Assemblée générale, et se félicitant de l</w:t>
      </w:r>
      <w:r w:rsidR="006A0289">
        <w:rPr>
          <w:lang w:eastAsia="en-CA"/>
        </w:rPr>
        <w:t>’</w:t>
      </w:r>
      <w:r w:rsidR="00001A0D" w:rsidRPr="00F94B29">
        <w:rPr>
          <w:lang w:eastAsia="en-CA"/>
        </w:rPr>
        <w:t>élaboration par le Secrétaire général de la stratégie pour l</w:t>
      </w:r>
      <w:r w:rsidR="006A0289">
        <w:rPr>
          <w:lang w:eastAsia="en-CA"/>
        </w:rPr>
        <w:t>’</w:t>
      </w:r>
      <w:r w:rsidR="00001A0D" w:rsidRPr="00F94B29">
        <w:rPr>
          <w:lang w:eastAsia="en-CA"/>
        </w:rPr>
        <w:t>eau et l</w:t>
      </w:r>
      <w:r w:rsidR="006A0289">
        <w:rPr>
          <w:lang w:eastAsia="en-CA"/>
        </w:rPr>
        <w:t>’</w:t>
      </w:r>
      <w:r w:rsidR="00001A0D" w:rsidRPr="00F94B29">
        <w:rPr>
          <w:lang w:eastAsia="en-CA"/>
        </w:rPr>
        <w:t>assainissement</w:t>
      </w:r>
      <w:r w:rsidR="00166008">
        <w:rPr>
          <w:lang w:eastAsia="en-CA"/>
        </w:rPr>
        <w:t xml:space="preserve"> </w:t>
      </w:r>
      <w:r w:rsidR="00166008" w:rsidRPr="00F94B29">
        <w:rPr>
          <w:lang w:eastAsia="en-CA"/>
        </w:rPr>
        <w:t>à l</w:t>
      </w:r>
      <w:r w:rsidR="00166008">
        <w:rPr>
          <w:lang w:eastAsia="en-CA"/>
        </w:rPr>
        <w:t>’</w:t>
      </w:r>
      <w:r w:rsidR="00166008" w:rsidRPr="00F94B29">
        <w:rPr>
          <w:lang w:eastAsia="en-CA"/>
        </w:rPr>
        <w:t>échel</w:t>
      </w:r>
      <w:r w:rsidR="00166008">
        <w:rPr>
          <w:lang w:eastAsia="en-CA"/>
        </w:rPr>
        <w:t>le du système des Nations Unies</w:t>
      </w:r>
      <w:r w:rsidR="00001A0D" w:rsidRPr="00F94B29">
        <w:rPr>
          <w:lang w:eastAsia="en-CA"/>
        </w:rPr>
        <w:t>, qui vise à renforcer la coordination à l</w:t>
      </w:r>
      <w:r w:rsidR="006A0289">
        <w:rPr>
          <w:lang w:eastAsia="en-CA"/>
        </w:rPr>
        <w:t>’</w:t>
      </w:r>
      <w:r w:rsidR="00001A0D" w:rsidRPr="00F94B29">
        <w:rPr>
          <w:lang w:eastAsia="en-CA"/>
        </w:rPr>
        <w:t>échelle du système et la cohérence des politiques entre l</w:t>
      </w:r>
      <w:r w:rsidR="006A0289">
        <w:rPr>
          <w:lang w:eastAsia="en-CA"/>
        </w:rPr>
        <w:t>’</w:t>
      </w:r>
      <w:r w:rsidR="00001A0D" w:rsidRPr="00F94B29">
        <w:rPr>
          <w:lang w:eastAsia="en-CA"/>
        </w:rPr>
        <w:t>action dans le domaine de l</w:t>
      </w:r>
      <w:r w:rsidR="006A0289">
        <w:rPr>
          <w:lang w:eastAsia="en-CA"/>
        </w:rPr>
        <w:t>’</w:t>
      </w:r>
      <w:r w:rsidR="00001A0D" w:rsidRPr="00F94B29">
        <w:rPr>
          <w:lang w:eastAsia="en-CA"/>
        </w:rPr>
        <w:t>eau et les secteurs qui dépendent des ressources en eau et des écosystèmes liés à l</w:t>
      </w:r>
      <w:r w:rsidR="006A0289">
        <w:rPr>
          <w:lang w:eastAsia="en-CA"/>
        </w:rPr>
        <w:t>’</w:t>
      </w:r>
      <w:r w:rsidR="00001A0D" w:rsidRPr="00F94B29">
        <w:rPr>
          <w:lang w:eastAsia="en-CA"/>
        </w:rPr>
        <w:t>eau</w:t>
      </w:r>
      <w:r w:rsidR="00291E59" w:rsidRPr="00F94B29">
        <w:rPr>
          <w:lang w:eastAsia="en-CA"/>
        </w:rPr>
        <w:t xml:space="preserve">, </w:t>
      </w:r>
    </w:p>
    <w:p w14:paraId="40EF0949" w14:textId="15D54CDE" w:rsidR="00291E59" w:rsidRPr="00F94B29" w:rsidRDefault="00844854" w:rsidP="00291E59">
      <w:pPr>
        <w:spacing w:before="120" w:after="120"/>
        <w:ind w:left="562" w:firstLine="572"/>
        <w:rPr>
          <w:i/>
          <w:lang w:eastAsia="en-CA"/>
        </w:rPr>
      </w:pPr>
      <w:r w:rsidRPr="00F94B29">
        <w:rPr>
          <w:i/>
          <w:iCs/>
          <w:lang w:eastAsia="en-CA"/>
        </w:rPr>
        <w:t xml:space="preserve">Soulignant </w:t>
      </w:r>
      <w:r w:rsidR="00001A0D" w:rsidRPr="00F94B29">
        <w:rPr>
          <w:lang w:eastAsia="en-CA"/>
        </w:rPr>
        <w:t>la nécessité de renforcer la collaboration entre la Plateforme intergouvernementale scientifique et politique sur la biodiversité et les services écosystémiques, le Groupe d</w:t>
      </w:r>
      <w:r w:rsidR="006A0289">
        <w:rPr>
          <w:lang w:eastAsia="en-CA"/>
        </w:rPr>
        <w:t>’</w:t>
      </w:r>
      <w:r w:rsidR="00001A0D" w:rsidRPr="00F94B29">
        <w:rPr>
          <w:lang w:eastAsia="en-CA"/>
        </w:rPr>
        <w:t>experts intergouvernemental sur l</w:t>
      </w:r>
      <w:r w:rsidR="006A0289">
        <w:rPr>
          <w:lang w:eastAsia="en-CA"/>
        </w:rPr>
        <w:t>’</w:t>
      </w:r>
      <w:r w:rsidR="00001A0D" w:rsidRPr="00F94B29">
        <w:rPr>
          <w:lang w:eastAsia="en-CA"/>
        </w:rPr>
        <w:t>évolution du climat et l</w:t>
      </w:r>
      <w:r w:rsidR="006A0289">
        <w:rPr>
          <w:lang w:eastAsia="en-CA"/>
        </w:rPr>
        <w:t>’</w:t>
      </w:r>
      <w:r w:rsidR="00001A0D" w:rsidRPr="00F94B29">
        <w:rPr>
          <w:lang w:eastAsia="en-CA"/>
        </w:rPr>
        <w:t>interface science-politique de la Convention des Nations Unies sur la lutte contre la désertification dans les pays gravement touchés par la sécheresse et/ou la désertification, en particulier en Afrique</w:t>
      </w:r>
      <w:r w:rsidR="00291E59" w:rsidRPr="00F94B29">
        <w:rPr>
          <w:rStyle w:val="FootnoteReference"/>
          <w:lang w:eastAsia="en-CA"/>
        </w:rPr>
        <w:footnoteReference w:id="6"/>
      </w:r>
      <w:r w:rsidR="00001A0D" w:rsidRPr="00F94B29">
        <w:rPr>
          <w:lang w:eastAsia="en-CA"/>
        </w:rPr>
        <w:t>,</w:t>
      </w:r>
    </w:p>
    <w:p w14:paraId="2D440D1D" w14:textId="57EEA0B5" w:rsidR="00291E59" w:rsidRPr="00F94B29" w:rsidRDefault="00844854" w:rsidP="00291E59">
      <w:pPr>
        <w:spacing w:before="120" w:after="120"/>
        <w:ind w:left="562" w:firstLine="572"/>
        <w:rPr>
          <w:i/>
          <w:lang w:eastAsia="en-CA"/>
        </w:rPr>
      </w:pPr>
      <w:r w:rsidRPr="00F94B29">
        <w:rPr>
          <w:i/>
          <w:iCs/>
          <w:lang w:eastAsia="en-CA"/>
        </w:rPr>
        <w:t xml:space="preserve">Se félicitant </w:t>
      </w:r>
      <w:r w:rsidR="00A11F2A" w:rsidRPr="00F94B29">
        <w:rPr>
          <w:lang w:eastAsia="en-CA"/>
        </w:rPr>
        <w:t xml:space="preserve">du rôle </w:t>
      </w:r>
      <w:r w:rsidR="006B09B3">
        <w:rPr>
          <w:lang w:eastAsia="en-CA"/>
        </w:rPr>
        <w:t xml:space="preserve">joué par </w:t>
      </w:r>
      <w:r w:rsidR="00A11F2A" w:rsidRPr="00F94B29">
        <w:rPr>
          <w:lang w:eastAsia="en-CA"/>
        </w:rPr>
        <w:t xml:space="preserve">la </w:t>
      </w:r>
      <w:r w:rsidR="009D0993">
        <w:rPr>
          <w:lang w:eastAsia="en-CA"/>
        </w:rPr>
        <w:t>D</w:t>
      </w:r>
      <w:r w:rsidR="00A11F2A" w:rsidRPr="00F94B29">
        <w:rPr>
          <w:lang w:eastAsia="en-CA"/>
        </w:rPr>
        <w:t xml:space="preserve">éclaration </w:t>
      </w:r>
      <w:r w:rsidR="00A5111E">
        <w:rPr>
          <w:lang w:eastAsia="en-CA"/>
        </w:rPr>
        <w:t>commune</w:t>
      </w:r>
      <w:r w:rsidR="00A11F2A" w:rsidRPr="00F94B29">
        <w:rPr>
          <w:lang w:eastAsia="en-CA"/>
        </w:rPr>
        <w:t xml:space="preserve"> sur le climat, la nature et les populations</w:t>
      </w:r>
      <w:r w:rsidR="00291E59" w:rsidRPr="00F94B29">
        <w:rPr>
          <w:vertAlign w:val="superscript"/>
        </w:rPr>
        <w:footnoteReference w:id="7"/>
      </w:r>
      <w:r w:rsidR="00291E59" w:rsidRPr="00F94B29">
        <w:rPr>
          <w:lang w:eastAsia="en-CA"/>
        </w:rPr>
        <w:t xml:space="preserve"> </w:t>
      </w:r>
      <w:r w:rsidR="00A11F2A" w:rsidRPr="00F94B29">
        <w:rPr>
          <w:lang w:eastAsia="en-CA"/>
        </w:rPr>
        <w:t xml:space="preserve">publiée </w:t>
      </w:r>
      <w:r w:rsidR="00166008">
        <w:rPr>
          <w:lang w:eastAsia="en-CA"/>
        </w:rPr>
        <w:t>en marge</w:t>
      </w:r>
      <w:r w:rsidR="00A11F2A" w:rsidRPr="00F94B29">
        <w:rPr>
          <w:lang w:eastAsia="en-CA"/>
        </w:rPr>
        <w:t xml:space="preserve"> de la vingt-huitième </w:t>
      </w:r>
      <w:r w:rsidR="00166008">
        <w:rPr>
          <w:lang w:eastAsia="en-CA"/>
        </w:rPr>
        <w:t>session</w:t>
      </w:r>
      <w:r w:rsidR="00A11F2A" w:rsidRPr="00F94B29">
        <w:rPr>
          <w:lang w:eastAsia="en-CA"/>
        </w:rPr>
        <w:t xml:space="preserve"> de la Conférence des Parties à la Convention-cadre des Nations Unies sur les changements climatiques</w:t>
      </w:r>
      <w:r w:rsidR="003E322B" w:rsidRPr="00F94B29">
        <w:rPr>
          <w:rStyle w:val="FootnoteReference"/>
          <w:lang w:eastAsia="en-CA"/>
        </w:rPr>
        <w:footnoteReference w:id="8"/>
      </w:r>
      <w:r w:rsidR="003E322B" w:rsidRPr="00F94B29">
        <w:rPr>
          <w:lang w:eastAsia="en-CA"/>
        </w:rPr>
        <w:t xml:space="preserve"> </w:t>
      </w:r>
      <w:r w:rsidR="006B09B3">
        <w:rPr>
          <w:lang w:eastAsia="en-CA"/>
        </w:rPr>
        <w:t>dans la promotion d</w:t>
      </w:r>
      <w:r w:rsidR="006A0289">
        <w:rPr>
          <w:lang w:eastAsia="en-CA"/>
        </w:rPr>
        <w:t>’</w:t>
      </w:r>
      <w:r w:rsidR="00A11F2A" w:rsidRPr="00F94B29">
        <w:rPr>
          <w:lang w:eastAsia="en-CA"/>
        </w:rPr>
        <w:t xml:space="preserve">une lutte accélérée et intégrée contre les changements climatiques, </w:t>
      </w:r>
      <w:r w:rsidR="00B846BF">
        <w:rPr>
          <w:lang w:eastAsia="en-CA"/>
        </w:rPr>
        <w:t xml:space="preserve">pour </w:t>
      </w:r>
      <w:r w:rsidR="00A11F2A" w:rsidRPr="00F94B29">
        <w:rPr>
          <w:lang w:eastAsia="en-CA"/>
        </w:rPr>
        <w:t>la nature et le développement durable,</w:t>
      </w:r>
    </w:p>
    <w:p w14:paraId="26B7D1FA" w14:textId="04010971" w:rsidR="00291E59" w:rsidRPr="00F94B29" w:rsidRDefault="00844854" w:rsidP="00291E59">
      <w:pPr>
        <w:spacing w:before="120" w:after="120"/>
        <w:ind w:left="562" w:firstLine="572"/>
        <w:rPr>
          <w:i/>
          <w:lang w:eastAsia="en-CA"/>
        </w:rPr>
      </w:pPr>
      <w:r w:rsidRPr="00F94B29">
        <w:rPr>
          <w:i/>
          <w:lang w:eastAsia="en-CA"/>
        </w:rPr>
        <w:t xml:space="preserve">Reconnaissant </w:t>
      </w:r>
      <w:r w:rsidR="003E322B" w:rsidRPr="00F94B29">
        <w:rPr>
          <w:lang w:eastAsia="en-CA"/>
        </w:rPr>
        <w:t xml:space="preserve">la contribution des stratégies, cadres, plans </w:t>
      </w:r>
      <w:r w:rsidR="00166008">
        <w:rPr>
          <w:lang w:eastAsia="en-CA"/>
        </w:rPr>
        <w:t>et</w:t>
      </w:r>
      <w:r w:rsidR="003E322B" w:rsidRPr="00F94B29">
        <w:rPr>
          <w:lang w:eastAsia="en-CA"/>
        </w:rPr>
        <w:t xml:space="preserve"> initiatives régionaux, tels que le cadre pour la biodiversité dans les Carpates</w:t>
      </w:r>
      <w:r w:rsidR="00291E59" w:rsidRPr="00F94B29">
        <w:rPr>
          <w:vertAlign w:val="superscript"/>
          <w:lang w:eastAsia="en-CA"/>
        </w:rPr>
        <w:footnoteReference w:id="9"/>
      </w:r>
      <w:r w:rsidR="003E322B" w:rsidRPr="00F94B29">
        <w:rPr>
          <w:lang w:eastAsia="en-CA"/>
        </w:rPr>
        <w:t>,</w:t>
      </w:r>
      <w:r w:rsidR="00291E59" w:rsidRPr="00F94B29">
        <w:rPr>
          <w:lang w:eastAsia="en-CA"/>
        </w:rPr>
        <w:t xml:space="preserve"> </w:t>
      </w:r>
      <w:r w:rsidR="003E322B" w:rsidRPr="00F94B29">
        <w:rPr>
          <w:lang w:eastAsia="en-CA"/>
        </w:rPr>
        <w:t>à la mise en œuvre du Cadre mondial de la biodiversité de Kunming-Montréal,</w:t>
      </w:r>
    </w:p>
    <w:p w14:paraId="74FF1F63" w14:textId="316A8201" w:rsidR="00291E59" w:rsidRPr="00F94B29" w:rsidRDefault="00844854" w:rsidP="00291E59">
      <w:pPr>
        <w:spacing w:before="120" w:after="120"/>
        <w:ind w:left="562" w:firstLine="572"/>
      </w:pPr>
      <w:r w:rsidRPr="00F94B29">
        <w:rPr>
          <w:i/>
        </w:rPr>
        <w:t>Réaffirmant</w:t>
      </w:r>
      <w:r w:rsidR="00291E59" w:rsidRPr="00F94B29">
        <w:rPr>
          <w:i/>
        </w:rPr>
        <w:t xml:space="preserve"> </w:t>
      </w:r>
      <w:r w:rsidR="003E322B" w:rsidRPr="00F94B29">
        <w:t>l</w:t>
      </w:r>
      <w:r w:rsidR="006A0289">
        <w:t>’</w:t>
      </w:r>
      <w:r w:rsidR="003E322B" w:rsidRPr="00F94B29">
        <w:t>importance de poursuivre les efforts de renforcement de la coopération et des synergies entre toutes les conventions, organisations et initiatives pertinentes, dans le respect de leurs mandats respectifs et avec la participation pleine et effective des peuples autochtones et des communautés locales, des femmes et des jeunes, afin de contribuer à la mise en œuvre du Cadre mondial de biodiversité de Kunming-Montréal et d</w:t>
      </w:r>
      <w:r w:rsidR="006A0289">
        <w:t>’</w:t>
      </w:r>
      <w:r w:rsidR="003E322B" w:rsidRPr="00F94B29">
        <w:t>en suivre les progrès, conformément à sa mission à l</w:t>
      </w:r>
      <w:r w:rsidR="006A0289">
        <w:t>’</w:t>
      </w:r>
      <w:r w:rsidR="003E322B" w:rsidRPr="00F94B29">
        <w:t>horizon 2030 et aux dispositions de la Convention sur la diversité biologique</w:t>
      </w:r>
      <w:r w:rsidR="00291E59" w:rsidRPr="00F94B29">
        <w:rPr>
          <w:rStyle w:val="FootnoteReference"/>
        </w:rPr>
        <w:footnoteReference w:id="10"/>
      </w:r>
      <w:r w:rsidR="00291E59" w:rsidRPr="00F94B29">
        <w:t xml:space="preserve"> </w:t>
      </w:r>
      <w:r w:rsidR="003E322B" w:rsidRPr="00F94B29">
        <w:t xml:space="preserve">et de ses Protocoles, </w:t>
      </w:r>
      <w:r w:rsidR="003E322B" w:rsidRPr="00F94B29">
        <w:lastRenderedPageBreak/>
        <w:t>et d</w:t>
      </w:r>
      <w:r w:rsidR="006A0289">
        <w:t>’</w:t>
      </w:r>
      <w:r w:rsidR="003E322B" w:rsidRPr="00F94B29">
        <w:t>identifier les défis communs et les solutions pour atteindre les objectifs mondiaux en matière de biodiversité,</w:t>
      </w:r>
    </w:p>
    <w:p w14:paraId="7A640250" w14:textId="1DBE86AA" w:rsidR="00291E59" w:rsidRPr="00F94B29" w:rsidRDefault="002D7DF5" w:rsidP="00291E59">
      <w:pPr>
        <w:spacing w:before="120" w:after="120"/>
        <w:ind w:left="562" w:firstLine="572"/>
      </w:pPr>
      <w:r>
        <w:rPr>
          <w:i/>
        </w:rPr>
        <w:t>Prenant note</w:t>
      </w:r>
      <w:r w:rsidR="00DA5BDE" w:rsidRPr="00F94B29">
        <w:rPr>
          <w:i/>
        </w:rPr>
        <w:t xml:space="preserve"> également avec satisfaction </w:t>
      </w:r>
      <w:r>
        <w:t>du</w:t>
      </w:r>
      <w:r w:rsidR="002A4EF6" w:rsidRPr="00F94B29">
        <w:t xml:space="preserve"> soutien apporté par le gouvernement suisse et le rôle moteur joué par le Programme des Nations Unies pour l</w:t>
      </w:r>
      <w:r w:rsidR="006A0289">
        <w:t>’</w:t>
      </w:r>
      <w:r w:rsidR="002A4EF6" w:rsidRPr="00F94B29">
        <w:t>environnement dans le processus de Berne, dans l</w:t>
      </w:r>
      <w:r w:rsidR="006A0289">
        <w:t>’</w:t>
      </w:r>
      <w:r w:rsidR="002A4EF6" w:rsidRPr="00F94B29">
        <w:t xml:space="preserve">organisation de la Conférence de Berne III sur la coopération entre les conventions connexes à la diversité biologique pour la mise en œuvre du </w:t>
      </w:r>
      <w:r w:rsidR="00C603E5">
        <w:t xml:space="preserve">Cadre mondial de la biodiversité de Kunming-Montréal </w:t>
      </w:r>
      <w:r w:rsidR="002A4EF6" w:rsidRPr="00F94B29">
        <w:t>et les activités de suivi</w:t>
      </w:r>
      <w:r w:rsidR="00291E59" w:rsidRPr="00F94B29">
        <w:t xml:space="preserve">, </w:t>
      </w:r>
    </w:p>
    <w:p w14:paraId="5F2CBC2B" w14:textId="7821DC74" w:rsidR="008117C8" w:rsidRPr="00F94B29" w:rsidRDefault="002D7DF5" w:rsidP="00DA5BDE">
      <w:pPr>
        <w:tabs>
          <w:tab w:val="left" w:pos="1701"/>
        </w:tabs>
        <w:spacing w:before="120" w:after="120"/>
        <w:ind w:left="567" w:firstLine="567"/>
        <w:rPr>
          <w:szCs w:val="22"/>
          <w:lang w:eastAsia="en-CA"/>
        </w:rPr>
      </w:pPr>
      <w:r>
        <w:rPr>
          <w:i/>
          <w:iCs/>
          <w:lang w:eastAsia="en-CA"/>
        </w:rPr>
        <w:t>Prenant note</w:t>
      </w:r>
      <w:r w:rsidR="00DA5BDE" w:rsidRPr="00F94B29">
        <w:rPr>
          <w:i/>
          <w:iCs/>
          <w:lang w:eastAsia="en-CA"/>
        </w:rPr>
        <w:t xml:space="preserve"> en outre avec satisfaction </w:t>
      </w:r>
      <w:r>
        <w:rPr>
          <w:lang w:eastAsia="en-CA"/>
        </w:rPr>
        <w:t>du</w:t>
      </w:r>
      <w:r w:rsidR="002A4EF6" w:rsidRPr="00F94B29">
        <w:rPr>
          <w:lang w:eastAsia="en-CA"/>
        </w:rPr>
        <w:t xml:space="preserve"> travail des coprési</w:t>
      </w:r>
      <w:r>
        <w:rPr>
          <w:lang w:eastAsia="en-CA"/>
        </w:rPr>
        <w:t>dents de la conférence de Berne </w:t>
      </w:r>
      <w:r w:rsidR="002A4EF6" w:rsidRPr="00F94B29">
        <w:rPr>
          <w:lang w:eastAsia="en-CA"/>
        </w:rPr>
        <w:t xml:space="preserve">III et </w:t>
      </w:r>
      <w:r>
        <w:rPr>
          <w:lang w:eastAsia="en-CA"/>
        </w:rPr>
        <w:t xml:space="preserve">de </w:t>
      </w:r>
      <w:r w:rsidR="002A4EF6" w:rsidRPr="00F94B29">
        <w:rPr>
          <w:lang w:eastAsia="en-CA"/>
        </w:rPr>
        <w:t>la participation active des représentants des Parties aux conventions, des secrétariats de divers accords multilatéraux sur l</w:t>
      </w:r>
      <w:r w:rsidR="006A0289">
        <w:rPr>
          <w:lang w:eastAsia="en-CA"/>
        </w:rPr>
        <w:t>’</w:t>
      </w:r>
      <w:r w:rsidR="002A4EF6" w:rsidRPr="00F94B29">
        <w:rPr>
          <w:lang w:eastAsia="en-CA"/>
        </w:rPr>
        <w:t>environnement, des organisations compétentes et des parties prenantes qui ont participé à la conférence</w:t>
      </w:r>
      <w:r w:rsidR="00291E59" w:rsidRPr="00F94B29">
        <w:rPr>
          <w:iCs/>
        </w:rPr>
        <w:t>,</w:t>
      </w:r>
    </w:p>
    <w:p w14:paraId="523B9A02" w14:textId="59BDC8E4" w:rsidR="008117C8" w:rsidRPr="00F94B29" w:rsidRDefault="00BA6C95" w:rsidP="00975AEB">
      <w:pPr>
        <w:pStyle w:val="Para10"/>
        <w:numPr>
          <w:ilvl w:val="0"/>
          <w:numId w:val="0"/>
        </w:numPr>
        <w:tabs>
          <w:tab w:val="clear" w:pos="1134"/>
          <w:tab w:val="left" w:pos="1701"/>
          <w:tab w:val="left" w:pos="2268"/>
        </w:tabs>
        <w:ind w:left="567" w:firstLine="567"/>
      </w:pPr>
      <w:r w:rsidRPr="00F94B29">
        <w:t>1.</w:t>
      </w:r>
      <w:r w:rsidRPr="00F94B29">
        <w:tab/>
      </w:r>
      <w:r w:rsidR="00F6368F" w:rsidRPr="00F94B29">
        <w:rPr>
          <w:i/>
          <w:iCs/>
        </w:rPr>
        <w:t>S</w:t>
      </w:r>
      <w:r w:rsidRPr="00F94B29">
        <w:rPr>
          <w:i/>
          <w:iCs/>
        </w:rPr>
        <w:t>e félicite</w:t>
      </w:r>
      <w:r w:rsidRPr="00F94B29">
        <w:t xml:space="preserve"> des décisions </w:t>
      </w:r>
      <w:r w:rsidR="00F51E03">
        <w:t xml:space="preserve">prises par les </w:t>
      </w:r>
      <w:r w:rsidRPr="00F94B29">
        <w:t>organes directeurs d</w:t>
      </w:r>
      <w:r w:rsidR="006A0289">
        <w:t>’</w:t>
      </w:r>
      <w:r w:rsidRPr="00F94B29">
        <w:t xml:space="preserve">autres conventions et organisations </w:t>
      </w:r>
      <w:r w:rsidR="00C603E5">
        <w:t xml:space="preserve">dans lesquelles ils reconnaissent, accueillent ou approuvent </w:t>
      </w:r>
      <w:r w:rsidRPr="00F94B29">
        <w:t xml:space="preserve">le Cadre mondial </w:t>
      </w:r>
      <w:r w:rsidR="00122264" w:rsidRPr="00F94B29">
        <w:t>de la biodiversité de Kunming-Montréal</w:t>
      </w:r>
      <w:r w:rsidR="006A0289" w:rsidRPr="00E7426D">
        <w:rPr>
          <w:rStyle w:val="FootnoteReference"/>
          <w:rFonts w:eastAsiaTheme="minorHAnsi" w:cs="Calibri"/>
          <w:szCs w:val="22"/>
          <w:lang w:eastAsia="en-CA"/>
        </w:rPr>
        <w:footnoteReference w:id="11"/>
      </w:r>
      <w:r w:rsidR="00F408C7" w:rsidRPr="00F94B29">
        <w:t xml:space="preserve"> </w:t>
      </w:r>
      <w:r w:rsidRPr="00F94B29">
        <w:t xml:space="preserve">et </w:t>
      </w:r>
      <w:r w:rsidR="00402774" w:rsidRPr="00F94B29">
        <w:t>de la coordination de leurs stratégies et plans d</w:t>
      </w:r>
      <w:r w:rsidR="006A0289">
        <w:t>’</w:t>
      </w:r>
      <w:r w:rsidR="00402774" w:rsidRPr="00F94B29">
        <w:t xml:space="preserve">action </w:t>
      </w:r>
      <w:r w:rsidR="006F0AB9">
        <w:t>vis-à-vis du</w:t>
      </w:r>
      <w:r w:rsidR="00402774" w:rsidRPr="00F94B29">
        <w:t xml:space="preserve"> Cadre, conformément au paragraphe 4 de </w:t>
      </w:r>
      <w:r w:rsidR="00797E8C">
        <w:t>l</w:t>
      </w:r>
      <w:r w:rsidR="00402774" w:rsidRPr="00F94B29">
        <w:t>a décision 15/13</w:t>
      </w:r>
      <w:r w:rsidR="00C603E5">
        <w:t xml:space="preserve"> de la Conférence des Parties</w:t>
      </w:r>
      <w:r w:rsidR="00174380">
        <w:t> ;</w:t>
      </w:r>
    </w:p>
    <w:p w14:paraId="1BE438B3" w14:textId="0BE193AB" w:rsidR="00F94B29" w:rsidRPr="00F94B29" w:rsidRDefault="00BA6C95" w:rsidP="00F94B29">
      <w:pPr>
        <w:pStyle w:val="ListParagraph"/>
        <w:tabs>
          <w:tab w:val="left" w:pos="1701"/>
        </w:tabs>
        <w:spacing w:before="120" w:after="120"/>
        <w:ind w:left="562" w:firstLine="572"/>
        <w:contextualSpacing w:val="0"/>
        <w:jc w:val="both"/>
        <w:rPr>
          <w:rFonts w:ascii="Times New Roman" w:hAnsi="Times New Roman" w:cs="Times New Roman"/>
        </w:rPr>
      </w:pPr>
      <w:r w:rsidRPr="00F94B29">
        <w:rPr>
          <w:rFonts w:ascii="Times New Roman" w:hAnsi="Times New Roman" w:cs="Times New Roman"/>
        </w:rPr>
        <w:t>2.</w:t>
      </w:r>
      <w:r w:rsidRPr="00F94B29">
        <w:rPr>
          <w:rFonts w:ascii="Times New Roman" w:hAnsi="Times New Roman" w:cs="Times New Roman"/>
        </w:rPr>
        <w:tab/>
      </w:r>
      <w:r w:rsidR="00F6368F" w:rsidRPr="00F94B29">
        <w:rPr>
          <w:rFonts w:ascii="Times New Roman" w:hAnsi="Times New Roman" w:cs="Times New Roman"/>
          <w:i/>
          <w:iCs/>
        </w:rPr>
        <w:t>P</w:t>
      </w:r>
      <w:r w:rsidRPr="00F94B29">
        <w:rPr>
          <w:rFonts w:ascii="Times New Roman" w:hAnsi="Times New Roman" w:cs="Times New Roman"/>
          <w:i/>
          <w:iCs/>
        </w:rPr>
        <w:t>rend note avec satisfaction</w:t>
      </w:r>
      <w:r w:rsidRPr="00F94B29">
        <w:rPr>
          <w:rFonts w:ascii="Times New Roman" w:hAnsi="Times New Roman" w:cs="Times New Roman"/>
        </w:rPr>
        <w:t xml:space="preserve"> </w:t>
      </w:r>
      <w:r w:rsidR="006B2F52">
        <w:rPr>
          <w:rFonts w:ascii="Times New Roman" w:hAnsi="Times New Roman" w:cs="Times New Roman"/>
        </w:rPr>
        <w:t xml:space="preserve">de </w:t>
      </w:r>
      <w:r w:rsidR="0011093B" w:rsidRPr="0011093B">
        <w:rPr>
          <w:rFonts w:ascii="Times New Roman" w:hAnsi="Times New Roman" w:cs="Times New Roman"/>
        </w:rPr>
        <w:t xml:space="preserve">la contribution des </w:t>
      </w:r>
      <w:r w:rsidR="00C603E5">
        <w:rPr>
          <w:rFonts w:ascii="Times New Roman" w:hAnsi="Times New Roman" w:cs="Times New Roman"/>
        </w:rPr>
        <w:t>entités</w:t>
      </w:r>
      <w:r w:rsidR="0011093B" w:rsidRPr="0011093B">
        <w:rPr>
          <w:rFonts w:ascii="Times New Roman" w:hAnsi="Times New Roman" w:cs="Times New Roman"/>
        </w:rPr>
        <w:t xml:space="preserve"> des Nations Unies, d</w:t>
      </w:r>
      <w:r w:rsidR="006A0289">
        <w:rPr>
          <w:rFonts w:ascii="Times New Roman" w:hAnsi="Times New Roman" w:cs="Times New Roman"/>
        </w:rPr>
        <w:t>’</w:t>
      </w:r>
      <w:r w:rsidR="0011093B" w:rsidRPr="0011093B">
        <w:rPr>
          <w:rFonts w:ascii="Times New Roman" w:hAnsi="Times New Roman" w:cs="Times New Roman"/>
        </w:rPr>
        <w:t>autres accords et processus intergouvernementaux, des organisations internationales, des peuples autochtones et des communautés locales, des femmes et des jeunes et d</w:t>
      </w:r>
      <w:r w:rsidR="006A0289">
        <w:rPr>
          <w:rFonts w:ascii="Times New Roman" w:hAnsi="Times New Roman" w:cs="Times New Roman"/>
        </w:rPr>
        <w:t>’</w:t>
      </w:r>
      <w:r w:rsidR="0011093B" w:rsidRPr="0011093B">
        <w:rPr>
          <w:rFonts w:ascii="Times New Roman" w:hAnsi="Times New Roman" w:cs="Times New Roman"/>
        </w:rPr>
        <w:t>autres parties prenantes, y compris le secteur privé, à l</w:t>
      </w:r>
      <w:r w:rsidR="006A0289">
        <w:rPr>
          <w:rFonts w:ascii="Times New Roman" w:hAnsi="Times New Roman" w:cs="Times New Roman"/>
        </w:rPr>
        <w:t>’</w:t>
      </w:r>
      <w:r w:rsidR="0011093B" w:rsidRPr="0011093B">
        <w:rPr>
          <w:rFonts w:ascii="Times New Roman" w:hAnsi="Times New Roman" w:cs="Times New Roman"/>
        </w:rPr>
        <w:t>élaboration d</w:t>
      </w:r>
      <w:r w:rsidR="006A0289">
        <w:rPr>
          <w:rFonts w:ascii="Times New Roman" w:hAnsi="Times New Roman" w:cs="Times New Roman"/>
        </w:rPr>
        <w:t>’</w:t>
      </w:r>
      <w:r w:rsidR="0011093B" w:rsidRPr="0011093B">
        <w:rPr>
          <w:rFonts w:ascii="Times New Roman" w:hAnsi="Times New Roman" w:cs="Times New Roman"/>
        </w:rPr>
        <w:t>outils et d</w:t>
      </w:r>
      <w:r w:rsidR="006A0289">
        <w:rPr>
          <w:rFonts w:ascii="Times New Roman" w:hAnsi="Times New Roman" w:cs="Times New Roman"/>
        </w:rPr>
        <w:t>’</w:t>
      </w:r>
      <w:r w:rsidR="0011093B" w:rsidRPr="0011093B">
        <w:rPr>
          <w:rFonts w:ascii="Times New Roman" w:hAnsi="Times New Roman" w:cs="Times New Roman"/>
        </w:rPr>
        <w:t>orientations sur la biodiversité et sur le Cadre</w:t>
      </w:r>
      <w:r w:rsidR="0011093B">
        <w:rPr>
          <w:rFonts w:ascii="Times New Roman" w:hAnsi="Times New Roman" w:cs="Times New Roman"/>
        </w:rPr>
        <w:t> </w:t>
      </w:r>
      <w:r w:rsidR="00F94B29" w:rsidRPr="00F94B29">
        <w:rPr>
          <w:rFonts w:ascii="Times New Roman" w:hAnsi="Times New Roman" w:cs="Times New Roman"/>
        </w:rPr>
        <w:t xml:space="preserve">; </w:t>
      </w:r>
    </w:p>
    <w:p w14:paraId="1D5FFE6D" w14:textId="0F0A4BFC" w:rsidR="00F94B29" w:rsidRPr="00F94B29" w:rsidRDefault="00F94B29" w:rsidP="00F94B29">
      <w:pPr>
        <w:pStyle w:val="Para10"/>
        <w:numPr>
          <w:ilvl w:val="0"/>
          <w:numId w:val="0"/>
        </w:numPr>
        <w:tabs>
          <w:tab w:val="left" w:pos="1701"/>
        </w:tabs>
        <w:ind w:left="562" w:firstLine="572"/>
      </w:pPr>
      <w:r w:rsidRPr="00F94B29">
        <w:t>3.</w:t>
      </w:r>
      <w:r w:rsidRPr="00F94B29">
        <w:tab/>
      </w:r>
      <w:r w:rsidR="00721A18">
        <w:rPr>
          <w:i/>
          <w:iCs/>
        </w:rPr>
        <w:t xml:space="preserve">Se félicite </w:t>
      </w:r>
      <w:r w:rsidR="00721A18" w:rsidRPr="00721A18">
        <w:t xml:space="preserve">des conclusions de la conférence de Berne III à titre de contribution importante à </w:t>
      </w:r>
      <w:r w:rsidR="00721A18">
        <w:t xml:space="preserve">la mise en œuvre </w:t>
      </w:r>
      <w:r w:rsidR="00721A18" w:rsidRPr="00721A18">
        <w:t xml:space="preserve">effective du </w:t>
      </w:r>
      <w:r w:rsidR="00721A18">
        <w:t>C</w:t>
      </w:r>
      <w:r w:rsidR="00721A18" w:rsidRPr="00721A18">
        <w:t>adre</w:t>
      </w:r>
      <w:r w:rsidR="004A1751">
        <w:t> </w:t>
      </w:r>
      <w:r w:rsidR="00721A18" w:rsidRPr="00721A18">
        <w:t>;</w:t>
      </w:r>
      <w:r w:rsidRPr="00F94B29" w:rsidDel="005E1820">
        <w:rPr>
          <w:highlight w:val="green"/>
        </w:rPr>
        <w:t xml:space="preserve"> </w:t>
      </w:r>
    </w:p>
    <w:p w14:paraId="06B05572" w14:textId="4180683B" w:rsidR="00F94B29" w:rsidRPr="00F94B29" w:rsidRDefault="00F94B29" w:rsidP="00F94B29">
      <w:pPr>
        <w:tabs>
          <w:tab w:val="left" w:pos="1701"/>
        </w:tabs>
        <w:spacing w:before="120" w:after="120"/>
        <w:ind w:left="562" w:firstLine="572"/>
        <w:rPr>
          <w:rFonts w:eastAsiaTheme="minorHAnsi"/>
          <w:i/>
        </w:rPr>
      </w:pPr>
      <w:r w:rsidRPr="00F94B29">
        <w:rPr>
          <w:iCs/>
        </w:rPr>
        <w:t>4</w:t>
      </w:r>
      <w:r w:rsidRPr="00F94B29">
        <w:rPr>
          <w:rFonts w:eastAsiaTheme="minorHAnsi"/>
          <w:i/>
          <w:szCs w:val="22"/>
          <w:lang w:eastAsia="en-CA"/>
        </w:rPr>
        <w:t>.</w:t>
      </w:r>
      <w:r w:rsidRPr="00F94B29">
        <w:rPr>
          <w:rFonts w:eastAsiaTheme="minorHAnsi"/>
          <w:i/>
          <w:szCs w:val="22"/>
          <w:lang w:eastAsia="en-CA"/>
        </w:rPr>
        <w:tab/>
      </w:r>
      <w:r w:rsidR="005C3FC1" w:rsidRPr="005C3FC1">
        <w:rPr>
          <w:rFonts w:eastAsiaTheme="minorHAnsi"/>
          <w:i/>
          <w:szCs w:val="22"/>
          <w:lang w:eastAsia="en-CA"/>
        </w:rPr>
        <w:t xml:space="preserve">Exprime sa reconnaissance </w:t>
      </w:r>
      <w:r w:rsidR="005C3FC1" w:rsidRPr="005C3FC1">
        <w:rPr>
          <w:rFonts w:eastAsiaTheme="minorHAnsi"/>
          <w:iCs/>
          <w:szCs w:val="22"/>
          <w:lang w:eastAsia="en-CA"/>
        </w:rPr>
        <w:t xml:space="preserve">au </w:t>
      </w:r>
      <w:r w:rsidR="00AE1317">
        <w:rPr>
          <w:rFonts w:eastAsiaTheme="minorHAnsi"/>
          <w:iCs/>
          <w:szCs w:val="22"/>
          <w:lang w:eastAsia="en-CA"/>
        </w:rPr>
        <w:t>G</w:t>
      </w:r>
      <w:r w:rsidR="005C3FC1" w:rsidRPr="005C3FC1">
        <w:rPr>
          <w:rFonts w:eastAsiaTheme="minorHAnsi"/>
          <w:iCs/>
          <w:szCs w:val="22"/>
          <w:lang w:eastAsia="en-CA"/>
        </w:rPr>
        <w:t xml:space="preserve">roupe de liaison </w:t>
      </w:r>
      <w:r w:rsidR="0080543B">
        <w:rPr>
          <w:rFonts w:eastAsiaTheme="minorHAnsi"/>
          <w:iCs/>
          <w:szCs w:val="22"/>
          <w:lang w:eastAsia="en-CA"/>
        </w:rPr>
        <w:t>conjoint</w:t>
      </w:r>
      <w:r w:rsidR="005C3FC1" w:rsidRPr="005C3FC1">
        <w:rPr>
          <w:rFonts w:eastAsiaTheme="minorHAnsi"/>
          <w:iCs/>
          <w:szCs w:val="22"/>
          <w:lang w:eastAsia="en-CA"/>
        </w:rPr>
        <w:t xml:space="preserve"> des conventions de Rio et au groupe de liaison des conventions relatives à la biodiversité pour le renforcement de la coopération entre les conventions, notamment en ce qui concerne les objectifs mondiaux liés à la biodiversité, au changement climatique et à la dégradation des sols, et les invite à prendre des mesures à l</w:t>
      </w:r>
      <w:r w:rsidR="006A0289">
        <w:rPr>
          <w:rFonts w:eastAsiaTheme="minorHAnsi"/>
          <w:iCs/>
          <w:szCs w:val="22"/>
          <w:lang w:eastAsia="en-CA"/>
        </w:rPr>
        <w:t>’</w:t>
      </w:r>
      <w:r w:rsidR="005C3FC1" w:rsidRPr="005C3FC1">
        <w:rPr>
          <w:rFonts w:eastAsiaTheme="minorHAnsi"/>
          <w:iCs/>
          <w:szCs w:val="22"/>
          <w:lang w:eastAsia="en-CA"/>
        </w:rPr>
        <w:t>appui de la mise en œuvre du Cadre</w:t>
      </w:r>
      <w:r w:rsidR="005C3FC1">
        <w:rPr>
          <w:rFonts w:eastAsiaTheme="minorHAnsi"/>
          <w:iCs/>
          <w:szCs w:val="22"/>
          <w:lang w:eastAsia="en-CA"/>
        </w:rPr>
        <w:t> </w:t>
      </w:r>
      <w:r w:rsidR="005C3FC1" w:rsidRPr="005C3FC1">
        <w:rPr>
          <w:rFonts w:eastAsiaTheme="minorHAnsi"/>
          <w:iCs/>
          <w:szCs w:val="22"/>
          <w:lang w:eastAsia="en-CA"/>
        </w:rPr>
        <w:t>;</w:t>
      </w:r>
    </w:p>
    <w:p w14:paraId="35CAB295" w14:textId="3EB7E033" w:rsidR="00F94B29" w:rsidRPr="00F94B29" w:rsidRDefault="00F94B29" w:rsidP="00F94B29">
      <w:pPr>
        <w:pStyle w:val="Para10"/>
        <w:numPr>
          <w:ilvl w:val="0"/>
          <w:numId w:val="0"/>
        </w:numPr>
        <w:tabs>
          <w:tab w:val="clear" w:pos="1134"/>
          <w:tab w:val="left" w:pos="1701"/>
          <w:tab w:val="left" w:pos="2268"/>
        </w:tabs>
        <w:ind w:left="562" w:firstLine="572"/>
        <w:rPr>
          <w:highlight w:val="green"/>
        </w:rPr>
      </w:pPr>
      <w:r w:rsidRPr="00F94B29">
        <w:t>5.</w:t>
      </w:r>
      <w:r w:rsidRPr="00F94B29">
        <w:tab/>
      </w:r>
      <w:r w:rsidRPr="00F94B29">
        <w:rPr>
          <w:i/>
        </w:rPr>
        <w:t>Invite</w:t>
      </w:r>
      <w:r w:rsidRPr="00F94B29">
        <w:t xml:space="preserve"> </w:t>
      </w:r>
      <w:r w:rsidR="004A1751" w:rsidRPr="004A1751">
        <w:t>les Parties à la Convention sur la diversité biologique qui sont également Parties à la Convention-cadre des Nations Unies sur les changements climatiques et à la Convention des Nations Unies sur la lutte contre la désertification dans les pays gravement touchés par la sécheresse et/ou la désertification, en particulier en Afrique, à examiner, le cas échéant, les possibilités de renforcer les synergies et la coordination dans la planification et la mise en œuvre des plans et stratégies nationaux relatifs au climat, à la biodiversité et à la restauration des terres, et à renforcer, le cas échéant, la cohérence entre les stratégies et plans d</w:t>
      </w:r>
      <w:r w:rsidR="006A0289">
        <w:t>’</w:t>
      </w:r>
      <w:r w:rsidR="004A1751" w:rsidRPr="004A1751">
        <w:t>action nationaux révisés relatifs à la biodiversité, la prochaine série de contributions déterminées au niveau national et les plans d</w:t>
      </w:r>
      <w:r w:rsidR="006A0289">
        <w:t>’</w:t>
      </w:r>
      <w:r w:rsidR="004A1751" w:rsidRPr="004A1751">
        <w:t>adaptation nationaux révisés</w:t>
      </w:r>
      <w:r w:rsidR="004A1751">
        <w:t> </w:t>
      </w:r>
      <w:r w:rsidR="004A1751" w:rsidRPr="004A1751">
        <w:t>;</w:t>
      </w:r>
    </w:p>
    <w:p w14:paraId="3C31D280" w14:textId="47E87794" w:rsidR="00F94B29" w:rsidRPr="00F94B29" w:rsidRDefault="00F94B29" w:rsidP="00F94B29">
      <w:pPr>
        <w:pStyle w:val="Para10"/>
        <w:numPr>
          <w:ilvl w:val="0"/>
          <w:numId w:val="0"/>
        </w:numPr>
        <w:tabs>
          <w:tab w:val="clear" w:pos="1134"/>
          <w:tab w:val="left" w:pos="1701"/>
          <w:tab w:val="left" w:pos="2268"/>
        </w:tabs>
        <w:ind w:left="562" w:firstLine="572"/>
      </w:pPr>
      <w:r w:rsidRPr="00F94B29">
        <w:t>6.</w:t>
      </w:r>
      <w:r w:rsidRPr="00F94B29">
        <w:tab/>
      </w:r>
      <w:r w:rsidRPr="00F94B29">
        <w:rPr>
          <w:i/>
          <w:iCs/>
        </w:rPr>
        <w:t>Invite</w:t>
      </w:r>
      <w:r w:rsidRPr="00F94B29">
        <w:t xml:space="preserve"> </w:t>
      </w:r>
      <w:r w:rsidR="004A1751" w:rsidRPr="004A1751">
        <w:t>l</w:t>
      </w:r>
      <w:r w:rsidR="006A0289">
        <w:t>’</w:t>
      </w:r>
      <w:r w:rsidR="004A1751" w:rsidRPr="004A1751">
        <w:t>Organisation des Nations Unies pour l</w:t>
      </w:r>
      <w:r w:rsidR="006A0289">
        <w:t>’</w:t>
      </w:r>
      <w:r w:rsidR="004A1751" w:rsidRPr="004A1751">
        <w:t>alimentation et l</w:t>
      </w:r>
      <w:r w:rsidR="006A0289">
        <w:t>’</w:t>
      </w:r>
      <w:r w:rsidR="004A1751" w:rsidRPr="004A1751">
        <w:t>agriculture et le Programme des Nations Unies pour l</w:t>
      </w:r>
      <w:r w:rsidR="006A0289">
        <w:t>’</w:t>
      </w:r>
      <w:r w:rsidR="004A1751" w:rsidRPr="004A1751">
        <w:t>environnement, en collaboration avec les conventions de Rio et les autres partenaires concernés, à poursuivre la mise en œuvre du Cadre mondial biodiversité de Kunming-Montréal, notamment au moyen de la feuille de route pour la cible 2</w:t>
      </w:r>
      <w:r w:rsidRPr="00F94B29">
        <w:rPr>
          <w:rStyle w:val="FootnoteReference"/>
        </w:rPr>
        <w:footnoteReference w:id="12"/>
      </w:r>
      <w:r w:rsidR="004A1751">
        <w:t>,</w:t>
      </w:r>
      <w:r w:rsidRPr="00F94B29">
        <w:t xml:space="preserve"> </w:t>
      </w:r>
      <w:r w:rsidR="004A1751" w:rsidRPr="004A1751">
        <w:t>en concertation avec les Parties, les autres gouvernements, les peuples autochtones et les communautés locales, les groupes de femmes et de jeunes, les personnes vivant avec un handicap, les autres groupes marginalisés et défavorisés et les parties prenantes concernées</w:t>
      </w:r>
      <w:r w:rsidR="004A1751">
        <w:t> </w:t>
      </w:r>
      <w:r w:rsidR="004A1751" w:rsidRPr="004A1751">
        <w:t>;</w:t>
      </w:r>
    </w:p>
    <w:p w14:paraId="5E654034" w14:textId="5C157C0E" w:rsidR="00F94B29" w:rsidRPr="00F94B29" w:rsidRDefault="00F94B29" w:rsidP="00F94B29">
      <w:pPr>
        <w:pStyle w:val="Para10"/>
        <w:numPr>
          <w:ilvl w:val="0"/>
          <w:numId w:val="0"/>
        </w:numPr>
        <w:tabs>
          <w:tab w:val="clear" w:pos="1134"/>
          <w:tab w:val="left" w:pos="1701"/>
        </w:tabs>
        <w:ind w:left="562" w:firstLine="572"/>
      </w:pPr>
      <w:r w:rsidRPr="00F94B29">
        <w:t>7.</w:t>
      </w:r>
      <w:r w:rsidRPr="00F94B29">
        <w:tab/>
      </w:r>
      <w:r w:rsidRPr="00F94B29">
        <w:rPr>
          <w:i/>
          <w:iCs/>
        </w:rPr>
        <w:t>Invite</w:t>
      </w:r>
      <w:r w:rsidRPr="00F94B29">
        <w:t xml:space="preserve"> </w:t>
      </w:r>
      <w:r w:rsidR="00243BE9" w:rsidRPr="00243BE9">
        <w:t>les Parties à la Convention membres du Forum des Nations Unies sur les forêts, à examiner, le cas échéant, l</w:t>
      </w:r>
      <w:r w:rsidR="006A0289">
        <w:t>’</w:t>
      </w:r>
      <w:r w:rsidR="00243BE9" w:rsidRPr="00243BE9">
        <w:t xml:space="preserve">alignement des engagements et actions liés aux forêts dans leurs </w:t>
      </w:r>
      <w:r w:rsidR="00243BE9" w:rsidRPr="00243BE9">
        <w:lastRenderedPageBreak/>
        <w:t>stratégies et plans d</w:t>
      </w:r>
      <w:r w:rsidR="006A0289">
        <w:t>’</w:t>
      </w:r>
      <w:r w:rsidR="00243BE9" w:rsidRPr="00243BE9">
        <w:t>action nationaux pour la biodiversité et leurs contributions nationales volontaires sur le plan stratégique des Nations Unies pour les forêts</w:t>
      </w:r>
      <w:r w:rsidR="0070624E">
        <w:t xml:space="preserve"> </w:t>
      </w:r>
      <w:r w:rsidR="00344428">
        <w:t xml:space="preserve">pour </w:t>
      </w:r>
      <w:r w:rsidR="00243BE9" w:rsidRPr="00243BE9">
        <w:t>2017</w:t>
      </w:r>
      <w:r w:rsidR="00497D8B">
        <w:t>-</w:t>
      </w:r>
      <w:r w:rsidR="00243BE9" w:rsidRPr="00243BE9">
        <w:t>2030</w:t>
      </w:r>
      <w:r w:rsidR="00243BE9">
        <w:t> </w:t>
      </w:r>
      <w:r w:rsidR="00243BE9" w:rsidRPr="00243BE9">
        <w:t>;</w:t>
      </w:r>
    </w:p>
    <w:p w14:paraId="6D5D0492" w14:textId="05DEA7E5" w:rsidR="00F94B29" w:rsidRPr="00F94B29" w:rsidRDefault="00F94B29" w:rsidP="00F94B29">
      <w:pPr>
        <w:pStyle w:val="Para10"/>
        <w:numPr>
          <w:ilvl w:val="0"/>
          <w:numId w:val="0"/>
        </w:numPr>
        <w:tabs>
          <w:tab w:val="clear" w:pos="1134"/>
          <w:tab w:val="left" w:pos="1701"/>
        </w:tabs>
        <w:ind w:left="562" w:firstLine="572"/>
      </w:pPr>
      <w:r w:rsidRPr="00F94B29">
        <w:rPr>
          <w:bCs/>
          <w:iCs/>
        </w:rPr>
        <w:t>8</w:t>
      </w:r>
      <w:r w:rsidRPr="00F94B29">
        <w:t>.</w:t>
      </w:r>
      <w:r w:rsidRPr="00F94B29">
        <w:rPr>
          <w:b/>
          <w:i/>
        </w:rPr>
        <w:tab/>
      </w:r>
      <w:r w:rsidRPr="00F94B29">
        <w:rPr>
          <w:bCs/>
          <w:i/>
        </w:rPr>
        <w:t>I</w:t>
      </w:r>
      <w:r w:rsidRPr="00F94B29">
        <w:rPr>
          <w:i/>
        </w:rPr>
        <w:t>nvite</w:t>
      </w:r>
      <w:r w:rsidRPr="00F94B29">
        <w:t xml:space="preserve"> </w:t>
      </w:r>
      <w:r w:rsidR="008660D7" w:rsidRPr="008660D7">
        <w:t>les Parties à envisager, le cas échéant, d</w:t>
      </w:r>
      <w:r w:rsidR="006A0289">
        <w:t>’</w:t>
      </w:r>
      <w:r w:rsidR="008660D7" w:rsidRPr="008660D7">
        <w:t>aligner les engagements volontaires liés à l</w:t>
      </w:r>
      <w:r w:rsidR="006A0289">
        <w:t>’</w:t>
      </w:r>
      <w:r w:rsidR="008660D7" w:rsidRPr="008660D7">
        <w:t>eau et les actions du programme d</w:t>
      </w:r>
      <w:r w:rsidR="006A0289">
        <w:t>’</w:t>
      </w:r>
      <w:r w:rsidR="008660D7" w:rsidRPr="008660D7">
        <w:t>action pour l</w:t>
      </w:r>
      <w:r w:rsidR="006A0289">
        <w:t>’</w:t>
      </w:r>
      <w:r w:rsidR="008660D7" w:rsidRPr="008660D7">
        <w:t xml:space="preserve">eau </w:t>
      </w:r>
      <w:r w:rsidR="00893570">
        <w:t>mis de l’avant</w:t>
      </w:r>
      <w:r w:rsidR="008660D7" w:rsidRPr="008660D7">
        <w:t xml:space="preserve"> lors de la Conférence des Nations Unies sur l</w:t>
      </w:r>
      <w:r w:rsidR="006A0289">
        <w:t>’</w:t>
      </w:r>
      <w:r w:rsidR="008660D7" w:rsidRPr="008660D7">
        <w:t>examen approfondi à mi-parcours de la mise en œuvre des objectifs de la Décennie internationale d</w:t>
      </w:r>
      <w:r w:rsidR="006A0289">
        <w:t>’</w:t>
      </w:r>
      <w:r w:rsidR="008660D7" w:rsidRPr="008660D7">
        <w:t xml:space="preserve">action, </w:t>
      </w:r>
      <w:r w:rsidR="008660D7">
        <w:t>« </w:t>
      </w:r>
      <w:r w:rsidR="008A7AFF">
        <w:t>L</w:t>
      </w:r>
      <w:r w:rsidR="006A0289">
        <w:t>’</w:t>
      </w:r>
      <w:r w:rsidR="008660D7" w:rsidRPr="008660D7">
        <w:t>eau au service du développement durable</w:t>
      </w:r>
      <w:r w:rsidR="00893570">
        <w:t> </w:t>
      </w:r>
      <w:r w:rsidR="008660D7">
        <w:t>»</w:t>
      </w:r>
      <w:r w:rsidR="008660D7" w:rsidRPr="008660D7">
        <w:t xml:space="preserve"> 2018-2028, sur leurs stratégies et plans d</w:t>
      </w:r>
      <w:r w:rsidR="006A0289">
        <w:t>’</w:t>
      </w:r>
      <w:r w:rsidR="008660D7" w:rsidRPr="008660D7">
        <w:t xml:space="preserve">action nationaux </w:t>
      </w:r>
      <w:r w:rsidR="00893570">
        <w:t>pour la</w:t>
      </w:r>
      <w:r w:rsidR="008660D7" w:rsidRPr="008660D7">
        <w:t xml:space="preserve"> biodiversité</w:t>
      </w:r>
      <w:r w:rsidR="00CB35AE">
        <w:t> </w:t>
      </w:r>
      <w:r w:rsidRPr="00F94B29">
        <w:t xml:space="preserve">; </w:t>
      </w:r>
    </w:p>
    <w:p w14:paraId="248554A5" w14:textId="353C8C03" w:rsidR="00F94B29" w:rsidRPr="00F94B29" w:rsidRDefault="00F94B29" w:rsidP="00F94B29">
      <w:pPr>
        <w:pStyle w:val="Para10"/>
        <w:numPr>
          <w:ilvl w:val="0"/>
          <w:numId w:val="0"/>
        </w:numPr>
        <w:tabs>
          <w:tab w:val="clear" w:pos="1134"/>
          <w:tab w:val="left" w:pos="1701"/>
        </w:tabs>
        <w:spacing w:before="0" w:after="0"/>
        <w:ind w:left="562" w:firstLine="572"/>
      </w:pPr>
      <w:r w:rsidRPr="00F94B29">
        <w:t>9.</w:t>
      </w:r>
      <w:r w:rsidRPr="00F94B29">
        <w:tab/>
      </w:r>
      <w:r w:rsidRPr="00F94B29">
        <w:rPr>
          <w:i/>
          <w:iCs/>
        </w:rPr>
        <w:t>Invite</w:t>
      </w:r>
      <w:r w:rsidRPr="00F94B29">
        <w:t xml:space="preserve"> </w:t>
      </w:r>
      <w:r w:rsidR="00A306A4" w:rsidRPr="00A306A4">
        <w:t>le Programme des Nations Unies pour l</w:t>
      </w:r>
      <w:r w:rsidR="006A0289">
        <w:t>’</w:t>
      </w:r>
      <w:r w:rsidR="00A306A4" w:rsidRPr="00A306A4">
        <w:t>environnement à continuer à soutenir la coopération et la collaboration entre les conventions liées à la biodiversité et les accords multilatéraux sur l</w:t>
      </w:r>
      <w:r w:rsidR="006A0289">
        <w:t>’</w:t>
      </w:r>
      <w:r w:rsidR="00A306A4" w:rsidRPr="00A306A4">
        <w:t>environnement compétents, en contribuant à l</w:t>
      </w:r>
      <w:r w:rsidR="006A0289">
        <w:t>’</w:t>
      </w:r>
      <w:r w:rsidR="00A306A4" w:rsidRPr="00A306A4">
        <w:t>application effective et efficace de la Convention sur la diversité biologique et de ses protocoles, du Cadre et des Objectifs de développement durable</w:t>
      </w:r>
      <w:r w:rsidR="00A306A4">
        <w:t> </w:t>
      </w:r>
      <w:r w:rsidRPr="00F94B29">
        <w:t xml:space="preserve">; </w:t>
      </w:r>
    </w:p>
    <w:p w14:paraId="2A0CFE4E" w14:textId="50048508" w:rsidR="00F94B29" w:rsidRPr="00F94B29" w:rsidRDefault="00F94B29" w:rsidP="00F94B29">
      <w:pPr>
        <w:pStyle w:val="Para10"/>
        <w:numPr>
          <w:ilvl w:val="0"/>
          <w:numId w:val="0"/>
        </w:numPr>
        <w:tabs>
          <w:tab w:val="clear" w:pos="1134"/>
          <w:tab w:val="left" w:pos="1701"/>
        </w:tabs>
        <w:ind w:left="562" w:firstLine="572"/>
      </w:pPr>
      <w:r w:rsidRPr="00F94B29">
        <w:t>10.</w:t>
      </w:r>
      <w:r w:rsidRPr="00F94B29">
        <w:tab/>
      </w:r>
      <w:r w:rsidRPr="00F94B29">
        <w:rPr>
          <w:i/>
          <w:iCs/>
        </w:rPr>
        <w:t>Invit</w:t>
      </w:r>
      <w:r w:rsidR="00BE40E5">
        <w:rPr>
          <w:i/>
          <w:iCs/>
        </w:rPr>
        <w:t>e</w:t>
      </w:r>
      <w:r w:rsidRPr="00F94B29">
        <w:t xml:space="preserve"> </w:t>
      </w:r>
      <w:r w:rsidR="00EB4262">
        <w:t xml:space="preserve">les </w:t>
      </w:r>
      <w:r w:rsidRPr="00F94B29">
        <w:t xml:space="preserve">Parties </w:t>
      </w:r>
      <w:r w:rsidR="00A306A4" w:rsidRPr="00A306A4">
        <w:t>à examiner le rapport de la conférence de Berne III, à partager leurs conclusions lors de réunions et de processus dans le cadre des conventions et organisations pertinentes, le cas échéant et sans préjudice de leurs mandats respectifs, et à envisager des mesures pour mettre en œuvre les conclusions indiquées dans le rapport, en fonction des priorités et des circonstances nationales</w:t>
      </w:r>
      <w:r w:rsidR="00A306A4">
        <w:t> </w:t>
      </w:r>
      <w:r w:rsidRPr="00F94B29">
        <w:t>;</w:t>
      </w:r>
    </w:p>
    <w:p w14:paraId="4F84D14C" w14:textId="7E8C86AF" w:rsidR="00F94B29" w:rsidRPr="00F94B29" w:rsidRDefault="00F94B29" w:rsidP="00F94B29">
      <w:pPr>
        <w:tabs>
          <w:tab w:val="left" w:pos="1701"/>
        </w:tabs>
        <w:spacing w:before="120" w:after="120"/>
        <w:ind w:left="562" w:firstLine="572"/>
      </w:pPr>
      <w:r w:rsidRPr="00F94B29">
        <w:t>11.</w:t>
      </w:r>
      <w:r w:rsidRPr="00F94B29">
        <w:tab/>
      </w:r>
      <w:r w:rsidRPr="00F94B29">
        <w:rPr>
          <w:i/>
        </w:rPr>
        <w:t>Encourage</w:t>
      </w:r>
      <w:r w:rsidRPr="00F94B29">
        <w:t xml:space="preserve"> </w:t>
      </w:r>
      <w:r w:rsidR="00BE40E5">
        <w:t xml:space="preserve">les </w:t>
      </w:r>
      <w:r w:rsidRPr="00F94B29">
        <w:t>Parties</w:t>
      </w:r>
      <w:r w:rsidR="00A306A4">
        <w:t xml:space="preserve">, </w:t>
      </w:r>
      <w:r w:rsidR="00A306A4" w:rsidRPr="00A306A4">
        <w:t xml:space="preserve">en fonction des priorités et des circonstances nationales, à sensibiliser le public </w:t>
      </w:r>
      <w:r w:rsidR="00BE0277">
        <w:t xml:space="preserve">au </w:t>
      </w:r>
      <w:r w:rsidR="00A306A4" w:rsidRPr="00A306A4">
        <w:t xml:space="preserve">processus </w:t>
      </w:r>
      <w:r w:rsidR="00BE0277">
        <w:t>de</w:t>
      </w:r>
      <w:r w:rsidR="00A306A4" w:rsidRPr="00A306A4">
        <w:t xml:space="preserve"> mise à jour ou </w:t>
      </w:r>
      <w:r w:rsidR="00BE0277">
        <w:t xml:space="preserve">de </w:t>
      </w:r>
      <w:r w:rsidR="00A306A4" w:rsidRPr="00A306A4">
        <w:t>révision des stratégies et plans d</w:t>
      </w:r>
      <w:r w:rsidR="006A0289">
        <w:t>’</w:t>
      </w:r>
      <w:r w:rsidR="00A306A4" w:rsidRPr="00A306A4">
        <w:t xml:space="preserve">action nationaux pour la biodiversité </w:t>
      </w:r>
      <w:r w:rsidR="00BE0277" w:rsidRPr="00A306A4">
        <w:t xml:space="preserve">en cours </w:t>
      </w:r>
      <w:r w:rsidR="00A306A4" w:rsidRPr="00A306A4">
        <w:t>dans le cadre de divers processus nationaux de politique et de planification, de stratégies de développement durable, y compris pour l</w:t>
      </w:r>
      <w:r w:rsidR="006A0289">
        <w:t>’</w:t>
      </w:r>
      <w:r w:rsidR="00A306A4" w:rsidRPr="00A306A4">
        <w:t>éradication de la pauvreté, et d</w:t>
      </w:r>
      <w:r w:rsidR="006A0289">
        <w:t>’</w:t>
      </w:r>
      <w:r w:rsidR="00A306A4" w:rsidRPr="00A306A4">
        <w:t>instruments politiques pertinents pour la mise en œuvre d</w:t>
      </w:r>
      <w:r w:rsidR="006A0289">
        <w:t>’</w:t>
      </w:r>
      <w:r w:rsidR="00A306A4" w:rsidRPr="00A306A4">
        <w:t>autres accords multilatéraux sur l</w:t>
      </w:r>
      <w:r w:rsidR="006A0289">
        <w:t>’</w:t>
      </w:r>
      <w:r w:rsidR="00A306A4" w:rsidRPr="00A306A4">
        <w:t>environnement</w:t>
      </w:r>
      <w:r w:rsidR="00555751">
        <w:t> </w:t>
      </w:r>
      <w:r w:rsidRPr="00F94B29">
        <w:t>;</w:t>
      </w:r>
      <w:r w:rsidRPr="00F94B29" w:rsidDel="00056D2D">
        <w:rPr>
          <w:highlight w:val="yellow"/>
          <w:u w:val="single"/>
        </w:rPr>
        <w:t xml:space="preserve"> </w:t>
      </w:r>
    </w:p>
    <w:p w14:paraId="355E3E15" w14:textId="6406E21A" w:rsidR="00F94B29" w:rsidRPr="00F94B29" w:rsidRDefault="00F94B29" w:rsidP="00F94B29">
      <w:pPr>
        <w:tabs>
          <w:tab w:val="left" w:pos="1701"/>
        </w:tabs>
        <w:spacing w:before="120" w:after="120"/>
        <w:ind w:left="562" w:firstLine="572"/>
        <w:rPr>
          <w:b/>
        </w:rPr>
      </w:pPr>
      <w:r w:rsidRPr="00F94B29">
        <w:t>12.</w:t>
      </w:r>
      <w:r w:rsidRPr="00F94B29">
        <w:tab/>
      </w:r>
      <w:r w:rsidR="00BE40E5">
        <w:t>E</w:t>
      </w:r>
      <w:r w:rsidRPr="00F94B29">
        <w:rPr>
          <w:i/>
        </w:rPr>
        <w:t>ncourage</w:t>
      </w:r>
      <w:r w:rsidR="00BE40E5">
        <w:rPr>
          <w:i/>
        </w:rPr>
        <w:t xml:space="preserve"> également </w:t>
      </w:r>
      <w:r w:rsidR="00BE40E5">
        <w:rPr>
          <w:iCs/>
        </w:rPr>
        <w:t>les</w:t>
      </w:r>
      <w:r w:rsidRPr="00F94B29">
        <w:rPr>
          <w:i/>
        </w:rPr>
        <w:t xml:space="preserve"> </w:t>
      </w:r>
      <w:r w:rsidRPr="00F94B29">
        <w:t xml:space="preserve">Parties </w:t>
      </w:r>
      <w:r w:rsidR="00FB11CD">
        <w:t xml:space="preserve">à </w:t>
      </w:r>
      <w:r w:rsidR="00FB11CD" w:rsidRPr="00FB11CD">
        <w:t>améliorer la connaissance et la compréhension des avantages connexes potentiels des synergies, de la coopération ou de la collaboration lors de la mise en œuvre de la Convention et de ses Protocoles, notamment en redoublant d</w:t>
      </w:r>
      <w:r w:rsidR="006A0289">
        <w:t>’</w:t>
      </w:r>
      <w:r w:rsidR="00FB11CD" w:rsidRPr="00FB11CD">
        <w:t>efforts pour utiliser, collecter et partager les bonnes pratiques, et favoriser l</w:t>
      </w:r>
      <w:r w:rsidR="006A0289">
        <w:t>’</w:t>
      </w:r>
      <w:r w:rsidR="00FB11CD" w:rsidRPr="00FB11CD">
        <w:t>échange d</w:t>
      </w:r>
      <w:r w:rsidR="006A0289">
        <w:t>’</w:t>
      </w:r>
      <w:r w:rsidR="00FB11CD" w:rsidRPr="00FB11CD">
        <w:t>informations, le cas échéant</w:t>
      </w:r>
      <w:r w:rsidR="009F2516">
        <w:t> </w:t>
      </w:r>
      <w:r w:rsidRPr="00F94B29">
        <w:t xml:space="preserve">; </w:t>
      </w:r>
    </w:p>
    <w:p w14:paraId="7B806D90" w14:textId="10C00C40" w:rsidR="00F94B29" w:rsidRPr="00F94B29" w:rsidRDefault="00F94B29" w:rsidP="00F94B29">
      <w:pPr>
        <w:pStyle w:val="Para10"/>
        <w:numPr>
          <w:ilvl w:val="0"/>
          <w:numId w:val="0"/>
        </w:numPr>
        <w:tabs>
          <w:tab w:val="clear" w:pos="1134"/>
          <w:tab w:val="left" w:pos="1701"/>
        </w:tabs>
        <w:ind w:left="562" w:firstLine="572"/>
      </w:pPr>
      <w:r w:rsidRPr="00F94B29">
        <w:t>13.</w:t>
      </w:r>
      <w:r w:rsidRPr="00F94B29">
        <w:tab/>
      </w:r>
      <w:r w:rsidRPr="00F94B29">
        <w:rPr>
          <w:i/>
          <w:iCs/>
        </w:rPr>
        <w:t>Invite</w:t>
      </w:r>
      <w:r w:rsidRPr="00F94B29">
        <w:t xml:space="preserve"> </w:t>
      </w:r>
      <w:r w:rsidR="00E91374" w:rsidRPr="00E91374">
        <w:t xml:space="preserve">les Parties et les autres gouvernements à continuer de renforcer les actions visant à accroître les synergies aux niveaux infranational, national, </w:t>
      </w:r>
      <w:r w:rsidR="009F207D">
        <w:t>infra</w:t>
      </w:r>
      <w:r w:rsidR="00E91374" w:rsidRPr="00E91374">
        <w:t>régional et régional dans la mise en œuvre du Cadre, des Objectifs de développement durable, des conventions relatives à la biodiversité, des conventions de Rio et d</w:t>
      </w:r>
      <w:r w:rsidR="006A0289">
        <w:t>’</w:t>
      </w:r>
      <w:r w:rsidR="00E91374" w:rsidRPr="00E91374">
        <w:t>autres accords et initiatives multilatéraux pertinents, conformément aux options d</w:t>
      </w:r>
      <w:r w:rsidR="006A0289">
        <w:t>’</w:t>
      </w:r>
      <w:r w:rsidR="00E91374" w:rsidRPr="00E91374">
        <w:t>action au niveau national prévues dans la décision XIII/24, y compris pour faciliter l</w:t>
      </w:r>
      <w:r w:rsidR="006A0289">
        <w:t>’</w:t>
      </w:r>
      <w:r w:rsidR="00E91374" w:rsidRPr="00E91374">
        <w:t>alignement des flux financiers vers leurs objectifs communs, conformément à leur situation et à leurs priorités nationales</w:t>
      </w:r>
      <w:r w:rsidR="00E91374">
        <w:t> </w:t>
      </w:r>
      <w:r w:rsidRPr="00F94B29">
        <w:t>;</w:t>
      </w:r>
    </w:p>
    <w:p w14:paraId="08F82786" w14:textId="243F321E" w:rsidR="00F94B29" w:rsidRPr="00F94B29" w:rsidRDefault="00F94B29" w:rsidP="00F94B29">
      <w:pPr>
        <w:pStyle w:val="Para10"/>
        <w:numPr>
          <w:ilvl w:val="0"/>
          <w:numId w:val="0"/>
        </w:numPr>
        <w:tabs>
          <w:tab w:val="clear" w:pos="1134"/>
          <w:tab w:val="left" w:pos="1701"/>
        </w:tabs>
        <w:ind w:left="562" w:firstLine="572"/>
      </w:pPr>
      <w:r w:rsidRPr="00F94B29">
        <w:t>14.</w:t>
      </w:r>
      <w:r w:rsidRPr="00F94B29">
        <w:tab/>
      </w:r>
      <w:r w:rsidR="00EC3DDD">
        <w:rPr>
          <w:i/>
          <w:iCs/>
        </w:rPr>
        <w:t>Exhorte</w:t>
      </w:r>
      <w:r w:rsidRPr="00F94B29">
        <w:t xml:space="preserve"> </w:t>
      </w:r>
      <w:r w:rsidR="00EC3DDD">
        <w:t xml:space="preserve">les </w:t>
      </w:r>
      <w:r w:rsidRPr="00F94B29">
        <w:t xml:space="preserve">Parties, </w:t>
      </w:r>
      <w:r w:rsidR="00EC3DDD" w:rsidRPr="00EC3DDD">
        <w:t xml:space="preserve">en fonction des priorités et des circonstances nationales, à mettre en place des processus, des mécanismes ou des approches de coordination efficaces aux niveaux national, régional et </w:t>
      </w:r>
      <w:r w:rsidR="002D7DF5">
        <w:t>infra</w:t>
      </w:r>
      <w:r w:rsidR="00EC3DDD" w:rsidRPr="00EC3DDD">
        <w:t>régional afin de favoriser une collaboration étroite entre les correspondants nationaux de la Convention sur la diversité biologique et de ses Protocoles, et les correspondants nationaux d</w:t>
      </w:r>
      <w:r w:rsidR="006A0289">
        <w:t>’</w:t>
      </w:r>
      <w:r w:rsidR="00EC3DDD" w:rsidRPr="00EC3DDD">
        <w:t>autres conventions et processus internationaux pertinents pour la mise en œuvre du Cadre, y compris par la mise en place de canaux de communication structurés et la convocation des correspondants concernés, afin de favoriser la cohérence de leurs politiques, stratégies et plans d</w:t>
      </w:r>
      <w:r w:rsidR="006A0289">
        <w:t>’</w:t>
      </w:r>
      <w:r w:rsidR="00EC3DDD" w:rsidRPr="00EC3DDD">
        <w:t>action respectifs, d</w:t>
      </w:r>
      <w:r w:rsidR="006A0289">
        <w:t>’</w:t>
      </w:r>
      <w:r w:rsidR="00EC3DDD" w:rsidRPr="00EC3DDD">
        <w:t>intégrer la biodiversité dans tous les secteurs et politiques concernés et d</w:t>
      </w:r>
      <w:r w:rsidR="006A0289">
        <w:t>’</w:t>
      </w:r>
      <w:r w:rsidR="009F207D">
        <w:t>améliorer la mise en œuvre du C</w:t>
      </w:r>
      <w:r w:rsidR="00EC3DDD" w:rsidRPr="00EC3DDD">
        <w:t>adre au niveau national, dans le respect des objectifs spécifiques des différentes conventions et de leur caractère indépendant et autonome</w:t>
      </w:r>
      <w:r w:rsidR="00EC3DDD">
        <w:t> </w:t>
      </w:r>
      <w:r w:rsidR="00EC3DDD" w:rsidRPr="00EC3DDD">
        <w:t>;</w:t>
      </w:r>
      <w:r w:rsidRPr="00F94B29">
        <w:t xml:space="preserve"> </w:t>
      </w:r>
    </w:p>
    <w:p w14:paraId="3310FD0C" w14:textId="0B6E1BF9" w:rsidR="00F94B29" w:rsidRPr="00F94B29" w:rsidRDefault="00F94B29" w:rsidP="00F94B29">
      <w:pPr>
        <w:pStyle w:val="Para10"/>
        <w:numPr>
          <w:ilvl w:val="0"/>
          <w:numId w:val="0"/>
        </w:numPr>
        <w:tabs>
          <w:tab w:val="clear" w:pos="1134"/>
          <w:tab w:val="left" w:pos="1701"/>
        </w:tabs>
        <w:ind w:left="562" w:firstLine="572"/>
      </w:pPr>
      <w:r w:rsidRPr="00F94B29">
        <w:t>15.</w:t>
      </w:r>
      <w:r w:rsidRPr="00F94B29">
        <w:tab/>
      </w:r>
      <w:r w:rsidRPr="00F94B29">
        <w:rPr>
          <w:i/>
        </w:rPr>
        <w:t xml:space="preserve">Encourage </w:t>
      </w:r>
      <w:r w:rsidR="007D1148">
        <w:rPr>
          <w:iCs/>
        </w:rPr>
        <w:t xml:space="preserve">les </w:t>
      </w:r>
      <w:r w:rsidRPr="00F94B29">
        <w:t xml:space="preserve">Parties </w:t>
      </w:r>
      <w:r w:rsidR="00FC2B27">
        <w:t xml:space="preserve">à </w:t>
      </w:r>
      <w:r w:rsidR="007D1148" w:rsidRPr="007D1148">
        <w:t>renforcer la coopération par une approche pangouvernementale, notamment en encourageant l</w:t>
      </w:r>
      <w:r w:rsidR="006A0289">
        <w:t>’</w:t>
      </w:r>
      <w:r w:rsidR="007D1148" w:rsidRPr="007D1148">
        <w:t>engagement actif et en renforçant la capacité des gouvernements infranationaux et locaux à contribuer à l</w:t>
      </w:r>
      <w:r w:rsidR="006A0289">
        <w:t>’</w:t>
      </w:r>
      <w:r w:rsidR="007D1148" w:rsidRPr="007D1148">
        <w:t>application effective et efficace de la Convention, d</w:t>
      </w:r>
      <w:r w:rsidR="006A0289">
        <w:t>’</w:t>
      </w:r>
      <w:r w:rsidR="007D1148" w:rsidRPr="007D1148">
        <w:t>autres accords multilatéraux sur l</w:t>
      </w:r>
      <w:r w:rsidR="006A0289">
        <w:t>’</w:t>
      </w:r>
      <w:r w:rsidR="007D1148" w:rsidRPr="007D1148">
        <w:t>environnement et du Cadre au niveau national</w:t>
      </w:r>
      <w:r w:rsidR="007D1148">
        <w:t> </w:t>
      </w:r>
      <w:r w:rsidRPr="00F94B29">
        <w:t xml:space="preserve">; </w:t>
      </w:r>
    </w:p>
    <w:p w14:paraId="2DC88622" w14:textId="17AC869A" w:rsidR="00F94B29" w:rsidRPr="00F94B29" w:rsidRDefault="00F94B29" w:rsidP="00F94B29">
      <w:pPr>
        <w:pStyle w:val="Para10"/>
        <w:numPr>
          <w:ilvl w:val="0"/>
          <w:numId w:val="0"/>
        </w:numPr>
        <w:tabs>
          <w:tab w:val="clear" w:pos="1134"/>
          <w:tab w:val="left" w:pos="1701"/>
        </w:tabs>
        <w:ind w:left="562" w:firstLine="572"/>
        <w:rPr>
          <w:u w:val="single"/>
        </w:rPr>
      </w:pPr>
      <w:r w:rsidRPr="00F94B29">
        <w:lastRenderedPageBreak/>
        <w:t>16.</w:t>
      </w:r>
      <w:r w:rsidRPr="00F94B29">
        <w:tab/>
      </w:r>
      <w:r w:rsidR="0028500B">
        <w:rPr>
          <w:i/>
        </w:rPr>
        <w:t xml:space="preserve">Invite </w:t>
      </w:r>
      <w:r w:rsidR="0028500B">
        <w:rPr>
          <w:iCs/>
        </w:rPr>
        <w:t>le</w:t>
      </w:r>
      <w:r w:rsidR="009F207D">
        <w:rPr>
          <w:iCs/>
        </w:rPr>
        <w:t>s</w:t>
      </w:r>
      <w:r w:rsidR="0028500B">
        <w:rPr>
          <w:iCs/>
        </w:rPr>
        <w:t xml:space="preserve"> secrétariat</w:t>
      </w:r>
      <w:r w:rsidR="009F207D">
        <w:rPr>
          <w:iCs/>
        </w:rPr>
        <w:t>s</w:t>
      </w:r>
      <w:r w:rsidR="0028500B">
        <w:rPr>
          <w:iCs/>
        </w:rPr>
        <w:t xml:space="preserve"> des conventions sur les produits chimiques et les déchets</w:t>
      </w:r>
      <w:r w:rsidRPr="00F94B29">
        <w:rPr>
          <w:rStyle w:val="FootnoteReference"/>
          <w:szCs w:val="22"/>
        </w:rPr>
        <w:footnoteReference w:id="13"/>
      </w:r>
      <w:r w:rsidRPr="00F94B29">
        <w:t xml:space="preserve"> </w:t>
      </w:r>
      <w:r w:rsidR="0028500B" w:rsidRPr="0028500B">
        <w:t>et d</w:t>
      </w:r>
      <w:r w:rsidR="006A0289">
        <w:t>’</w:t>
      </w:r>
      <w:r w:rsidR="0028500B" w:rsidRPr="0028500B">
        <w:t>autres conventions et organisations pertinentes à élaborer, en collaboration avec les trois conventions de Rio, selon qu</w:t>
      </w:r>
      <w:r w:rsidR="006A0289">
        <w:t>’</w:t>
      </w:r>
      <w:r w:rsidR="0028500B" w:rsidRPr="0028500B">
        <w:t>il convient, un parcours pour l</w:t>
      </w:r>
      <w:r w:rsidR="006A0289">
        <w:t>’</w:t>
      </w:r>
      <w:r w:rsidR="0028500B" w:rsidRPr="0028500B">
        <w:t>objectif 7 du Cadre mondial de la biodiversité de Kunming-Montréal, sur la réduction de la pollution à des niveaux qui ne nuisent pas à la biodiversité, d</w:t>
      </w:r>
      <w:r w:rsidR="006A0289">
        <w:t>’</w:t>
      </w:r>
      <w:r w:rsidR="0028500B" w:rsidRPr="0028500B">
        <w:t>une manière qui soit conforme au Cadre mondia</w:t>
      </w:r>
      <w:r w:rsidR="00073E05">
        <w:t>l sur les produits chimiques - p</w:t>
      </w:r>
      <w:r w:rsidR="0028500B" w:rsidRPr="0028500B">
        <w:t>our une planète exempte de produits chimiques et de déchets nocifs, en consultation avec les Parties, les autres gouvernements, les peuples autochtones et les communautés locales, ainsi que les parties prenantes concernées</w:t>
      </w:r>
      <w:r w:rsidR="0028500B">
        <w:t> </w:t>
      </w:r>
      <w:r w:rsidRPr="00F94B29">
        <w:rPr>
          <w:szCs w:val="22"/>
        </w:rPr>
        <w:t>;</w:t>
      </w:r>
      <w:r w:rsidRPr="00F94B29">
        <w:t xml:space="preserve"> </w:t>
      </w:r>
    </w:p>
    <w:p w14:paraId="00CE98DA" w14:textId="604D91DE" w:rsidR="00F94B29" w:rsidRPr="00F94B29" w:rsidRDefault="00F94B29" w:rsidP="00F94B29">
      <w:pPr>
        <w:pStyle w:val="Para10"/>
        <w:numPr>
          <w:ilvl w:val="0"/>
          <w:numId w:val="0"/>
        </w:numPr>
        <w:tabs>
          <w:tab w:val="clear" w:pos="1134"/>
          <w:tab w:val="left" w:pos="1701"/>
        </w:tabs>
        <w:ind w:left="562" w:firstLine="572"/>
      </w:pPr>
      <w:r w:rsidRPr="00F94B29">
        <w:t>17.</w:t>
      </w:r>
      <w:r w:rsidRPr="00F94B29">
        <w:rPr>
          <w:b/>
          <w:bCs/>
        </w:rPr>
        <w:tab/>
      </w:r>
      <w:r w:rsidRPr="00F94B29">
        <w:rPr>
          <w:i/>
        </w:rPr>
        <w:t>Invite</w:t>
      </w:r>
      <w:r w:rsidRPr="00F94B29">
        <w:t xml:space="preserve"> </w:t>
      </w:r>
      <w:r w:rsidR="00C90D0A" w:rsidRPr="00C90D0A">
        <w:t>le Haut-Commissariat des Nations Unies aux droits de l</w:t>
      </w:r>
      <w:r w:rsidR="006A0289">
        <w:t>’</w:t>
      </w:r>
      <w:r w:rsidR="00C90D0A" w:rsidRPr="00C90D0A">
        <w:t>Homme à poursuivre sa coopération avec le Secrétariat de la Convention sur la diversité biologique en vue d</w:t>
      </w:r>
      <w:r w:rsidR="006A0289">
        <w:t>’</w:t>
      </w:r>
      <w:r w:rsidR="00C90D0A" w:rsidRPr="00C90D0A">
        <w:t>élaborer des outils et des orientations sur une approche fondée sur les droits de l</w:t>
      </w:r>
      <w:r w:rsidR="006A0289">
        <w:t>’</w:t>
      </w:r>
      <w:r w:rsidR="00C90D0A" w:rsidRPr="00C90D0A">
        <w:t>homme</w:t>
      </w:r>
      <w:r w:rsidR="00073E05">
        <w:t xml:space="preserve"> pour la mise en œuvre du Cadre</w:t>
      </w:r>
      <w:r w:rsidR="00C90D0A" w:rsidRPr="00C90D0A">
        <w:t>, et prie le Secrétaire exécutif de soutenir l</w:t>
      </w:r>
      <w:r w:rsidR="006A0289">
        <w:t>’</w:t>
      </w:r>
      <w:r w:rsidR="00C90D0A" w:rsidRPr="00C90D0A">
        <w:t>élaboration de ces outils, dans la limite des ressources disponibles</w:t>
      </w:r>
      <w:r w:rsidR="00C90D0A">
        <w:t> </w:t>
      </w:r>
      <w:r w:rsidRPr="00F94B29">
        <w:t xml:space="preserve">; </w:t>
      </w:r>
    </w:p>
    <w:p w14:paraId="10CA9626" w14:textId="7A476E20" w:rsidR="00F94B29" w:rsidRPr="00F94B29" w:rsidRDefault="00F94B29" w:rsidP="00F94B29">
      <w:pPr>
        <w:pStyle w:val="Para10"/>
        <w:numPr>
          <w:ilvl w:val="0"/>
          <w:numId w:val="0"/>
        </w:numPr>
        <w:tabs>
          <w:tab w:val="clear" w:pos="1134"/>
          <w:tab w:val="left" w:pos="1701"/>
        </w:tabs>
        <w:ind w:left="562" w:firstLine="572"/>
      </w:pPr>
      <w:r w:rsidRPr="00F94B29">
        <w:t>18.</w:t>
      </w:r>
      <w:r w:rsidRPr="00F94B29">
        <w:tab/>
      </w:r>
      <w:r w:rsidR="00546A3C">
        <w:rPr>
          <w:i/>
        </w:rPr>
        <w:t>Prie</w:t>
      </w:r>
      <w:r w:rsidRPr="00F94B29">
        <w:t xml:space="preserve"> </w:t>
      </w:r>
      <w:r w:rsidR="00073E05">
        <w:t>la Secrétaire exécutive</w:t>
      </w:r>
      <w:r w:rsidR="00546A3C">
        <w:t>, dans la limite des ressources disponibles, de :</w:t>
      </w:r>
    </w:p>
    <w:p w14:paraId="46EEF710" w14:textId="0B506575" w:rsidR="00F94B29" w:rsidRPr="00F94B29" w:rsidRDefault="00F94B29" w:rsidP="00F94B29">
      <w:pPr>
        <w:tabs>
          <w:tab w:val="left" w:pos="2268"/>
        </w:tabs>
        <w:spacing w:before="120" w:after="120"/>
        <w:ind w:left="1134" w:firstLine="567"/>
      </w:pPr>
      <w:r w:rsidRPr="00F94B29">
        <w:rPr>
          <w:rFonts w:eastAsiaTheme="minorEastAsia"/>
        </w:rPr>
        <w:t>a)</w:t>
      </w:r>
      <w:r w:rsidRPr="00F94B29">
        <w:rPr>
          <w:rFonts w:eastAsiaTheme="minorEastAsia"/>
        </w:rPr>
        <w:tab/>
      </w:r>
      <w:r w:rsidR="00220D47" w:rsidRPr="00220D47">
        <w:t>Continuer à collaborer avec les secrétariats d</w:t>
      </w:r>
      <w:r w:rsidR="006A0289">
        <w:t>’</w:t>
      </w:r>
      <w:r w:rsidR="00220D47" w:rsidRPr="00220D47">
        <w:t>autres conventions et le Programme des Nations Unies pour l</w:t>
      </w:r>
      <w:r w:rsidR="006A0289">
        <w:t>’</w:t>
      </w:r>
      <w:r w:rsidR="00220D47" w:rsidRPr="00220D47">
        <w:t>environnement pour le suivi de la mise en œuvre des conclusions de la conférence de Berne III et pour soutenir la coordination des groupes spécialisés dans la mise en œuvre d</w:t>
      </w:r>
      <w:r w:rsidR="006A0289">
        <w:t>’</w:t>
      </w:r>
      <w:r w:rsidR="00220D47" w:rsidRPr="00220D47">
        <w:t>objectifs spécifiques du Cadre, selon les besoins</w:t>
      </w:r>
      <w:r w:rsidR="00220D47">
        <w:t> </w:t>
      </w:r>
      <w:r w:rsidRPr="00F94B29">
        <w:t>;</w:t>
      </w:r>
    </w:p>
    <w:p w14:paraId="5888FC30" w14:textId="4B07AF1C" w:rsidR="00F94B29" w:rsidRPr="00F94B29" w:rsidRDefault="00F94B29" w:rsidP="00F94B29">
      <w:pPr>
        <w:tabs>
          <w:tab w:val="left" w:pos="2268"/>
        </w:tabs>
        <w:spacing w:before="120" w:after="120"/>
        <w:ind w:left="1134" w:firstLine="567"/>
      </w:pPr>
      <w:r w:rsidRPr="00F94B29">
        <w:rPr>
          <w:bCs/>
        </w:rPr>
        <w:t>b</w:t>
      </w:r>
      <w:r w:rsidRPr="00F94B29">
        <w:t>)</w:t>
      </w:r>
      <w:r w:rsidRPr="00F94B29">
        <w:tab/>
      </w:r>
      <w:r w:rsidR="00E87008" w:rsidRPr="00E87008">
        <w:t>Renforcer la collaboration avec les secrétariats de la Convention-cadre des Nations Unies sur les changements climatiques et de la Convention sur la lutte contre la désertification</w:t>
      </w:r>
      <w:r w:rsidR="00073E05">
        <w:t xml:space="preserve"> </w:t>
      </w:r>
      <w:r w:rsidR="00782742" w:rsidRPr="00F94B29">
        <w:t>dans les pays gravement touchés par la sécheresse et/ou la désertifica</w:t>
      </w:r>
      <w:r w:rsidR="00782742">
        <w:t>tion, en particulier en Afrique</w:t>
      </w:r>
      <w:r w:rsidR="00E87008" w:rsidRPr="00E87008">
        <w:t>, par le biais de modalités telles que le groupe mixte de liaison des conventions de Rio, afin d</w:t>
      </w:r>
      <w:r w:rsidR="006A0289">
        <w:t>’</w:t>
      </w:r>
      <w:r w:rsidR="00E87008" w:rsidRPr="00E87008">
        <w:t>identifier les possibilités de faciliter les efforts nationaux de mise en œuvre de ces conventions, de faciliter l</w:t>
      </w:r>
      <w:r w:rsidR="006A0289">
        <w:t>’</w:t>
      </w:r>
      <w:r w:rsidR="00E87008" w:rsidRPr="00E87008">
        <w:t>échange d</w:t>
      </w:r>
      <w:r w:rsidR="006A0289">
        <w:t>’</w:t>
      </w:r>
      <w:r w:rsidR="00E87008" w:rsidRPr="00E87008">
        <w:t>informations pertinentes, de continuer à souligner l</w:t>
      </w:r>
      <w:r w:rsidR="006A0289">
        <w:t>’</w:t>
      </w:r>
      <w:r w:rsidR="00E87008" w:rsidRPr="00E87008">
        <w:t>importance des liens entre les questions liées au climat et à la biodiversité et d</w:t>
      </w:r>
      <w:r w:rsidR="006A0289">
        <w:t>’</w:t>
      </w:r>
      <w:r w:rsidR="00E87008" w:rsidRPr="00E87008">
        <w:t>étudier la possibilité d</w:t>
      </w:r>
      <w:r w:rsidR="006A0289">
        <w:t>’</w:t>
      </w:r>
      <w:r w:rsidR="00E87008" w:rsidRPr="00E87008">
        <w:t>un programme de travail commun entre les conventions de Rio</w:t>
      </w:r>
      <w:r w:rsidR="00E87008">
        <w:t> </w:t>
      </w:r>
      <w:r w:rsidRPr="00F94B29">
        <w:t>;</w:t>
      </w:r>
      <w:r w:rsidR="00782742">
        <w:t xml:space="preserve"> </w:t>
      </w:r>
    </w:p>
    <w:p w14:paraId="1A3F97A7" w14:textId="6ADC68D0" w:rsidR="00F94B29" w:rsidRPr="00F94B29" w:rsidRDefault="00F94B29" w:rsidP="00F94B29">
      <w:pPr>
        <w:tabs>
          <w:tab w:val="left" w:pos="2268"/>
        </w:tabs>
        <w:spacing w:before="120" w:after="120"/>
        <w:ind w:left="1134" w:firstLine="567"/>
        <w:rPr>
          <w:szCs w:val="22"/>
        </w:rPr>
      </w:pPr>
      <w:r w:rsidRPr="00F94B29">
        <w:t>c)</w:t>
      </w:r>
      <w:r w:rsidRPr="00F94B29">
        <w:tab/>
      </w:r>
      <w:r w:rsidR="0091071B" w:rsidRPr="0091071B">
        <w:t>Soutenir davantage la coopération entre les conventions relatives à la biodiversité, les conventions sur les produits chimiques et les déchets, les accords multilatéraux sur l</w:t>
      </w:r>
      <w:r w:rsidR="006A0289">
        <w:t>’</w:t>
      </w:r>
      <w:r w:rsidR="0091071B" w:rsidRPr="0091071B">
        <w:t>environnement, d</w:t>
      </w:r>
      <w:r w:rsidR="006A0289">
        <w:t>’</w:t>
      </w:r>
      <w:r w:rsidR="0091071B" w:rsidRPr="0091071B">
        <w:t>autres conventions et les organes scientifiques et politiques compétents, notamment par le biais d</w:t>
      </w:r>
      <w:r w:rsidR="006A0289">
        <w:t>’</w:t>
      </w:r>
      <w:r w:rsidR="0091071B" w:rsidRPr="0091071B">
        <w:t>activités conjointes et dans le respect de leurs mandats spécifiques</w:t>
      </w:r>
      <w:r w:rsidR="0091071B">
        <w:t> </w:t>
      </w:r>
      <w:r w:rsidRPr="00F94B29">
        <w:t>;</w:t>
      </w:r>
    </w:p>
    <w:p w14:paraId="14A9AFD2" w14:textId="13A2F329" w:rsidR="00F94B29" w:rsidRPr="00F94B29" w:rsidRDefault="00F94B29" w:rsidP="00F94B29">
      <w:pPr>
        <w:tabs>
          <w:tab w:val="left" w:pos="2268"/>
        </w:tabs>
        <w:spacing w:before="120" w:after="120"/>
        <w:ind w:left="1134" w:firstLine="567"/>
      </w:pPr>
      <w:r w:rsidRPr="00F94B29">
        <w:rPr>
          <w:rFonts w:eastAsiaTheme="minorEastAsia"/>
          <w:lang w:eastAsia="en-CA"/>
        </w:rPr>
        <w:t>d)</w:t>
      </w:r>
      <w:r w:rsidRPr="00F94B29">
        <w:rPr>
          <w:rFonts w:eastAsiaTheme="minorHAnsi"/>
        </w:rPr>
        <w:tab/>
      </w:r>
      <w:r w:rsidR="00CC0A67" w:rsidRPr="00CC0A67">
        <w:rPr>
          <w:rFonts w:eastAsiaTheme="minorEastAsia"/>
          <w:lang w:eastAsia="en-CA"/>
        </w:rPr>
        <w:t>Renforcer la collaboration avec le Forum des Nations Unies sur les forêts et d</w:t>
      </w:r>
      <w:r w:rsidR="006A0289">
        <w:rPr>
          <w:rFonts w:eastAsiaTheme="minorEastAsia"/>
          <w:lang w:eastAsia="en-CA"/>
        </w:rPr>
        <w:t>’</w:t>
      </w:r>
      <w:r w:rsidR="00CC0A67" w:rsidRPr="00CC0A67">
        <w:rPr>
          <w:rFonts w:eastAsiaTheme="minorEastAsia"/>
          <w:lang w:eastAsia="en-CA"/>
        </w:rPr>
        <w:t>autres organisations compétentes, telles que l</w:t>
      </w:r>
      <w:r w:rsidR="006A0289">
        <w:rPr>
          <w:rFonts w:eastAsiaTheme="minorEastAsia"/>
          <w:lang w:eastAsia="en-CA"/>
        </w:rPr>
        <w:t>’</w:t>
      </w:r>
      <w:r w:rsidR="00CC0A67" w:rsidRPr="00CC0A67">
        <w:rPr>
          <w:rFonts w:eastAsiaTheme="minorEastAsia"/>
          <w:lang w:eastAsia="en-CA"/>
        </w:rPr>
        <w:t xml:space="preserve">Organisation internationale des bois tropicaux, et au sein du Partenariat de collaboration sur les forêts, afin de soutenir la mise en œuvre cohérente du plan stratégique des Nations Unies pour les forêts 2017-2030, de la Convention sur la diversité biologique et du Cadre mondial de </w:t>
      </w:r>
      <w:r w:rsidR="00CC0A67">
        <w:rPr>
          <w:rFonts w:eastAsiaTheme="minorEastAsia"/>
          <w:lang w:eastAsia="en-CA"/>
        </w:rPr>
        <w:t xml:space="preserve">la </w:t>
      </w:r>
      <w:r w:rsidR="00CC0A67" w:rsidRPr="00CC0A67">
        <w:rPr>
          <w:rFonts w:eastAsiaTheme="minorEastAsia"/>
          <w:lang w:eastAsia="en-CA"/>
        </w:rPr>
        <w:t>biodiversité de Kunming-Montréal</w:t>
      </w:r>
      <w:r w:rsidR="00CC0A67">
        <w:rPr>
          <w:rFonts w:eastAsiaTheme="minorEastAsia"/>
          <w:lang w:eastAsia="en-CA"/>
        </w:rPr>
        <w:t> </w:t>
      </w:r>
      <w:r w:rsidRPr="00F94B29">
        <w:t>;</w:t>
      </w:r>
    </w:p>
    <w:p w14:paraId="4CCAD013" w14:textId="174479B6" w:rsidR="00F94B29" w:rsidRPr="00F94B29" w:rsidRDefault="00F94B29" w:rsidP="00F94B29">
      <w:pPr>
        <w:tabs>
          <w:tab w:val="left" w:pos="2268"/>
        </w:tabs>
        <w:spacing w:before="120" w:after="120"/>
        <w:ind w:left="1134" w:firstLine="567"/>
        <w:rPr>
          <w:rFonts w:eastAsiaTheme="minorEastAsia"/>
        </w:rPr>
      </w:pPr>
      <w:r w:rsidRPr="00F94B29">
        <w:rPr>
          <w:rFonts w:eastAsiaTheme="minorEastAsia"/>
        </w:rPr>
        <w:t>e)</w:t>
      </w:r>
      <w:r w:rsidRPr="00F94B29">
        <w:rPr>
          <w:rFonts w:eastAsiaTheme="minorEastAsia"/>
        </w:rPr>
        <w:tab/>
      </w:r>
      <w:r w:rsidR="00173837" w:rsidRPr="00173837">
        <w:t>Collaborer avec le département des affaires économiques et sociales du Secrétariat des Nations Unies et ONU-Eau dans le contexte de la Conférence des Nations Unies sur l</w:t>
      </w:r>
      <w:r w:rsidR="006A0289">
        <w:t>’</w:t>
      </w:r>
      <w:r w:rsidR="00173837" w:rsidRPr="00173837">
        <w:t>eau qui se tiendra en 2026, afin de soutenir la mise en œuvre cohérente de l</w:t>
      </w:r>
      <w:r w:rsidR="006A0289">
        <w:t>’</w:t>
      </w:r>
      <w:r w:rsidR="00173837" w:rsidRPr="00173837">
        <w:t>action mondiale pertinente dans le domaine de l</w:t>
      </w:r>
      <w:r w:rsidR="006A0289">
        <w:t>’</w:t>
      </w:r>
      <w:r w:rsidR="00173837" w:rsidRPr="00173837">
        <w:t>eau, ainsi que des engagements volontaires et du Cadre</w:t>
      </w:r>
      <w:r w:rsidR="00173837">
        <w:t> </w:t>
      </w:r>
      <w:r w:rsidRPr="00F94B29">
        <w:t>;</w:t>
      </w:r>
    </w:p>
    <w:p w14:paraId="1B9D3901" w14:textId="11011F7E" w:rsidR="00F94B29" w:rsidRPr="00F94B29" w:rsidRDefault="00F94B29" w:rsidP="00F94B29">
      <w:pPr>
        <w:tabs>
          <w:tab w:val="left" w:pos="2268"/>
        </w:tabs>
        <w:spacing w:before="120" w:after="120"/>
        <w:ind w:left="1134" w:firstLine="567"/>
      </w:pPr>
      <w:r w:rsidRPr="00F94B29">
        <w:t>f)</w:t>
      </w:r>
      <w:r w:rsidRPr="00F94B29">
        <w:tab/>
      </w:r>
      <w:r w:rsidR="006A56E0" w:rsidRPr="006A56E0">
        <w:t>Faciliter l</w:t>
      </w:r>
      <w:r w:rsidR="006A0289">
        <w:t>’</w:t>
      </w:r>
      <w:r w:rsidR="006A56E0" w:rsidRPr="006A56E0">
        <w:t>échange d</w:t>
      </w:r>
      <w:r w:rsidR="006A0289">
        <w:t>’</w:t>
      </w:r>
      <w:r w:rsidR="006A56E0" w:rsidRPr="006A56E0">
        <w:t>études de cas et d</w:t>
      </w:r>
      <w:r w:rsidR="006A0289">
        <w:t>’</w:t>
      </w:r>
      <w:r w:rsidR="006A56E0" w:rsidRPr="006A56E0">
        <w:t xml:space="preserve">expériences </w:t>
      </w:r>
      <w:r w:rsidR="00782742">
        <w:t>entre les</w:t>
      </w:r>
      <w:r w:rsidR="006A56E0" w:rsidRPr="006A56E0">
        <w:t xml:space="preserve"> Parties en matière de promotion des synergies, de la coopération et de la collaboration, le cas échéant, dans la mise en œuvre de la Convention sur la diversité biologique et d</w:t>
      </w:r>
      <w:r w:rsidR="006A0289">
        <w:t>’</w:t>
      </w:r>
      <w:r w:rsidR="006A56E0" w:rsidRPr="006A56E0">
        <w:t>autres accords multilatéraux sur l</w:t>
      </w:r>
      <w:r w:rsidR="006A0289">
        <w:t>’</w:t>
      </w:r>
      <w:r w:rsidR="006A56E0" w:rsidRPr="006A56E0">
        <w:t>environnement, y compris en organisant des dialogues ou des ateliers régionaux</w:t>
      </w:r>
      <w:r w:rsidR="006A56E0">
        <w:t> </w:t>
      </w:r>
      <w:r w:rsidRPr="00F94B29">
        <w:t xml:space="preserve">; </w:t>
      </w:r>
    </w:p>
    <w:p w14:paraId="79A09581" w14:textId="184D4E10" w:rsidR="00F94B29" w:rsidRPr="00F94B29" w:rsidRDefault="00F94B29" w:rsidP="00F94B29">
      <w:pPr>
        <w:tabs>
          <w:tab w:val="left" w:pos="2268"/>
        </w:tabs>
        <w:spacing w:before="120" w:after="120"/>
        <w:ind w:left="1134" w:firstLine="567"/>
        <w:rPr>
          <w:rFonts w:eastAsiaTheme="minorEastAsia"/>
        </w:rPr>
      </w:pPr>
      <w:r w:rsidRPr="00F94B29">
        <w:lastRenderedPageBreak/>
        <w:t>g)</w:t>
      </w:r>
      <w:r w:rsidRPr="00F94B29">
        <w:tab/>
      </w:r>
      <w:r w:rsidR="00E02775" w:rsidRPr="00E02775">
        <w:rPr>
          <w:rFonts w:eastAsiaTheme="minorEastAsia"/>
        </w:rPr>
        <w:t>Soutenir davantage la participation des représentants des peuples autochtones et des communautés locales, des femmes et des jeunes à la mise en œuvre du Cadre et aux processus y afférents, y compris au sein des groupes d</w:t>
      </w:r>
      <w:r w:rsidR="006A0289">
        <w:rPr>
          <w:rFonts w:eastAsiaTheme="minorEastAsia"/>
        </w:rPr>
        <w:t>’</w:t>
      </w:r>
      <w:r w:rsidR="00E02775" w:rsidRPr="00E02775">
        <w:rPr>
          <w:rFonts w:eastAsiaTheme="minorEastAsia"/>
        </w:rPr>
        <w:t>experts techniques établis au titre de la Convention et de ses Protocoles, aux activités liées à la coopération et aux synergies entre les conventions et aux échanges avec les Parties et les parties prenantes concernées</w:t>
      </w:r>
      <w:r w:rsidR="00E02775">
        <w:rPr>
          <w:rFonts w:eastAsiaTheme="minorEastAsia"/>
        </w:rPr>
        <w:t> </w:t>
      </w:r>
      <w:r w:rsidRPr="00F94B29">
        <w:rPr>
          <w:rFonts w:eastAsiaTheme="minorEastAsia"/>
        </w:rPr>
        <w:t xml:space="preserve">; </w:t>
      </w:r>
    </w:p>
    <w:p w14:paraId="20947445" w14:textId="645C9384" w:rsidR="00F94B29" w:rsidRPr="00F94B29" w:rsidRDefault="00F94B29" w:rsidP="00F94B29">
      <w:pPr>
        <w:tabs>
          <w:tab w:val="left" w:pos="2268"/>
        </w:tabs>
        <w:spacing w:before="120" w:after="120"/>
        <w:ind w:left="1134" w:firstLine="567"/>
      </w:pPr>
      <w:r w:rsidRPr="00F94B29">
        <w:t>h)</w:t>
      </w:r>
      <w:r w:rsidRPr="00F94B29">
        <w:tab/>
      </w:r>
      <w:r w:rsidR="00022E8A" w:rsidRPr="00022E8A">
        <w:t>Rendre compte à l</w:t>
      </w:r>
      <w:r w:rsidR="006A0289">
        <w:t>’</w:t>
      </w:r>
      <w:r w:rsidR="00022E8A" w:rsidRPr="00022E8A">
        <w:t xml:space="preserve">Organe subsidiaire </w:t>
      </w:r>
      <w:r w:rsidR="00653A01">
        <w:t>chargé de l’application</w:t>
      </w:r>
      <w:r w:rsidR="00022E8A" w:rsidRPr="00022E8A">
        <w:t>, à une réunion qui se tiendra avant la dix-septième réunion de la Conférence des Parties, des activités de coopération à l</w:t>
      </w:r>
      <w:r w:rsidR="006A0289">
        <w:t>’</w:t>
      </w:r>
      <w:r w:rsidR="00022E8A" w:rsidRPr="00022E8A">
        <w:t>appui de la mise en œuvre de la Convention et du Cadre</w:t>
      </w:r>
      <w:r w:rsidRPr="00F94B29">
        <w:t>.</w:t>
      </w:r>
      <w:r w:rsidR="00212D2F">
        <w:t>]</w:t>
      </w:r>
    </w:p>
    <w:p w14:paraId="7A3D3F06" w14:textId="77777777" w:rsidR="00F94B29" w:rsidRPr="00F94B29" w:rsidRDefault="00F94B29" w:rsidP="00F94B29">
      <w:pPr>
        <w:tabs>
          <w:tab w:val="left" w:pos="2268"/>
        </w:tabs>
        <w:spacing w:before="120" w:after="120"/>
        <w:ind w:left="1134" w:firstLine="567"/>
        <w:jc w:val="center"/>
        <w:rPr>
          <w:szCs w:val="22"/>
        </w:rPr>
      </w:pPr>
      <w:r w:rsidRPr="00F94B29">
        <w:t>__________</w:t>
      </w:r>
    </w:p>
    <w:p w14:paraId="68E3740A" w14:textId="1AA7BFB8" w:rsidR="0094267F" w:rsidRPr="00F94B29" w:rsidRDefault="0094267F" w:rsidP="00F94B29">
      <w:pPr>
        <w:pStyle w:val="Para10"/>
        <w:numPr>
          <w:ilvl w:val="0"/>
          <w:numId w:val="0"/>
        </w:numPr>
        <w:tabs>
          <w:tab w:val="clear" w:pos="1134"/>
          <w:tab w:val="left" w:pos="2268"/>
        </w:tabs>
        <w:ind w:left="1134" w:firstLine="567"/>
      </w:pPr>
    </w:p>
    <w:sectPr w:rsidR="0094267F" w:rsidRPr="00F94B29" w:rsidSect="003D1B54">
      <w:headerReference w:type="even" r:id="rId14"/>
      <w:headerReference w:type="default" r:id="rId15"/>
      <w:footerReference w:type="even" r:id="rId16"/>
      <w:footerReference w:type="default" r:id="rId17"/>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0FBD5" w14:textId="77777777" w:rsidR="0004535E" w:rsidRDefault="0004535E">
      <w:r>
        <w:separator/>
      </w:r>
    </w:p>
  </w:endnote>
  <w:endnote w:type="continuationSeparator" w:id="0">
    <w:p w14:paraId="6F255483" w14:textId="77777777" w:rsidR="0004535E" w:rsidRDefault="0004535E">
      <w:r>
        <w:continuationSeparator/>
      </w:r>
    </w:p>
  </w:endnote>
  <w:endnote w:type="continuationNotice" w:id="1">
    <w:p w14:paraId="49A9B7AC" w14:textId="77777777" w:rsidR="0004535E" w:rsidRDefault="00045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E66E9CB" w14:textId="77777777" w:rsidR="005D0DA6" w:rsidRDefault="005D0DA6">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653A01">
              <w:rPr>
                <w:noProof/>
                <w:sz w:val="20"/>
                <w:szCs w:val="20"/>
              </w:rPr>
              <w:t>6</w:t>
            </w:r>
            <w:r w:rsidRPr="002B559C">
              <w:rPr>
                <w:sz w:val="20"/>
                <w:szCs w:val="20"/>
              </w:rPr>
              <w:fldChar w:fldCharType="end"/>
            </w:r>
            <w:r>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653A01">
              <w:rPr>
                <w:noProof/>
                <w:sz w:val="20"/>
                <w:szCs w:val="20"/>
              </w:rPr>
              <w:t>6</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6446A28" w14:textId="77777777" w:rsidR="005D0DA6" w:rsidRDefault="005D0DA6">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653A01">
              <w:rPr>
                <w:noProof/>
                <w:sz w:val="20"/>
                <w:szCs w:val="20"/>
              </w:rPr>
              <w:t>5</w:t>
            </w:r>
            <w:r w:rsidRPr="002B559C">
              <w:rPr>
                <w:sz w:val="20"/>
                <w:szCs w:val="20"/>
              </w:rPr>
              <w:fldChar w:fldCharType="end"/>
            </w:r>
            <w:r>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653A01">
              <w:rPr>
                <w:noProof/>
                <w:sz w:val="20"/>
                <w:szCs w:val="20"/>
              </w:rPr>
              <w:t>6</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D9647" w14:textId="77777777" w:rsidR="0004535E" w:rsidRDefault="0004535E">
      <w:r>
        <w:separator/>
      </w:r>
    </w:p>
  </w:footnote>
  <w:footnote w:type="continuationSeparator" w:id="0">
    <w:p w14:paraId="371914A9" w14:textId="77777777" w:rsidR="0004535E" w:rsidRDefault="0004535E">
      <w:r>
        <w:continuationSeparator/>
      </w:r>
    </w:p>
  </w:footnote>
  <w:footnote w:type="continuationNotice" w:id="1">
    <w:p w14:paraId="521A3EDE" w14:textId="77777777" w:rsidR="0004535E" w:rsidRDefault="0004535E"/>
  </w:footnote>
  <w:footnote w:id="2">
    <w:p w14:paraId="3674B948" w14:textId="3DEFF3CE" w:rsidR="00353EA7" w:rsidRPr="00353EA7" w:rsidRDefault="00353EA7">
      <w:pPr>
        <w:pStyle w:val="FootnoteText"/>
      </w:pPr>
      <w:r>
        <w:rPr>
          <w:rStyle w:val="FootnoteReference"/>
        </w:rPr>
        <w:t>*</w:t>
      </w:r>
      <w:r>
        <w:t xml:space="preserve"> </w:t>
      </w:r>
      <w:r w:rsidRPr="00D81794">
        <w:rPr>
          <w:sz w:val="18"/>
          <w:szCs w:val="18"/>
        </w:rPr>
        <w:t>Nouveau tirage pour raisons techniques (</w:t>
      </w:r>
      <w:r w:rsidR="00EE7AA2">
        <w:rPr>
          <w:sz w:val="18"/>
          <w:szCs w:val="18"/>
        </w:rPr>
        <w:t>10</w:t>
      </w:r>
      <w:r>
        <w:rPr>
          <w:sz w:val="18"/>
          <w:szCs w:val="18"/>
        </w:rPr>
        <w:t xml:space="preserve"> septembre</w:t>
      </w:r>
      <w:r w:rsidRPr="00D81794">
        <w:rPr>
          <w:sz w:val="18"/>
          <w:szCs w:val="18"/>
        </w:rPr>
        <w:t xml:space="preserve"> 2024).</w:t>
      </w:r>
    </w:p>
  </w:footnote>
  <w:footnote w:id="3">
    <w:p w14:paraId="243863F9" w14:textId="519BE92A" w:rsidR="005D0DA6" w:rsidRPr="006A0289" w:rsidRDefault="002F2B8C" w:rsidP="002F2B8C">
      <w:pPr>
        <w:pStyle w:val="FootnoteText"/>
      </w:pPr>
      <w:r w:rsidRPr="002F2B8C">
        <w:rPr>
          <w:szCs w:val="21"/>
          <w:vertAlign w:val="superscript"/>
        </w:rPr>
        <w:t>*</w:t>
      </w:r>
      <w:r w:rsidR="005429C7" w:rsidRPr="002F2B8C">
        <w:rPr>
          <w:szCs w:val="21"/>
          <w:vertAlign w:val="superscript"/>
        </w:rPr>
        <w:t>*</w:t>
      </w:r>
      <w:r>
        <w:rPr>
          <w:sz w:val="18"/>
        </w:rPr>
        <w:t xml:space="preserve"> C</w:t>
      </w:r>
      <w:r w:rsidR="005429C7" w:rsidRPr="005429C7">
        <w:rPr>
          <w:sz w:val="18"/>
        </w:rPr>
        <w:t>e projet de décision a été</w:t>
      </w:r>
      <w:r w:rsidR="002A4802">
        <w:rPr>
          <w:sz w:val="18"/>
        </w:rPr>
        <w:t xml:space="preserve"> préparé par le président de l’O</w:t>
      </w:r>
      <w:r w:rsidR="005429C7" w:rsidRPr="005429C7">
        <w:rPr>
          <w:sz w:val="18"/>
        </w:rPr>
        <w:t xml:space="preserve">rgane subsidiaire </w:t>
      </w:r>
      <w:r w:rsidR="00653A01">
        <w:rPr>
          <w:sz w:val="18"/>
        </w:rPr>
        <w:t>chargé de l’application</w:t>
      </w:r>
      <w:r w:rsidR="002A4802">
        <w:rPr>
          <w:sz w:val="18"/>
        </w:rPr>
        <w:t xml:space="preserve"> </w:t>
      </w:r>
      <w:r w:rsidR="005429C7" w:rsidRPr="005429C7">
        <w:rPr>
          <w:sz w:val="18"/>
        </w:rPr>
        <w:t>avec l’appui du Secrétariat, après la première lecture du point 7 de l’ordre du jour. Le texte n’a pas été révisé par l’Organe subsidiaire à sa quatrième réunion.</w:t>
      </w:r>
    </w:p>
  </w:footnote>
  <w:footnote w:id="4">
    <w:p w14:paraId="1137A5CE" w14:textId="6B896324" w:rsidR="00291E59" w:rsidRPr="006A0289" w:rsidRDefault="00291E59" w:rsidP="00291E59">
      <w:pPr>
        <w:pStyle w:val="FootnoteText"/>
        <w:jc w:val="left"/>
        <w:rPr>
          <w:sz w:val="18"/>
          <w:szCs w:val="18"/>
        </w:rPr>
      </w:pPr>
      <w:r w:rsidRPr="006A0289">
        <w:rPr>
          <w:rStyle w:val="FootnoteReference"/>
          <w:sz w:val="18"/>
          <w:szCs w:val="18"/>
        </w:rPr>
        <w:footnoteRef/>
      </w:r>
      <w:r w:rsidRPr="006A0289">
        <w:rPr>
          <w:sz w:val="18"/>
          <w:szCs w:val="18"/>
        </w:rPr>
        <w:t xml:space="preserve"> </w:t>
      </w:r>
      <w:r w:rsidR="006A66FC" w:rsidRPr="006A0289">
        <w:rPr>
          <w:i/>
          <w:iCs/>
          <w:color w:val="000000"/>
          <w:sz w:val="18"/>
          <w:szCs w:val="18"/>
        </w:rPr>
        <w:t>Rapport de la Conférence des Nations Unies sur l'environnement et le développement</w:t>
      </w:r>
      <w:r w:rsidRPr="006A0289">
        <w:rPr>
          <w:i/>
          <w:iCs/>
          <w:color w:val="000000"/>
          <w:sz w:val="18"/>
          <w:szCs w:val="18"/>
        </w:rPr>
        <w:t xml:space="preserve">, Rio de Janeiro, 3–14 </w:t>
      </w:r>
      <w:r w:rsidR="006A66FC" w:rsidRPr="006A0289">
        <w:rPr>
          <w:i/>
          <w:iCs/>
          <w:color w:val="000000"/>
          <w:sz w:val="18"/>
          <w:szCs w:val="18"/>
        </w:rPr>
        <w:t>juin</w:t>
      </w:r>
      <w:r w:rsidRPr="006A0289">
        <w:rPr>
          <w:i/>
          <w:iCs/>
          <w:color w:val="000000"/>
          <w:sz w:val="18"/>
          <w:szCs w:val="18"/>
        </w:rPr>
        <w:t xml:space="preserve"> 1992</w:t>
      </w:r>
      <w:r w:rsidRPr="006A0289">
        <w:rPr>
          <w:color w:val="000000"/>
          <w:sz w:val="18"/>
          <w:szCs w:val="18"/>
        </w:rPr>
        <w:t xml:space="preserve">, vol. I, </w:t>
      </w:r>
      <w:r w:rsidR="006A66FC" w:rsidRPr="006A0289">
        <w:rPr>
          <w:i/>
          <w:iCs/>
          <w:color w:val="000000"/>
          <w:sz w:val="18"/>
          <w:szCs w:val="18"/>
        </w:rPr>
        <w:t>Résolutions</w:t>
      </w:r>
      <w:r w:rsidRPr="006A0289">
        <w:rPr>
          <w:i/>
          <w:iCs/>
          <w:color w:val="000000"/>
          <w:sz w:val="18"/>
          <w:szCs w:val="18"/>
        </w:rPr>
        <w:t xml:space="preserve"> </w:t>
      </w:r>
      <w:r w:rsidR="006A66FC" w:rsidRPr="006A0289">
        <w:rPr>
          <w:i/>
          <w:iCs/>
          <w:color w:val="000000"/>
          <w:sz w:val="18"/>
          <w:szCs w:val="18"/>
        </w:rPr>
        <w:t>adoptées par la Conférence</w:t>
      </w:r>
      <w:r w:rsidRPr="006A0289">
        <w:rPr>
          <w:i/>
          <w:iCs/>
          <w:color w:val="000000"/>
          <w:sz w:val="18"/>
          <w:szCs w:val="18"/>
        </w:rPr>
        <w:t xml:space="preserve"> </w:t>
      </w:r>
      <w:r w:rsidRPr="006A0289">
        <w:rPr>
          <w:color w:val="000000"/>
          <w:sz w:val="18"/>
          <w:szCs w:val="18"/>
        </w:rPr>
        <w:t>(</w:t>
      </w:r>
      <w:r w:rsidR="006A66FC" w:rsidRPr="006A0289">
        <w:rPr>
          <w:color w:val="000000"/>
          <w:sz w:val="18"/>
          <w:szCs w:val="18"/>
        </w:rPr>
        <w:t xml:space="preserve">Publication des Nations Unies, </w:t>
      </w:r>
      <w:r w:rsidR="005357F7" w:rsidRPr="006A0289">
        <w:rPr>
          <w:color w:val="000000"/>
          <w:sz w:val="18"/>
          <w:szCs w:val="18"/>
        </w:rPr>
        <w:t>cote</w:t>
      </w:r>
      <w:r w:rsidR="006A66FC" w:rsidRPr="006A0289">
        <w:rPr>
          <w:color w:val="000000"/>
          <w:sz w:val="18"/>
          <w:szCs w:val="18"/>
        </w:rPr>
        <w:t xml:space="preserve"> </w:t>
      </w:r>
      <w:r w:rsidRPr="006A0289">
        <w:rPr>
          <w:color w:val="000000"/>
          <w:sz w:val="18"/>
          <w:szCs w:val="18"/>
        </w:rPr>
        <w:t xml:space="preserve">E.93.I.8 </w:t>
      </w:r>
      <w:r w:rsidR="006A66FC" w:rsidRPr="006A0289">
        <w:rPr>
          <w:color w:val="000000"/>
          <w:sz w:val="18"/>
          <w:szCs w:val="18"/>
        </w:rPr>
        <w:t xml:space="preserve">et </w:t>
      </w:r>
      <w:r w:rsidR="002E3EE8" w:rsidRPr="006A0289">
        <w:rPr>
          <w:color w:val="000000"/>
          <w:sz w:val="18"/>
          <w:szCs w:val="18"/>
        </w:rPr>
        <w:t>rectificatif</w:t>
      </w:r>
      <w:r w:rsidRPr="006A0289">
        <w:rPr>
          <w:color w:val="000000"/>
          <w:sz w:val="18"/>
          <w:szCs w:val="18"/>
        </w:rPr>
        <w:t>), r</w:t>
      </w:r>
      <w:r w:rsidR="006A66FC" w:rsidRPr="006A0289">
        <w:rPr>
          <w:color w:val="000000"/>
          <w:sz w:val="18"/>
          <w:szCs w:val="18"/>
        </w:rPr>
        <w:t>é</w:t>
      </w:r>
      <w:r w:rsidRPr="006A0289">
        <w:rPr>
          <w:color w:val="000000"/>
          <w:sz w:val="18"/>
          <w:szCs w:val="18"/>
        </w:rPr>
        <w:t>solution 1, annex</w:t>
      </w:r>
      <w:r w:rsidR="006A66FC" w:rsidRPr="006A0289">
        <w:rPr>
          <w:color w:val="000000"/>
          <w:sz w:val="18"/>
          <w:szCs w:val="18"/>
        </w:rPr>
        <w:t>e</w:t>
      </w:r>
      <w:r w:rsidRPr="006A0289">
        <w:rPr>
          <w:color w:val="000000"/>
          <w:sz w:val="18"/>
          <w:szCs w:val="18"/>
        </w:rPr>
        <w:t xml:space="preserve"> I.</w:t>
      </w:r>
    </w:p>
  </w:footnote>
  <w:footnote w:id="5">
    <w:p w14:paraId="1EE07740" w14:textId="182DB55D" w:rsidR="00291E59" w:rsidRPr="006A0289" w:rsidRDefault="00291E59" w:rsidP="00291E59">
      <w:pPr>
        <w:pStyle w:val="FootnoteText"/>
        <w:rPr>
          <w:sz w:val="18"/>
          <w:szCs w:val="18"/>
        </w:rPr>
      </w:pPr>
      <w:r w:rsidRPr="006A0289">
        <w:rPr>
          <w:rStyle w:val="FootnoteReference"/>
          <w:sz w:val="18"/>
          <w:szCs w:val="18"/>
        </w:rPr>
        <w:footnoteRef/>
      </w:r>
      <w:r w:rsidR="00ED45E1">
        <w:rPr>
          <w:sz w:val="18"/>
          <w:szCs w:val="18"/>
        </w:rPr>
        <w:t xml:space="preserve"> Annexe à la d</w:t>
      </w:r>
      <w:r w:rsidR="004F683A" w:rsidRPr="006A0289">
        <w:rPr>
          <w:sz w:val="18"/>
          <w:szCs w:val="18"/>
        </w:rPr>
        <w:t>é</w:t>
      </w:r>
      <w:r w:rsidR="00ED45E1">
        <w:rPr>
          <w:sz w:val="18"/>
          <w:szCs w:val="18"/>
        </w:rPr>
        <w:t>cision 15/4</w:t>
      </w:r>
      <w:r w:rsidRPr="006A0289">
        <w:rPr>
          <w:sz w:val="18"/>
          <w:szCs w:val="18"/>
        </w:rPr>
        <w:t>.</w:t>
      </w:r>
    </w:p>
  </w:footnote>
  <w:footnote w:id="6">
    <w:p w14:paraId="244B9A8F" w14:textId="087B2EE5" w:rsidR="00291E59" w:rsidRPr="006A0289" w:rsidRDefault="00291E59" w:rsidP="00291E59">
      <w:pPr>
        <w:pStyle w:val="FootnoteText"/>
        <w:rPr>
          <w:sz w:val="18"/>
          <w:szCs w:val="18"/>
        </w:rPr>
      </w:pPr>
      <w:r w:rsidRPr="006A0289">
        <w:rPr>
          <w:rStyle w:val="FootnoteReference"/>
          <w:sz w:val="18"/>
          <w:szCs w:val="18"/>
        </w:rPr>
        <w:footnoteRef/>
      </w:r>
      <w:r w:rsidRPr="006A0289">
        <w:rPr>
          <w:sz w:val="18"/>
          <w:szCs w:val="18"/>
        </w:rPr>
        <w:t xml:space="preserve"> </w:t>
      </w:r>
      <w:r w:rsidR="004F683A" w:rsidRPr="006A0289">
        <w:rPr>
          <w:sz w:val="18"/>
          <w:szCs w:val="18"/>
        </w:rPr>
        <w:t xml:space="preserve">Nations Unies, </w:t>
      </w:r>
      <w:r w:rsidR="00ED45E1">
        <w:rPr>
          <w:i/>
          <w:iCs/>
          <w:sz w:val="18"/>
          <w:szCs w:val="18"/>
        </w:rPr>
        <w:t>Série</w:t>
      </w:r>
      <w:r w:rsidR="004F683A" w:rsidRPr="006A0289">
        <w:rPr>
          <w:i/>
          <w:iCs/>
          <w:sz w:val="18"/>
          <w:szCs w:val="18"/>
        </w:rPr>
        <w:t xml:space="preserve"> des traités</w:t>
      </w:r>
      <w:r w:rsidRPr="006A0289">
        <w:rPr>
          <w:iCs/>
          <w:color w:val="000000"/>
          <w:sz w:val="18"/>
          <w:szCs w:val="18"/>
        </w:rPr>
        <w:t>,</w:t>
      </w:r>
      <w:r w:rsidRPr="006A0289">
        <w:rPr>
          <w:i/>
          <w:iCs/>
          <w:color w:val="000000"/>
          <w:sz w:val="18"/>
          <w:szCs w:val="18"/>
        </w:rPr>
        <w:t xml:space="preserve"> </w:t>
      </w:r>
      <w:r w:rsidRPr="006A0289">
        <w:rPr>
          <w:color w:val="000000"/>
          <w:sz w:val="18"/>
          <w:szCs w:val="18"/>
        </w:rPr>
        <w:t xml:space="preserve">vol. 1954, </w:t>
      </w:r>
      <w:r w:rsidR="00ED45E1">
        <w:rPr>
          <w:color w:val="000000"/>
          <w:sz w:val="18"/>
          <w:szCs w:val="18"/>
        </w:rPr>
        <w:t>n</w:t>
      </w:r>
      <w:r w:rsidR="00ED45E1" w:rsidRPr="00ED45E1">
        <w:rPr>
          <w:color w:val="000000"/>
          <w:sz w:val="18"/>
          <w:szCs w:val="18"/>
          <w:vertAlign w:val="superscript"/>
        </w:rPr>
        <w:t>o</w:t>
      </w:r>
      <w:r w:rsidRPr="006A0289">
        <w:rPr>
          <w:color w:val="000000"/>
          <w:sz w:val="18"/>
          <w:szCs w:val="18"/>
        </w:rPr>
        <w:t xml:space="preserve"> 33480.</w:t>
      </w:r>
    </w:p>
  </w:footnote>
  <w:footnote w:id="7">
    <w:p w14:paraId="03751E4B" w14:textId="2BF40C5B" w:rsidR="00291E59" w:rsidRPr="006A0289" w:rsidRDefault="00291E59" w:rsidP="00291E59">
      <w:pPr>
        <w:pStyle w:val="FootnoteText"/>
        <w:rPr>
          <w:sz w:val="18"/>
          <w:szCs w:val="18"/>
        </w:rPr>
      </w:pPr>
      <w:r w:rsidRPr="006A0289">
        <w:rPr>
          <w:rStyle w:val="FootnoteReference"/>
          <w:sz w:val="18"/>
          <w:szCs w:val="18"/>
        </w:rPr>
        <w:footnoteRef/>
      </w:r>
      <w:r w:rsidRPr="006A0289">
        <w:rPr>
          <w:sz w:val="18"/>
          <w:szCs w:val="18"/>
        </w:rPr>
        <w:t xml:space="preserve"> </w:t>
      </w:r>
      <w:r w:rsidR="00E10341" w:rsidRPr="006A0289">
        <w:rPr>
          <w:sz w:val="18"/>
          <w:szCs w:val="18"/>
        </w:rPr>
        <w:t xml:space="preserve">La déclaration commune </w:t>
      </w:r>
      <w:r w:rsidR="00C603E5">
        <w:rPr>
          <w:sz w:val="18"/>
          <w:szCs w:val="18"/>
        </w:rPr>
        <w:t>est un</w:t>
      </w:r>
      <w:r w:rsidR="00E10341" w:rsidRPr="006A0289">
        <w:rPr>
          <w:sz w:val="18"/>
          <w:szCs w:val="18"/>
        </w:rPr>
        <w:t xml:space="preserve"> résultat </w:t>
      </w:r>
      <w:r w:rsidR="00C603E5">
        <w:rPr>
          <w:sz w:val="18"/>
          <w:szCs w:val="18"/>
        </w:rPr>
        <w:t>des entretiens sur les</w:t>
      </w:r>
      <w:r w:rsidR="00E10341" w:rsidRPr="006A0289">
        <w:rPr>
          <w:sz w:val="18"/>
          <w:szCs w:val="18"/>
        </w:rPr>
        <w:t xml:space="preserve"> « contributions déterminées au niveau national - stratégies et plans d'action nationaux </w:t>
      </w:r>
      <w:r w:rsidR="00217836" w:rsidRPr="006A0289">
        <w:rPr>
          <w:sz w:val="18"/>
          <w:szCs w:val="18"/>
        </w:rPr>
        <w:t xml:space="preserve">ministériels </w:t>
      </w:r>
      <w:r w:rsidR="00E10341" w:rsidRPr="006A0289">
        <w:rPr>
          <w:sz w:val="18"/>
          <w:szCs w:val="18"/>
        </w:rPr>
        <w:t>pour la biodiversité</w:t>
      </w:r>
      <w:r w:rsidR="00217836" w:rsidRPr="006A0289">
        <w:rPr>
          <w:sz w:val="18"/>
          <w:szCs w:val="18"/>
        </w:rPr>
        <w:t> </w:t>
      </w:r>
      <w:r w:rsidR="00E10341" w:rsidRPr="006A0289">
        <w:rPr>
          <w:sz w:val="18"/>
          <w:szCs w:val="18"/>
        </w:rPr>
        <w:t xml:space="preserve">» qui se sont tenus le 9 décembre 2023 (cf. </w:t>
      </w:r>
      <w:hyperlink r:id="rId1" w:history="1">
        <w:r w:rsidRPr="006A0289">
          <w:rPr>
            <w:rStyle w:val="Hyperlink"/>
            <w:sz w:val="18"/>
            <w:szCs w:val="18"/>
          </w:rPr>
          <w:t>www.cop28.com/en/joint-statement-on-climate-nature</w:t>
        </w:r>
      </w:hyperlink>
      <w:r w:rsidRPr="006A0289">
        <w:rPr>
          <w:sz w:val="18"/>
          <w:szCs w:val="18"/>
        </w:rPr>
        <w:t xml:space="preserve">). </w:t>
      </w:r>
    </w:p>
  </w:footnote>
  <w:footnote w:id="8">
    <w:p w14:paraId="40774878" w14:textId="048CEB4A" w:rsidR="003E322B" w:rsidRPr="006A0289" w:rsidRDefault="003E322B" w:rsidP="003E322B">
      <w:pPr>
        <w:pStyle w:val="FootnoteText"/>
        <w:rPr>
          <w:sz w:val="18"/>
          <w:szCs w:val="18"/>
        </w:rPr>
      </w:pPr>
      <w:r w:rsidRPr="006A0289">
        <w:rPr>
          <w:rStyle w:val="FootnoteReference"/>
          <w:sz w:val="18"/>
          <w:szCs w:val="18"/>
        </w:rPr>
        <w:footnoteRef/>
      </w:r>
      <w:r w:rsidRPr="006A0289">
        <w:rPr>
          <w:sz w:val="18"/>
          <w:szCs w:val="18"/>
        </w:rPr>
        <w:t xml:space="preserve"> </w:t>
      </w:r>
      <w:r w:rsidR="0086396F" w:rsidRPr="006A0289">
        <w:rPr>
          <w:sz w:val="18"/>
          <w:szCs w:val="18"/>
        </w:rPr>
        <w:t xml:space="preserve">Nations Unies, </w:t>
      </w:r>
      <w:r w:rsidR="00ED45E1">
        <w:rPr>
          <w:i/>
          <w:iCs/>
          <w:sz w:val="18"/>
          <w:szCs w:val="18"/>
        </w:rPr>
        <w:t>Série</w:t>
      </w:r>
      <w:r w:rsidR="0086396F" w:rsidRPr="006A0289">
        <w:rPr>
          <w:i/>
          <w:iCs/>
          <w:sz w:val="18"/>
          <w:szCs w:val="18"/>
        </w:rPr>
        <w:t xml:space="preserve"> des traités</w:t>
      </w:r>
      <w:r w:rsidR="0086396F" w:rsidRPr="006A0289">
        <w:rPr>
          <w:iCs/>
          <w:color w:val="000000"/>
          <w:sz w:val="18"/>
          <w:szCs w:val="18"/>
        </w:rPr>
        <w:t>,</w:t>
      </w:r>
      <w:r w:rsidR="0086396F" w:rsidRPr="006A0289">
        <w:rPr>
          <w:i/>
          <w:iCs/>
          <w:color w:val="000000"/>
          <w:sz w:val="18"/>
          <w:szCs w:val="18"/>
        </w:rPr>
        <w:t xml:space="preserve"> </w:t>
      </w:r>
      <w:r w:rsidRPr="006A0289">
        <w:rPr>
          <w:color w:val="000000"/>
          <w:sz w:val="18"/>
          <w:szCs w:val="18"/>
        </w:rPr>
        <w:t xml:space="preserve">vol. 1771, </w:t>
      </w:r>
      <w:r w:rsidR="00ED45E1">
        <w:rPr>
          <w:color w:val="000000"/>
          <w:sz w:val="18"/>
          <w:szCs w:val="18"/>
        </w:rPr>
        <w:t>n</w:t>
      </w:r>
      <w:r w:rsidR="00ED45E1" w:rsidRPr="00ED45E1">
        <w:rPr>
          <w:color w:val="000000"/>
          <w:sz w:val="18"/>
          <w:szCs w:val="18"/>
          <w:vertAlign w:val="superscript"/>
        </w:rPr>
        <w:t>o</w:t>
      </w:r>
      <w:r w:rsidR="00ED45E1">
        <w:rPr>
          <w:color w:val="000000"/>
          <w:sz w:val="18"/>
          <w:szCs w:val="18"/>
        </w:rPr>
        <w:t xml:space="preserve"> </w:t>
      </w:r>
      <w:r w:rsidRPr="006A0289">
        <w:rPr>
          <w:color w:val="000000"/>
          <w:sz w:val="18"/>
          <w:szCs w:val="18"/>
        </w:rPr>
        <w:t>30822.</w:t>
      </w:r>
    </w:p>
  </w:footnote>
  <w:footnote w:id="9">
    <w:p w14:paraId="114D409B" w14:textId="34A8E3E4" w:rsidR="00291E59" w:rsidRPr="006A0289" w:rsidRDefault="00291E59" w:rsidP="00291E59">
      <w:pPr>
        <w:pStyle w:val="FootnoteText"/>
        <w:rPr>
          <w:sz w:val="18"/>
          <w:szCs w:val="18"/>
        </w:rPr>
      </w:pPr>
      <w:r w:rsidRPr="006A0289">
        <w:rPr>
          <w:rStyle w:val="FootnoteReference"/>
          <w:sz w:val="18"/>
          <w:szCs w:val="18"/>
        </w:rPr>
        <w:footnoteRef/>
      </w:r>
      <w:r w:rsidRPr="006A0289">
        <w:rPr>
          <w:sz w:val="18"/>
          <w:szCs w:val="18"/>
        </w:rPr>
        <w:t xml:space="preserve"> </w:t>
      </w:r>
      <w:r w:rsidR="00DE49A8" w:rsidRPr="006A0289">
        <w:rPr>
          <w:sz w:val="18"/>
          <w:szCs w:val="18"/>
        </w:rPr>
        <w:t xml:space="preserve">Adopté par </w:t>
      </w:r>
      <w:r w:rsidR="00C603E5">
        <w:rPr>
          <w:sz w:val="18"/>
          <w:szCs w:val="18"/>
        </w:rPr>
        <w:t>à la septième session de la</w:t>
      </w:r>
      <w:r w:rsidR="00DE49A8" w:rsidRPr="006A0289">
        <w:rPr>
          <w:sz w:val="18"/>
          <w:szCs w:val="18"/>
        </w:rPr>
        <w:t xml:space="preserve"> Conférence des Parties à la Convention-cadre sur la protection et le développement durable des Carpates dans sa décision COP7/1</w:t>
      </w:r>
      <w:r w:rsidR="00C603E5">
        <w:rPr>
          <w:sz w:val="18"/>
          <w:szCs w:val="18"/>
        </w:rPr>
        <w:t>, tenue en octobre 2023</w:t>
      </w:r>
      <w:r w:rsidR="00DE49A8" w:rsidRPr="006A0289">
        <w:rPr>
          <w:sz w:val="18"/>
          <w:szCs w:val="18"/>
        </w:rPr>
        <w:t>.</w:t>
      </w:r>
    </w:p>
  </w:footnote>
  <w:footnote w:id="10">
    <w:p w14:paraId="5BB43221" w14:textId="4CA41D6D" w:rsidR="00291E59" w:rsidRPr="006A0289" w:rsidRDefault="00291E59" w:rsidP="00291E59">
      <w:pPr>
        <w:pStyle w:val="FootnoteText"/>
        <w:rPr>
          <w:sz w:val="18"/>
          <w:szCs w:val="18"/>
        </w:rPr>
      </w:pPr>
      <w:r w:rsidRPr="006A0289">
        <w:rPr>
          <w:rStyle w:val="FootnoteReference"/>
          <w:sz w:val="18"/>
          <w:szCs w:val="18"/>
        </w:rPr>
        <w:footnoteRef/>
      </w:r>
      <w:r w:rsidRPr="006A0289">
        <w:rPr>
          <w:sz w:val="18"/>
          <w:szCs w:val="18"/>
        </w:rPr>
        <w:t xml:space="preserve"> </w:t>
      </w:r>
      <w:r w:rsidR="00E06049" w:rsidRPr="006A0289">
        <w:rPr>
          <w:sz w:val="18"/>
          <w:szCs w:val="18"/>
        </w:rPr>
        <w:t xml:space="preserve">Nations Unies, </w:t>
      </w:r>
      <w:r w:rsidR="00ED45E1">
        <w:rPr>
          <w:i/>
          <w:iCs/>
          <w:sz w:val="18"/>
          <w:szCs w:val="18"/>
        </w:rPr>
        <w:t>Série</w:t>
      </w:r>
      <w:r w:rsidR="00E06049" w:rsidRPr="006A0289">
        <w:rPr>
          <w:i/>
          <w:iCs/>
          <w:sz w:val="18"/>
          <w:szCs w:val="18"/>
        </w:rPr>
        <w:t xml:space="preserve"> des traités</w:t>
      </w:r>
      <w:r w:rsidR="00E06049" w:rsidRPr="006A0289">
        <w:rPr>
          <w:iCs/>
          <w:color w:val="000000"/>
          <w:sz w:val="18"/>
          <w:szCs w:val="18"/>
        </w:rPr>
        <w:t>,</w:t>
      </w:r>
      <w:r w:rsidRPr="006A0289">
        <w:rPr>
          <w:i/>
          <w:iCs/>
          <w:color w:val="000000"/>
          <w:sz w:val="18"/>
          <w:szCs w:val="18"/>
        </w:rPr>
        <w:t xml:space="preserve"> </w:t>
      </w:r>
      <w:r w:rsidRPr="006A0289">
        <w:rPr>
          <w:color w:val="000000"/>
          <w:sz w:val="18"/>
          <w:szCs w:val="18"/>
        </w:rPr>
        <w:t xml:space="preserve">vol. 1760, </w:t>
      </w:r>
      <w:r w:rsidR="00ED45E1">
        <w:rPr>
          <w:color w:val="000000"/>
          <w:sz w:val="18"/>
          <w:szCs w:val="18"/>
        </w:rPr>
        <w:t>n</w:t>
      </w:r>
      <w:r w:rsidR="00ED45E1" w:rsidRPr="00ED45E1">
        <w:rPr>
          <w:color w:val="000000"/>
          <w:sz w:val="18"/>
          <w:szCs w:val="18"/>
          <w:vertAlign w:val="superscript"/>
        </w:rPr>
        <w:t>o</w:t>
      </w:r>
      <w:r w:rsidRPr="006A0289">
        <w:rPr>
          <w:color w:val="000000"/>
          <w:sz w:val="18"/>
          <w:szCs w:val="18"/>
        </w:rPr>
        <w:t xml:space="preserve"> 30619.</w:t>
      </w:r>
    </w:p>
  </w:footnote>
  <w:footnote w:id="11">
    <w:p w14:paraId="786D1300" w14:textId="7C82BF7F" w:rsidR="006A0289" w:rsidRPr="0064083C" w:rsidRDefault="006A0289" w:rsidP="006A0289">
      <w:pPr>
        <w:pStyle w:val="FootnoteText"/>
        <w:rPr>
          <w:sz w:val="18"/>
          <w:szCs w:val="18"/>
          <w:lang w:val="fr-CA"/>
        </w:rPr>
      </w:pPr>
      <w:r w:rsidRPr="00821591">
        <w:rPr>
          <w:rStyle w:val="FootnoteReference"/>
          <w:sz w:val="18"/>
          <w:szCs w:val="18"/>
        </w:rPr>
        <w:footnoteRef/>
      </w:r>
      <w:r w:rsidRPr="0085033E">
        <w:rPr>
          <w:sz w:val="18"/>
          <w:szCs w:val="18"/>
        </w:rPr>
        <w:t xml:space="preserve"> </w:t>
      </w:r>
      <w:r w:rsidR="00915B9D">
        <w:rPr>
          <w:sz w:val="18"/>
          <w:szCs w:val="18"/>
        </w:rPr>
        <w:t xml:space="preserve">Paragraphes 7-27 du document </w:t>
      </w:r>
      <w:r w:rsidR="00915B9D">
        <w:rPr>
          <w:sz w:val="18"/>
          <w:szCs w:val="18"/>
          <w:lang w:val="fr-CA"/>
        </w:rPr>
        <w:t>CBD/SBI/4/10</w:t>
      </w:r>
      <w:r w:rsidRPr="0064083C">
        <w:rPr>
          <w:sz w:val="18"/>
          <w:szCs w:val="18"/>
          <w:lang w:val="fr-CA"/>
        </w:rPr>
        <w:t xml:space="preserve">. </w:t>
      </w:r>
    </w:p>
  </w:footnote>
  <w:footnote w:id="12">
    <w:p w14:paraId="3072B71C" w14:textId="614D30C1" w:rsidR="00F94B29" w:rsidRPr="006A0289" w:rsidRDefault="00F94B29" w:rsidP="00F94B29">
      <w:pPr>
        <w:pStyle w:val="FootnoteText"/>
        <w:rPr>
          <w:sz w:val="18"/>
          <w:szCs w:val="18"/>
        </w:rPr>
      </w:pPr>
      <w:r w:rsidRPr="006A0289">
        <w:rPr>
          <w:rStyle w:val="FootnoteReference"/>
          <w:sz w:val="18"/>
          <w:szCs w:val="18"/>
        </w:rPr>
        <w:footnoteRef/>
      </w:r>
      <w:r w:rsidRPr="006A0289">
        <w:rPr>
          <w:sz w:val="18"/>
          <w:szCs w:val="18"/>
        </w:rPr>
        <w:t xml:space="preserve"> </w:t>
      </w:r>
      <w:r w:rsidR="004F4298" w:rsidRPr="006A0289">
        <w:rPr>
          <w:sz w:val="18"/>
          <w:szCs w:val="18"/>
        </w:rPr>
        <w:t>Voir</w:t>
      </w:r>
      <w:r w:rsidRPr="006A0289">
        <w:rPr>
          <w:sz w:val="18"/>
          <w:szCs w:val="18"/>
        </w:rPr>
        <w:t xml:space="preserve"> </w:t>
      </w:r>
      <w:hyperlink r:id="rId2" w:history="1">
        <w:r w:rsidRPr="006A0289">
          <w:rPr>
            <w:rStyle w:val="Hyperlink"/>
            <w:sz w:val="18"/>
            <w:szCs w:val="18"/>
          </w:rPr>
          <w:t>www.fao.org/national-forest-monitoring/areas-of-work/restoration-monitoring/target-2-roadmap/en/</w:t>
        </w:r>
      </w:hyperlink>
      <w:r w:rsidRPr="006A0289">
        <w:rPr>
          <w:sz w:val="18"/>
          <w:szCs w:val="18"/>
        </w:rPr>
        <w:t xml:space="preserve">. </w:t>
      </w:r>
    </w:p>
  </w:footnote>
  <w:footnote w:id="13">
    <w:p w14:paraId="3BE768AA" w14:textId="34032317" w:rsidR="00F94B29" w:rsidRPr="006A0289" w:rsidRDefault="00F94B29" w:rsidP="00F94B29">
      <w:pPr>
        <w:pStyle w:val="FootnoteText"/>
        <w:rPr>
          <w:sz w:val="18"/>
          <w:szCs w:val="18"/>
        </w:rPr>
      </w:pPr>
      <w:r w:rsidRPr="006A0289">
        <w:rPr>
          <w:rStyle w:val="FootnoteReference"/>
          <w:sz w:val="18"/>
          <w:szCs w:val="18"/>
        </w:rPr>
        <w:footnoteRef/>
      </w:r>
      <w:r w:rsidRPr="006A0289">
        <w:rPr>
          <w:sz w:val="18"/>
          <w:szCs w:val="18"/>
        </w:rPr>
        <w:t xml:space="preserve"> </w:t>
      </w:r>
      <w:r w:rsidR="006A0289" w:rsidRPr="006A0289">
        <w:rPr>
          <w:sz w:val="18"/>
          <w:szCs w:val="18"/>
        </w:rPr>
        <w:t>Y compris la Convention de Bâle sur le contrôle des mouvements transfrontières de déchets dangereux et de leur élimination, la Convention de Rotterdam sur la procédure de consentement préalable en connaissance de cause applicable à certains produits chimiques et pesticides dangereux qui font l'objet d'un commerce international, la Convention de Stockholm sur les polluants organiques persistants et la Convention de Minamata sur le mercure.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0C698CF7" w14:textId="5BD4C0D7" w:rsidR="005D0DA6" w:rsidRDefault="005D0DA6">
    <w:pPr>
      <w:pStyle w:val="Header"/>
      <w:pBdr>
        <w:bottom w:val="single" w:sz="4" w:space="1" w:color="auto"/>
      </w:pBdr>
      <w:spacing w:after="240"/>
      <w:rPr>
        <w:sz w:val="20"/>
        <w:szCs w:val="20"/>
      </w:rPr>
    </w:pPr>
    <w:r>
      <w:rPr>
        <w:sz w:val="20"/>
        <w:szCs w:val="20"/>
      </w:rPr>
      <w:fldChar w:fldCharType="begin"/>
    </w:r>
    <w:r>
      <w:rPr>
        <w:sz w:val="20"/>
        <w:szCs w:val="20"/>
      </w:rPr>
      <w:instrText xml:space="preserve"> HYPERLINK \h </w:instrText>
    </w:r>
    <w:r>
      <w:rPr>
        <w:sz w:val="20"/>
        <w:szCs w:val="20"/>
      </w:rPr>
    </w:r>
    <w:r>
      <w:rPr>
        <w:sz w:val="20"/>
        <w:szCs w:val="20"/>
      </w:rPr>
      <w:fldChar w:fldCharType="separate"/>
    </w:r>
    <w:r>
      <w:rPr>
        <w:sz w:val="20"/>
        <w:szCs w:val="20"/>
      </w:rPr>
      <w:t>CBD/SBI/</w:t>
    </w:r>
    <w:r w:rsidR="006F0731">
      <w:rPr>
        <w:sz w:val="20"/>
        <w:szCs w:val="20"/>
      </w:rPr>
      <w:t>REC/</w:t>
    </w:r>
    <w:r>
      <w:rPr>
        <w:sz w:val="20"/>
        <w:szCs w:val="20"/>
      </w:rPr>
      <w:t>4/</w:t>
    </w:r>
    <w:r w:rsidR="006F0731">
      <w:rPr>
        <w:sz w:val="20"/>
        <w:szCs w:val="20"/>
      </w:rPr>
      <w:t>9</w:t>
    </w:r>
    <w:r>
      <w:rPr>
        <w:sz w:val="20"/>
        <w:szCs w:val="20"/>
      </w:rPr>
      <w:fldChar w:fldCharType="end"/>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7CDF660B" w14:textId="7193853A" w:rsidR="005D0DA6" w:rsidRDefault="005D0DA6">
        <w:pPr>
          <w:pStyle w:val="Header"/>
          <w:pBdr>
            <w:bottom w:val="single" w:sz="4" w:space="1" w:color="auto"/>
          </w:pBdr>
          <w:spacing w:after="240"/>
          <w:jc w:val="right"/>
          <w:rPr>
            <w:sz w:val="20"/>
            <w:szCs w:val="20"/>
          </w:rPr>
        </w:pPr>
        <w:r>
          <w:rPr>
            <w:sz w:val="20"/>
            <w:szCs w:val="20"/>
          </w:rPr>
          <w:t>CBD/SBI/</w:t>
        </w:r>
        <w:r w:rsidR="006F0731">
          <w:rPr>
            <w:sz w:val="20"/>
            <w:szCs w:val="20"/>
          </w:rPr>
          <w:t>REC/</w:t>
        </w:r>
        <w:r>
          <w:rPr>
            <w:sz w:val="20"/>
            <w:szCs w:val="20"/>
          </w:rPr>
          <w:t>4/</w:t>
        </w:r>
        <w:r w:rsidR="006F0731">
          <w:rPr>
            <w:sz w:val="20"/>
            <w:szCs w:val="20"/>
          </w:rPr>
          <w:t>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4D63"/>
    <w:multiLevelType w:val="hybridMultilevel"/>
    <w:tmpl w:val="834C5E20"/>
    <w:lvl w:ilvl="0" w:tplc="0C0C0001">
      <w:start w:val="8"/>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7237BD"/>
    <w:multiLevelType w:val="hybridMultilevel"/>
    <w:tmpl w:val="0988DF8C"/>
    <w:lvl w:ilvl="0" w:tplc="04090017">
      <w:start w:val="1"/>
      <w:numFmt w:val="lowerLetter"/>
      <w:lvlText w:val="%1)"/>
      <w:lvlJc w:val="left"/>
      <w:pPr>
        <w:ind w:left="1494" w:hanging="360"/>
      </w:pPr>
      <w:rPr>
        <w:rFonts w:hint="default"/>
        <w:i w:val="0"/>
        <w:iCs w:val="0"/>
      </w:rPr>
    </w:lvl>
    <w:lvl w:ilvl="1" w:tplc="10090019" w:tentative="1">
      <w:start w:val="1"/>
      <w:numFmt w:val="lowerLetter"/>
      <w:lvlText w:val="%2."/>
      <w:lvlJc w:val="left"/>
      <w:pPr>
        <w:ind w:left="1929" w:hanging="360"/>
      </w:pPr>
    </w:lvl>
    <w:lvl w:ilvl="2" w:tplc="1009001B" w:tentative="1">
      <w:start w:val="1"/>
      <w:numFmt w:val="lowerRoman"/>
      <w:lvlText w:val="%3."/>
      <w:lvlJc w:val="right"/>
      <w:pPr>
        <w:ind w:left="2649" w:hanging="180"/>
      </w:pPr>
    </w:lvl>
    <w:lvl w:ilvl="3" w:tplc="1009000F" w:tentative="1">
      <w:start w:val="1"/>
      <w:numFmt w:val="decimal"/>
      <w:lvlText w:val="%4."/>
      <w:lvlJc w:val="left"/>
      <w:pPr>
        <w:ind w:left="3369" w:hanging="360"/>
      </w:pPr>
    </w:lvl>
    <w:lvl w:ilvl="4" w:tplc="10090019" w:tentative="1">
      <w:start w:val="1"/>
      <w:numFmt w:val="lowerLetter"/>
      <w:lvlText w:val="%5."/>
      <w:lvlJc w:val="left"/>
      <w:pPr>
        <w:ind w:left="4089" w:hanging="360"/>
      </w:pPr>
    </w:lvl>
    <w:lvl w:ilvl="5" w:tplc="1009001B" w:tentative="1">
      <w:start w:val="1"/>
      <w:numFmt w:val="lowerRoman"/>
      <w:lvlText w:val="%6."/>
      <w:lvlJc w:val="right"/>
      <w:pPr>
        <w:ind w:left="4809" w:hanging="180"/>
      </w:pPr>
    </w:lvl>
    <w:lvl w:ilvl="6" w:tplc="1009000F" w:tentative="1">
      <w:start w:val="1"/>
      <w:numFmt w:val="decimal"/>
      <w:lvlText w:val="%7."/>
      <w:lvlJc w:val="left"/>
      <w:pPr>
        <w:ind w:left="5529" w:hanging="360"/>
      </w:pPr>
    </w:lvl>
    <w:lvl w:ilvl="7" w:tplc="10090019" w:tentative="1">
      <w:start w:val="1"/>
      <w:numFmt w:val="lowerLetter"/>
      <w:lvlText w:val="%8."/>
      <w:lvlJc w:val="left"/>
      <w:pPr>
        <w:ind w:left="6249" w:hanging="360"/>
      </w:pPr>
    </w:lvl>
    <w:lvl w:ilvl="8" w:tplc="1009001B" w:tentative="1">
      <w:start w:val="1"/>
      <w:numFmt w:val="lowerRoman"/>
      <w:lvlText w:val="%9."/>
      <w:lvlJc w:val="right"/>
      <w:pPr>
        <w:ind w:left="6969" w:hanging="180"/>
      </w:pPr>
    </w:lvl>
  </w:abstractNum>
  <w:abstractNum w:abstractNumId="2" w15:restartNumberingAfterBreak="0">
    <w:nsid w:val="0A4A691A"/>
    <w:multiLevelType w:val="hybridMultilevel"/>
    <w:tmpl w:val="8F1A7ADE"/>
    <w:lvl w:ilvl="0" w:tplc="EDE637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854C7B"/>
    <w:multiLevelType w:val="hybridMultilevel"/>
    <w:tmpl w:val="D9423700"/>
    <w:lvl w:ilvl="0" w:tplc="468A8B40">
      <w:start w:val="1"/>
      <w:numFmt w:val="decimal"/>
      <w:lvlText w:val="%1."/>
      <w:lvlJc w:val="left"/>
      <w:pPr>
        <w:ind w:left="1494" w:hanging="360"/>
      </w:pPr>
      <w:rPr>
        <w:rFonts w:ascii="Times New Roman" w:hAnsi="Times New Roman" w:cs="Times New Roman"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 w15:restartNumberingAfterBreak="0">
    <w:nsid w:val="2F4242AF"/>
    <w:multiLevelType w:val="hybridMultilevel"/>
    <w:tmpl w:val="CA7C9486"/>
    <w:lvl w:ilvl="0" w:tplc="EDE63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41FE3"/>
    <w:multiLevelType w:val="hybridMultilevel"/>
    <w:tmpl w:val="3FAAB1B8"/>
    <w:lvl w:ilvl="0" w:tplc="8C8EA062">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0442B4"/>
    <w:multiLevelType w:val="multilevel"/>
    <w:tmpl w:val="4DD2F37C"/>
    <w:lvl w:ilvl="0">
      <w:start w:val="1"/>
      <w:numFmt w:val="decimal"/>
      <w:pStyle w:val="Para1"/>
      <w:lvlText w:val="%1."/>
      <w:lvlJc w:val="left"/>
      <w:pPr>
        <w:tabs>
          <w:tab w:val="num" w:pos="72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pStyle w:val="Para3"/>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505A89"/>
    <w:multiLevelType w:val="hybridMultilevel"/>
    <w:tmpl w:val="B3264528"/>
    <w:lvl w:ilvl="0" w:tplc="FFFFFFFF">
      <w:start w:val="1"/>
      <w:numFmt w:val="decimal"/>
      <w:lvlText w:val="%1."/>
      <w:lvlJc w:val="left"/>
      <w:pPr>
        <w:ind w:left="1080" w:hanging="360"/>
      </w:pPr>
      <w:rPr>
        <w:rFonts w:hint="default"/>
      </w:rPr>
    </w:lvl>
    <w:lvl w:ilvl="1" w:tplc="10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10D7428"/>
    <w:multiLevelType w:val="hybridMultilevel"/>
    <w:tmpl w:val="D4741B94"/>
    <w:lvl w:ilvl="0" w:tplc="EDE6376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68B70991"/>
    <w:multiLevelType w:val="hybridMultilevel"/>
    <w:tmpl w:val="A0E2AA74"/>
    <w:lvl w:ilvl="0" w:tplc="AA3EA448">
      <w:start w:val="1"/>
      <w:numFmt w:val="decimal"/>
      <w:pStyle w:val="Para10"/>
      <w:lvlText w:val="%1."/>
      <w:lvlJc w:val="left"/>
      <w:pPr>
        <w:ind w:left="1212" w:hanging="360"/>
      </w:pPr>
      <w:rPr>
        <w:rFonts w:hint="default"/>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F626350"/>
    <w:multiLevelType w:val="hybridMultilevel"/>
    <w:tmpl w:val="00BC6FE0"/>
    <w:lvl w:ilvl="0" w:tplc="0C090017">
      <w:start w:val="1"/>
      <w:numFmt w:val="lowerLetter"/>
      <w:lvlText w:val="%1)"/>
      <w:lvlJc w:val="left"/>
      <w:pPr>
        <w:ind w:left="1494" w:hanging="360"/>
      </w:pPr>
      <w:rPr>
        <w:rFonts w:hint="default"/>
        <w:i w:val="0"/>
        <w:iCs w:val="0"/>
      </w:rPr>
    </w:lvl>
    <w:lvl w:ilvl="1" w:tplc="FFFFFFFF" w:tentative="1">
      <w:start w:val="1"/>
      <w:numFmt w:val="lowerLetter"/>
      <w:lvlText w:val="%2."/>
      <w:lvlJc w:val="left"/>
      <w:pPr>
        <w:ind w:left="1929" w:hanging="360"/>
      </w:p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1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EC52C87"/>
    <w:multiLevelType w:val="multilevel"/>
    <w:tmpl w:val="D2385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13528629">
    <w:abstractNumId w:val="6"/>
  </w:num>
  <w:num w:numId="2" w16cid:durableId="29035036">
    <w:abstractNumId w:val="11"/>
  </w:num>
  <w:num w:numId="3" w16cid:durableId="984509590">
    <w:abstractNumId w:val="8"/>
  </w:num>
  <w:num w:numId="4" w16cid:durableId="1228615347">
    <w:abstractNumId w:val="13"/>
  </w:num>
  <w:num w:numId="5" w16cid:durableId="129232836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831125">
    <w:abstractNumId w:val="11"/>
    <w:lvlOverride w:ilvl="0">
      <w:startOverride w:val="1"/>
    </w:lvlOverride>
  </w:num>
  <w:num w:numId="7" w16cid:durableId="1092362618">
    <w:abstractNumId w:val="9"/>
  </w:num>
  <w:num w:numId="8" w16cid:durableId="434446598">
    <w:abstractNumId w:val="1"/>
  </w:num>
  <w:num w:numId="9" w16cid:durableId="1289432298">
    <w:abstractNumId w:val="14"/>
  </w:num>
  <w:num w:numId="10" w16cid:durableId="7053297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1597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9862460">
    <w:abstractNumId w:val="2"/>
  </w:num>
  <w:num w:numId="13" w16cid:durableId="1511598401">
    <w:abstractNumId w:val="4"/>
  </w:num>
  <w:num w:numId="14" w16cid:durableId="1344092607">
    <w:abstractNumId w:val="10"/>
  </w:num>
  <w:num w:numId="15" w16cid:durableId="1235965738">
    <w:abstractNumId w:val="12"/>
  </w:num>
  <w:num w:numId="16" w16cid:durableId="499810034">
    <w:abstractNumId w:val="5"/>
  </w:num>
  <w:num w:numId="17" w16cid:durableId="32191519">
    <w:abstractNumId w:val="3"/>
  </w:num>
  <w:num w:numId="18" w16cid:durableId="172892009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attachedTemplate r:id="rId1"/>
  <w:defaultTabStop w:val="720"/>
  <w:hyphenationZone w:val="425"/>
  <w:evenAndOddHeaders/>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F4"/>
    <w:rsid w:val="000017E5"/>
    <w:rsid w:val="00001A0D"/>
    <w:rsid w:val="00006747"/>
    <w:rsid w:val="00012402"/>
    <w:rsid w:val="00013D22"/>
    <w:rsid w:val="00021788"/>
    <w:rsid w:val="00022E8A"/>
    <w:rsid w:val="000241FC"/>
    <w:rsid w:val="0002626E"/>
    <w:rsid w:val="00030C8B"/>
    <w:rsid w:val="00030DAE"/>
    <w:rsid w:val="00031A1A"/>
    <w:rsid w:val="00031BC0"/>
    <w:rsid w:val="00032309"/>
    <w:rsid w:val="00032D04"/>
    <w:rsid w:val="00035663"/>
    <w:rsid w:val="00036E5F"/>
    <w:rsid w:val="00037EBC"/>
    <w:rsid w:val="00040598"/>
    <w:rsid w:val="000406F1"/>
    <w:rsid w:val="00041CE3"/>
    <w:rsid w:val="00042FB9"/>
    <w:rsid w:val="0004535E"/>
    <w:rsid w:val="00047071"/>
    <w:rsid w:val="0005014C"/>
    <w:rsid w:val="00053239"/>
    <w:rsid w:val="00053285"/>
    <w:rsid w:val="00053602"/>
    <w:rsid w:val="00053764"/>
    <w:rsid w:val="0005433C"/>
    <w:rsid w:val="0005503F"/>
    <w:rsid w:val="00055219"/>
    <w:rsid w:val="00056EEE"/>
    <w:rsid w:val="00060485"/>
    <w:rsid w:val="000609A6"/>
    <w:rsid w:val="00062F58"/>
    <w:rsid w:val="00063253"/>
    <w:rsid w:val="00063477"/>
    <w:rsid w:val="00063FF8"/>
    <w:rsid w:val="000661F2"/>
    <w:rsid w:val="000717D3"/>
    <w:rsid w:val="00073E05"/>
    <w:rsid w:val="00074A6F"/>
    <w:rsid w:val="0007595B"/>
    <w:rsid w:val="00075B8E"/>
    <w:rsid w:val="00076A10"/>
    <w:rsid w:val="000812D9"/>
    <w:rsid w:val="00082E5F"/>
    <w:rsid w:val="00083104"/>
    <w:rsid w:val="00084590"/>
    <w:rsid w:val="000869D3"/>
    <w:rsid w:val="000905AA"/>
    <w:rsid w:val="00091090"/>
    <w:rsid w:val="0009219D"/>
    <w:rsid w:val="000923A4"/>
    <w:rsid w:val="00093833"/>
    <w:rsid w:val="00094A68"/>
    <w:rsid w:val="000956B0"/>
    <w:rsid w:val="00096CC8"/>
    <w:rsid w:val="000A0A08"/>
    <w:rsid w:val="000A3A97"/>
    <w:rsid w:val="000A4D61"/>
    <w:rsid w:val="000A5383"/>
    <w:rsid w:val="000A592C"/>
    <w:rsid w:val="000A5CC7"/>
    <w:rsid w:val="000A7B04"/>
    <w:rsid w:val="000B07DB"/>
    <w:rsid w:val="000B0D98"/>
    <w:rsid w:val="000B1318"/>
    <w:rsid w:val="000B3D8D"/>
    <w:rsid w:val="000B4B65"/>
    <w:rsid w:val="000B5433"/>
    <w:rsid w:val="000C0CD5"/>
    <w:rsid w:val="000C16F5"/>
    <w:rsid w:val="000C2A8E"/>
    <w:rsid w:val="000C4266"/>
    <w:rsid w:val="000C4B7D"/>
    <w:rsid w:val="000C75CD"/>
    <w:rsid w:val="000D1B62"/>
    <w:rsid w:val="000D1C9D"/>
    <w:rsid w:val="000D1D8D"/>
    <w:rsid w:val="000D2B09"/>
    <w:rsid w:val="000D324F"/>
    <w:rsid w:val="000D4D61"/>
    <w:rsid w:val="000D56AD"/>
    <w:rsid w:val="000D6107"/>
    <w:rsid w:val="000D68C8"/>
    <w:rsid w:val="000D6B8A"/>
    <w:rsid w:val="000D6DB9"/>
    <w:rsid w:val="000D7719"/>
    <w:rsid w:val="000E2E05"/>
    <w:rsid w:val="000E461A"/>
    <w:rsid w:val="000E64E0"/>
    <w:rsid w:val="000E6F46"/>
    <w:rsid w:val="000E76A6"/>
    <w:rsid w:val="000E7913"/>
    <w:rsid w:val="000F06F0"/>
    <w:rsid w:val="000F0C6C"/>
    <w:rsid w:val="000F0CF6"/>
    <w:rsid w:val="000F1E51"/>
    <w:rsid w:val="000F250A"/>
    <w:rsid w:val="000F516E"/>
    <w:rsid w:val="000F5C4E"/>
    <w:rsid w:val="00101483"/>
    <w:rsid w:val="001025FE"/>
    <w:rsid w:val="001061A4"/>
    <w:rsid w:val="001065D7"/>
    <w:rsid w:val="00107E66"/>
    <w:rsid w:val="0011093B"/>
    <w:rsid w:val="00110DFF"/>
    <w:rsid w:val="00110F12"/>
    <w:rsid w:val="001133C5"/>
    <w:rsid w:val="00117494"/>
    <w:rsid w:val="00120055"/>
    <w:rsid w:val="00122264"/>
    <w:rsid w:val="0012234E"/>
    <w:rsid w:val="00123D05"/>
    <w:rsid w:val="00131C08"/>
    <w:rsid w:val="00131F0A"/>
    <w:rsid w:val="00132581"/>
    <w:rsid w:val="001328DB"/>
    <w:rsid w:val="001331CA"/>
    <w:rsid w:val="0013351A"/>
    <w:rsid w:val="0013415E"/>
    <w:rsid w:val="00134611"/>
    <w:rsid w:val="00135583"/>
    <w:rsid w:val="001358E5"/>
    <w:rsid w:val="0013599E"/>
    <w:rsid w:val="001360E2"/>
    <w:rsid w:val="00136772"/>
    <w:rsid w:val="0014089B"/>
    <w:rsid w:val="001408BA"/>
    <w:rsid w:val="001425B6"/>
    <w:rsid w:val="00142D71"/>
    <w:rsid w:val="00142DB2"/>
    <w:rsid w:val="00142F14"/>
    <w:rsid w:val="00144111"/>
    <w:rsid w:val="00146382"/>
    <w:rsid w:val="00151BAA"/>
    <w:rsid w:val="00153DED"/>
    <w:rsid w:val="00154980"/>
    <w:rsid w:val="001568AC"/>
    <w:rsid w:val="001571A2"/>
    <w:rsid w:val="00157727"/>
    <w:rsid w:val="00161D98"/>
    <w:rsid w:val="00163004"/>
    <w:rsid w:val="00163B69"/>
    <w:rsid w:val="001646DD"/>
    <w:rsid w:val="00165F1E"/>
    <w:rsid w:val="00166008"/>
    <w:rsid w:val="00166FEC"/>
    <w:rsid w:val="001679BE"/>
    <w:rsid w:val="00170487"/>
    <w:rsid w:val="00170BBA"/>
    <w:rsid w:val="00171CA9"/>
    <w:rsid w:val="00173837"/>
    <w:rsid w:val="00173F10"/>
    <w:rsid w:val="00174380"/>
    <w:rsid w:val="00174CE0"/>
    <w:rsid w:val="00176618"/>
    <w:rsid w:val="001766E3"/>
    <w:rsid w:val="00177CB8"/>
    <w:rsid w:val="001819AE"/>
    <w:rsid w:val="00181D6A"/>
    <w:rsid w:val="001820FF"/>
    <w:rsid w:val="001834DB"/>
    <w:rsid w:val="00183E87"/>
    <w:rsid w:val="00184292"/>
    <w:rsid w:val="00184719"/>
    <w:rsid w:val="00184909"/>
    <w:rsid w:val="00187561"/>
    <w:rsid w:val="00190585"/>
    <w:rsid w:val="00190EA2"/>
    <w:rsid w:val="00196181"/>
    <w:rsid w:val="001A07DE"/>
    <w:rsid w:val="001A0AB6"/>
    <w:rsid w:val="001A0CA2"/>
    <w:rsid w:val="001A13CF"/>
    <w:rsid w:val="001A2BA9"/>
    <w:rsid w:val="001A3486"/>
    <w:rsid w:val="001A47B1"/>
    <w:rsid w:val="001A5DB9"/>
    <w:rsid w:val="001A6EFD"/>
    <w:rsid w:val="001B0C51"/>
    <w:rsid w:val="001B1904"/>
    <w:rsid w:val="001B2E9E"/>
    <w:rsid w:val="001B30C1"/>
    <w:rsid w:val="001B3E53"/>
    <w:rsid w:val="001B4632"/>
    <w:rsid w:val="001B5B73"/>
    <w:rsid w:val="001B5C12"/>
    <w:rsid w:val="001B6187"/>
    <w:rsid w:val="001B6328"/>
    <w:rsid w:val="001B676F"/>
    <w:rsid w:val="001B718A"/>
    <w:rsid w:val="001C12AE"/>
    <w:rsid w:val="001C1969"/>
    <w:rsid w:val="001C24CD"/>
    <w:rsid w:val="001C295B"/>
    <w:rsid w:val="001C2967"/>
    <w:rsid w:val="001C2F92"/>
    <w:rsid w:val="001C3110"/>
    <w:rsid w:val="001C5626"/>
    <w:rsid w:val="001C5AD2"/>
    <w:rsid w:val="001C5CEA"/>
    <w:rsid w:val="001C5DEA"/>
    <w:rsid w:val="001C5EA2"/>
    <w:rsid w:val="001C65C3"/>
    <w:rsid w:val="001C65E0"/>
    <w:rsid w:val="001C694A"/>
    <w:rsid w:val="001C771E"/>
    <w:rsid w:val="001D113B"/>
    <w:rsid w:val="001D2709"/>
    <w:rsid w:val="001D297B"/>
    <w:rsid w:val="001D330C"/>
    <w:rsid w:val="001D4DD7"/>
    <w:rsid w:val="001D66E2"/>
    <w:rsid w:val="001D7501"/>
    <w:rsid w:val="001E0269"/>
    <w:rsid w:val="001E1208"/>
    <w:rsid w:val="001E19E7"/>
    <w:rsid w:val="001E1BC0"/>
    <w:rsid w:val="001E206D"/>
    <w:rsid w:val="001E31ED"/>
    <w:rsid w:val="001E338E"/>
    <w:rsid w:val="001E40CE"/>
    <w:rsid w:val="001E4DA0"/>
    <w:rsid w:val="001E4FA5"/>
    <w:rsid w:val="001E58B3"/>
    <w:rsid w:val="001E634E"/>
    <w:rsid w:val="001E71AB"/>
    <w:rsid w:val="001F0684"/>
    <w:rsid w:val="001F1312"/>
    <w:rsid w:val="001F4058"/>
    <w:rsid w:val="001F40C9"/>
    <w:rsid w:val="001F476A"/>
    <w:rsid w:val="001F6AAC"/>
    <w:rsid w:val="00201322"/>
    <w:rsid w:val="00201493"/>
    <w:rsid w:val="002014BB"/>
    <w:rsid w:val="00202B48"/>
    <w:rsid w:val="002058EA"/>
    <w:rsid w:val="00205BA9"/>
    <w:rsid w:val="00206258"/>
    <w:rsid w:val="00207155"/>
    <w:rsid w:val="00207CDE"/>
    <w:rsid w:val="0021065C"/>
    <w:rsid w:val="00211DF6"/>
    <w:rsid w:val="00212D2F"/>
    <w:rsid w:val="00213EC1"/>
    <w:rsid w:val="00215F0F"/>
    <w:rsid w:val="00217836"/>
    <w:rsid w:val="0022064D"/>
    <w:rsid w:val="00220D47"/>
    <w:rsid w:val="0022174D"/>
    <w:rsid w:val="00221CA8"/>
    <w:rsid w:val="002231B4"/>
    <w:rsid w:val="00227C2A"/>
    <w:rsid w:val="00230382"/>
    <w:rsid w:val="00230D77"/>
    <w:rsid w:val="00232108"/>
    <w:rsid w:val="00232571"/>
    <w:rsid w:val="0023277E"/>
    <w:rsid w:val="002331E8"/>
    <w:rsid w:val="00233BD7"/>
    <w:rsid w:val="00234B80"/>
    <w:rsid w:val="00237AB0"/>
    <w:rsid w:val="00240145"/>
    <w:rsid w:val="0024085C"/>
    <w:rsid w:val="0024370C"/>
    <w:rsid w:val="00243BE9"/>
    <w:rsid w:val="00245159"/>
    <w:rsid w:val="00246396"/>
    <w:rsid w:val="00247B0C"/>
    <w:rsid w:val="00250567"/>
    <w:rsid w:val="0025057C"/>
    <w:rsid w:val="002508DC"/>
    <w:rsid w:val="00251D13"/>
    <w:rsid w:val="00253144"/>
    <w:rsid w:val="00254E36"/>
    <w:rsid w:val="00255819"/>
    <w:rsid w:val="00255DAF"/>
    <w:rsid w:val="002569C9"/>
    <w:rsid w:val="002576CE"/>
    <w:rsid w:val="00257779"/>
    <w:rsid w:val="00261559"/>
    <w:rsid w:val="002646F0"/>
    <w:rsid w:val="00266E2E"/>
    <w:rsid w:val="00267B89"/>
    <w:rsid w:val="00270290"/>
    <w:rsid w:val="002710B6"/>
    <w:rsid w:val="00271AB9"/>
    <w:rsid w:val="002738E4"/>
    <w:rsid w:val="0027391E"/>
    <w:rsid w:val="00273C8E"/>
    <w:rsid w:val="00280BE7"/>
    <w:rsid w:val="002819ED"/>
    <w:rsid w:val="00283EAC"/>
    <w:rsid w:val="0028500B"/>
    <w:rsid w:val="00285EDF"/>
    <w:rsid w:val="00287145"/>
    <w:rsid w:val="00287ABE"/>
    <w:rsid w:val="00290EAF"/>
    <w:rsid w:val="0029153E"/>
    <w:rsid w:val="0029162F"/>
    <w:rsid w:val="00291E59"/>
    <w:rsid w:val="00293305"/>
    <w:rsid w:val="002942B6"/>
    <w:rsid w:val="002A1218"/>
    <w:rsid w:val="002A3979"/>
    <w:rsid w:val="002A4802"/>
    <w:rsid w:val="002A4EF6"/>
    <w:rsid w:val="002A58E3"/>
    <w:rsid w:val="002A65DF"/>
    <w:rsid w:val="002A6732"/>
    <w:rsid w:val="002B00CA"/>
    <w:rsid w:val="002B0A14"/>
    <w:rsid w:val="002B0D27"/>
    <w:rsid w:val="002B0FD8"/>
    <w:rsid w:val="002B1CED"/>
    <w:rsid w:val="002B4885"/>
    <w:rsid w:val="002B50BB"/>
    <w:rsid w:val="002B559C"/>
    <w:rsid w:val="002B57BE"/>
    <w:rsid w:val="002B663E"/>
    <w:rsid w:val="002B68E5"/>
    <w:rsid w:val="002B6993"/>
    <w:rsid w:val="002C063E"/>
    <w:rsid w:val="002C568A"/>
    <w:rsid w:val="002C790A"/>
    <w:rsid w:val="002C7BC1"/>
    <w:rsid w:val="002C7FC6"/>
    <w:rsid w:val="002D0D51"/>
    <w:rsid w:val="002D16A1"/>
    <w:rsid w:val="002D2197"/>
    <w:rsid w:val="002D2B5B"/>
    <w:rsid w:val="002D2B91"/>
    <w:rsid w:val="002D2EE2"/>
    <w:rsid w:val="002D35D0"/>
    <w:rsid w:val="002D499B"/>
    <w:rsid w:val="002D50A1"/>
    <w:rsid w:val="002D56F8"/>
    <w:rsid w:val="002D5C5F"/>
    <w:rsid w:val="002D752C"/>
    <w:rsid w:val="002D7DF5"/>
    <w:rsid w:val="002E0FE6"/>
    <w:rsid w:val="002E182E"/>
    <w:rsid w:val="002E1DA5"/>
    <w:rsid w:val="002E3EE8"/>
    <w:rsid w:val="002E570D"/>
    <w:rsid w:val="002E6B8E"/>
    <w:rsid w:val="002E707B"/>
    <w:rsid w:val="002E7A12"/>
    <w:rsid w:val="002E7C96"/>
    <w:rsid w:val="002F0E70"/>
    <w:rsid w:val="002F0F2D"/>
    <w:rsid w:val="002F1FAE"/>
    <w:rsid w:val="002F2A9F"/>
    <w:rsid w:val="002F2B8C"/>
    <w:rsid w:val="002F521F"/>
    <w:rsid w:val="002F524C"/>
    <w:rsid w:val="002F70CE"/>
    <w:rsid w:val="002F72DA"/>
    <w:rsid w:val="002F79C7"/>
    <w:rsid w:val="002F7D9F"/>
    <w:rsid w:val="003009CC"/>
    <w:rsid w:val="00301652"/>
    <w:rsid w:val="0030611A"/>
    <w:rsid w:val="003067F4"/>
    <w:rsid w:val="00307D68"/>
    <w:rsid w:val="00310063"/>
    <w:rsid w:val="00310608"/>
    <w:rsid w:val="00311B0B"/>
    <w:rsid w:val="00311E32"/>
    <w:rsid w:val="00312249"/>
    <w:rsid w:val="00313A66"/>
    <w:rsid w:val="003142A4"/>
    <w:rsid w:val="00315F89"/>
    <w:rsid w:val="00316684"/>
    <w:rsid w:val="00316AE5"/>
    <w:rsid w:val="00316E07"/>
    <w:rsid w:val="003174BD"/>
    <w:rsid w:val="00317B01"/>
    <w:rsid w:val="00322911"/>
    <w:rsid w:val="00323735"/>
    <w:rsid w:val="00323F22"/>
    <w:rsid w:val="003250F9"/>
    <w:rsid w:val="00326003"/>
    <w:rsid w:val="00330F76"/>
    <w:rsid w:val="00331573"/>
    <w:rsid w:val="00334E92"/>
    <w:rsid w:val="00335379"/>
    <w:rsid w:val="00336F22"/>
    <w:rsid w:val="00340941"/>
    <w:rsid w:val="00343E7D"/>
    <w:rsid w:val="00344081"/>
    <w:rsid w:val="00344428"/>
    <w:rsid w:val="003457D5"/>
    <w:rsid w:val="00346569"/>
    <w:rsid w:val="003465B5"/>
    <w:rsid w:val="0034699E"/>
    <w:rsid w:val="003476A9"/>
    <w:rsid w:val="00347768"/>
    <w:rsid w:val="00351FBE"/>
    <w:rsid w:val="00353EA7"/>
    <w:rsid w:val="00356D61"/>
    <w:rsid w:val="0036002B"/>
    <w:rsid w:val="00361581"/>
    <w:rsid w:val="00362C37"/>
    <w:rsid w:val="0036351F"/>
    <w:rsid w:val="003642A7"/>
    <w:rsid w:val="00366BBA"/>
    <w:rsid w:val="00370593"/>
    <w:rsid w:val="00371FCC"/>
    <w:rsid w:val="00373DF0"/>
    <w:rsid w:val="00375AA6"/>
    <w:rsid w:val="00376498"/>
    <w:rsid w:val="00376EF7"/>
    <w:rsid w:val="00377A6A"/>
    <w:rsid w:val="00382953"/>
    <w:rsid w:val="00383BAA"/>
    <w:rsid w:val="003848D4"/>
    <w:rsid w:val="00386F7D"/>
    <w:rsid w:val="00387565"/>
    <w:rsid w:val="00391696"/>
    <w:rsid w:val="00392B24"/>
    <w:rsid w:val="003945C7"/>
    <w:rsid w:val="0039646C"/>
    <w:rsid w:val="00397629"/>
    <w:rsid w:val="00397BDC"/>
    <w:rsid w:val="003A0172"/>
    <w:rsid w:val="003A0636"/>
    <w:rsid w:val="003A067A"/>
    <w:rsid w:val="003A0A79"/>
    <w:rsid w:val="003A0A8C"/>
    <w:rsid w:val="003A3665"/>
    <w:rsid w:val="003A4AF8"/>
    <w:rsid w:val="003A4B72"/>
    <w:rsid w:val="003A7B27"/>
    <w:rsid w:val="003A7F7B"/>
    <w:rsid w:val="003B05B8"/>
    <w:rsid w:val="003B2E07"/>
    <w:rsid w:val="003B4454"/>
    <w:rsid w:val="003B483D"/>
    <w:rsid w:val="003B7300"/>
    <w:rsid w:val="003B75AD"/>
    <w:rsid w:val="003C0A9C"/>
    <w:rsid w:val="003C112D"/>
    <w:rsid w:val="003C1E51"/>
    <w:rsid w:val="003C383B"/>
    <w:rsid w:val="003C63EF"/>
    <w:rsid w:val="003C6F10"/>
    <w:rsid w:val="003C6F9A"/>
    <w:rsid w:val="003D1B54"/>
    <w:rsid w:val="003D2763"/>
    <w:rsid w:val="003D4CB9"/>
    <w:rsid w:val="003D5488"/>
    <w:rsid w:val="003D6E24"/>
    <w:rsid w:val="003D79AA"/>
    <w:rsid w:val="003E009C"/>
    <w:rsid w:val="003E0A26"/>
    <w:rsid w:val="003E0B14"/>
    <w:rsid w:val="003E1D26"/>
    <w:rsid w:val="003E31EA"/>
    <w:rsid w:val="003E322B"/>
    <w:rsid w:val="003E5CD9"/>
    <w:rsid w:val="003E74DF"/>
    <w:rsid w:val="003E78B9"/>
    <w:rsid w:val="003F1053"/>
    <w:rsid w:val="003F1B4A"/>
    <w:rsid w:val="003F1D44"/>
    <w:rsid w:val="003F4B7D"/>
    <w:rsid w:val="003F63CA"/>
    <w:rsid w:val="003F6531"/>
    <w:rsid w:val="003F7FE8"/>
    <w:rsid w:val="00400C24"/>
    <w:rsid w:val="00402774"/>
    <w:rsid w:val="00405B16"/>
    <w:rsid w:val="0041439C"/>
    <w:rsid w:val="004145EF"/>
    <w:rsid w:val="00414E0B"/>
    <w:rsid w:val="0041671A"/>
    <w:rsid w:val="00416EAA"/>
    <w:rsid w:val="004208FA"/>
    <w:rsid w:val="00420F17"/>
    <w:rsid w:val="00420FFD"/>
    <w:rsid w:val="004233AA"/>
    <w:rsid w:val="00424D43"/>
    <w:rsid w:val="00425375"/>
    <w:rsid w:val="00427F45"/>
    <w:rsid w:val="00430A37"/>
    <w:rsid w:val="004350F4"/>
    <w:rsid w:val="00441498"/>
    <w:rsid w:val="00443072"/>
    <w:rsid w:val="00443299"/>
    <w:rsid w:val="00443D6E"/>
    <w:rsid w:val="004449FB"/>
    <w:rsid w:val="00447680"/>
    <w:rsid w:val="0044768A"/>
    <w:rsid w:val="00452752"/>
    <w:rsid w:val="004538B1"/>
    <w:rsid w:val="004556B1"/>
    <w:rsid w:val="004564C9"/>
    <w:rsid w:val="00456FE2"/>
    <w:rsid w:val="00457B10"/>
    <w:rsid w:val="00460EEA"/>
    <w:rsid w:val="00464AFD"/>
    <w:rsid w:val="0046564B"/>
    <w:rsid w:val="00467BB8"/>
    <w:rsid w:val="004701EE"/>
    <w:rsid w:val="004707D0"/>
    <w:rsid w:val="00471A89"/>
    <w:rsid w:val="00471BAB"/>
    <w:rsid w:val="00472C96"/>
    <w:rsid w:val="00472DE3"/>
    <w:rsid w:val="0047318F"/>
    <w:rsid w:val="004742E8"/>
    <w:rsid w:val="00475F6D"/>
    <w:rsid w:val="00480A8D"/>
    <w:rsid w:val="00481AF9"/>
    <w:rsid w:val="0048225C"/>
    <w:rsid w:val="0048267A"/>
    <w:rsid w:val="0048346E"/>
    <w:rsid w:val="004838E4"/>
    <w:rsid w:val="00486566"/>
    <w:rsid w:val="00487E6B"/>
    <w:rsid w:val="00490BF8"/>
    <w:rsid w:val="00490C38"/>
    <w:rsid w:val="0049139A"/>
    <w:rsid w:val="00494E40"/>
    <w:rsid w:val="00495183"/>
    <w:rsid w:val="004966A2"/>
    <w:rsid w:val="00497B13"/>
    <w:rsid w:val="00497D8B"/>
    <w:rsid w:val="004A1751"/>
    <w:rsid w:val="004A2A2D"/>
    <w:rsid w:val="004A47D4"/>
    <w:rsid w:val="004A4920"/>
    <w:rsid w:val="004A528D"/>
    <w:rsid w:val="004A5755"/>
    <w:rsid w:val="004B2153"/>
    <w:rsid w:val="004B293B"/>
    <w:rsid w:val="004B2F3C"/>
    <w:rsid w:val="004B4160"/>
    <w:rsid w:val="004B488D"/>
    <w:rsid w:val="004C1E50"/>
    <w:rsid w:val="004C3189"/>
    <w:rsid w:val="004C3B00"/>
    <w:rsid w:val="004C51CC"/>
    <w:rsid w:val="004C545A"/>
    <w:rsid w:val="004C5A72"/>
    <w:rsid w:val="004C6151"/>
    <w:rsid w:val="004C76E0"/>
    <w:rsid w:val="004C7F8F"/>
    <w:rsid w:val="004D12FA"/>
    <w:rsid w:val="004D6103"/>
    <w:rsid w:val="004D725C"/>
    <w:rsid w:val="004E0C43"/>
    <w:rsid w:val="004E1A88"/>
    <w:rsid w:val="004E24B4"/>
    <w:rsid w:val="004E4AF9"/>
    <w:rsid w:val="004E60D6"/>
    <w:rsid w:val="004E63E3"/>
    <w:rsid w:val="004E65F7"/>
    <w:rsid w:val="004E7E4A"/>
    <w:rsid w:val="004F04AF"/>
    <w:rsid w:val="004F0538"/>
    <w:rsid w:val="004F253E"/>
    <w:rsid w:val="004F4298"/>
    <w:rsid w:val="004F4946"/>
    <w:rsid w:val="004F54D4"/>
    <w:rsid w:val="004F5F46"/>
    <w:rsid w:val="004F683A"/>
    <w:rsid w:val="004F6FEE"/>
    <w:rsid w:val="0050005C"/>
    <w:rsid w:val="00500E85"/>
    <w:rsid w:val="0050125C"/>
    <w:rsid w:val="005019C5"/>
    <w:rsid w:val="005063A2"/>
    <w:rsid w:val="0050685D"/>
    <w:rsid w:val="00507D26"/>
    <w:rsid w:val="00507D9A"/>
    <w:rsid w:val="00511DF5"/>
    <w:rsid w:val="00513BE7"/>
    <w:rsid w:val="00513DBC"/>
    <w:rsid w:val="005161FD"/>
    <w:rsid w:val="005174E8"/>
    <w:rsid w:val="00523936"/>
    <w:rsid w:val="00523B56"/>
    <w:rsid w:val="00525433"/>
    <w:rsid w:val="00531584"/>
    <w:rsid w:val="00531D29"/>
    <w:rsid w:val="005323DB"/>
    <w:rsid w:val="00533E40"/>
    <w:rsid w:val="005357F7"/>
    <w:rsid w:val="00535804"/>
    <w:rsid w:val="00535F64"/>
    <w:rsid w:val="0053675B"/>
    <w:rsid w:val="00537248"/>
    <w:rsid w:val="00541088"/>
    <w:rsid w:val="00542515"/>
    <w:rsid w:val="005429C7"/>
    <w:rsid w:val="00542C8A"/>
    <w:rsid w:val="0054454D"/>
    <w:rsid w:val="00545092"/>
    <w:rsid w:val="00546A3C"/>
    <w:rsid w:val="0055128E"/>
    <w:rsid w:val="00552C22"/>
    <w:rsid w:val="0055367F"/>
    <w:rsid w:val="00555751"/>
    <w:rsid w:val="0055638D"/>
    <w:rsid w:val="005567B6"/>
    <w:rsid w:val="00556E8D"/>
    <w:rsid w:val="00556F36"/>
    <w:rsid w:val="00557C8F"/>
    <w:rsid w:val="00560AD6"/>
    <w:rsid w:val="00560D1D"/>
    <w:rsid w:val="0056167D"/>
    <w:rsid w:val="00563004"/>
    <w:rsid w:val="00563396"/>
    <w:rsid w:val="005633E9"/>
    <w:rsid w:val="005644EF"/>
    <w:rsid w:val="00564762"/>
    <w:rsid w:val="00570BD3"/>
    <w:rsid w:val="00571021"/>
    <w:rsid w:val="00572CEE"/>
    <w:rsid w:val="005736D9"/>
    <w:rsid w:val="0057404C"/>
    <w:rsid w:val="005747C4"/>
    <w:rsid w:val="0057495A"/>
    <w:rsid w:val="00575D8B"/>
    <w:rsid w:val="00581071"/>
    <w:rsid w:val="00581FC6"/>
    <w:rsid w:val="005837E5"/>
    <w:rsid w:val="00583835"/>
    <w:rsid w:val="0058418E"/>
    <w:rsid w:val="00585FAB"/>
    <w:rsid w:val="0058640E"/>
    <w:rsid w:val="00586986"/>
    <w:rsid w:val="00591718"/>
    <w:rsid w:val="0059423F"/>
    <w:rsid w:val="005957FB"/>
    <w:rsid w:val="005963F9"/>
    <w:rsid w:val="005968E6"/>
    <w:rsid w:val="00597D29"/>
    <w:rsid w:val="005A206E"/>
    <w:rsid w:val="005A2DB2"/>
    <w:rsid w:val="005A6776"/>
    <w:rsid w:val="005A68A2"/>
    <w:rsid w:val="005B070A"/>
    <w:rsid w:val="005B10C0"/>
    <w:rsid w:val="005B1E6D"/>
    <w:rsid w:val="005B2770"/>
    <w:rsid w:val="005B295C"/>
    <w:rsid w:val="005B3E7E"/>
    <w:rsid w:val="005B61C7"/>
    <w:rsid w:val="005B6BDE"/>
    <w:rsid w:val="005B74BD"/>
    <w:rsid w:val="005C09E5"/>
    <w:rsid w:val="005C2154"/>
    <w:rsid w:val="005C2570"/>
    <w:rsid w:val="005C3FC1"/>
    <w:rsid w:val="005C482B"/>
    <w:rsid w:val="005C499F"/>
    <w:rsid w:val="005C4BCA"/>
    <w:rsid w:val="005C4CDF"/>
    <w:rsid w:val="005C4E29"/>
    <w:rsid w:val="005C70D5"/>
    <w:rsid w:val="005C744B"/>
    <w:rsid w:val="005C7F68"/>
    <w:rsid w:val="005D0140"/>
    <w:rsid w:val="005D0981"/>
    <w:rsid w:val="005D0DA6"/>
    <w:rsid w:val="005D4662"/>
    <w:rsid w:val="005D58D7"/>
    <w:rsid w:val="005D5CFC"/>
    <w:rsid w:val="005D6AE9"/>
    <w:rsid w:val="005D7367"/>
    <w:rsid w:val="005D7FCC"/>
    <w:rsid w:val="005E123B"/>
    <w:rsid w:val="005E16A9"/>
    <w:rsid w:val="005E2605"/>
    <w:rsid w:val="005E2E2C"/>
    <w:rsid w:val="005E576D"/>
    <w:rsid w:val="005E5AC7"/>
    <w:rsid w:val="005E5E35"/>
    <w:rsid w:val="005E5F56"/>
    <w:rsid w:val="005E71F1"/>
    <w:rsid w:val="005E767A"/>
    <w:rsid w:val="005F08B5"/>
    <w:rsid w:val="005F0FE7"/>
    <w:rsid w:val="005F1483"/>
    <w:rsid w:val="005F21EC"/>
    <w:rsid w:val="005F4805"/>
    <w:rsid w:val="005F4C66"/>
    <w:rsid w:val="00600187"/>
    <w:rsid w:val="00600575"/>
    <w:rsid w:val="006009DD"/>
    <w:rsid w:val="00600BC8"/>
    <w:rsid w:val="00600EFD"/>
    <w:rsid w:val="00603775"/>
    <w:rsid w:val="006039BC"/>
    <w:rsid w:val="00604A3F"/>
    <w:rsid w:val="00607CD2"/>
    <w:rsid w:val="00610AAE"/>
    <w:rsid w:val="00611752"/>
    <w:rsid w:val="006126D0"/>
    <w:rsid w:val="0061293B"/>
    <w:rsid w:val="006134BE"/>
    <w:rsid w:val="00617594"/>
    <w:rsid w:val="0061771B"/>
    <w:rsid w:val="00620A93"/>
    <w:rsid w:val="00621F1B"/>
    <w:rsid w:val="00621F71"/>
    <w:rsid w:val="0062349B"/>
    <w:rsid w:val="00623A0E"/>
    <w:rsid w:val="00623D8C"/>
    <w:rsid w:val="00623FFD"/>
    <w:rsid w:val="00626E28"/>
    <w:rsid w:val="00627BDD"/>
    <w:rsid w:val="0063450B"/>
    <w:rsid w:val="00640798"/>
    <w:rsid w:val="0064083C"/>
    <w:rsid w:val="00640EA6"/>
    <w:rsid w:val="006411C7"/>
    <w:rsid w:val="006419BD"/>
    <w:rsid w:val="00641D5B"/>
    <w:rsid w:val="00641E11"/>
    <w:rsid w:val="006427F6"/>
    <w:rsid w:val="00642F3C"/>
    <w:rsid w:val="0064464F"/>
    <w:rsid w:val="00645B14"/>
    <w:rsid w:val="00646FBA"/>
    <w:rsid w:val="00652EAB"/>
    <w:rsid w:val="006530CF"/>
    <w:rsid w:val="00653649"/>
    <w:rsid w:val="0065379E"/>
    <w:rsid w:val="00653A01"/>
    <w:rsid w:val="00655538"/>
    <w:rsid w:val="0065563F"/>
    <w:rsid w:val="00657ED6"/>
    <w:rsid w:val="006604C3"/>
    <w:rsid w:val="0066071A"/>
    <w:rsid w:val="00660A17"/>
    <w:rsid w:val="00662093"/>
    <w:rsid w:val="00662D9F"/>
    <w:rsid w:val="006632CF"/>
    <w:rsid w:val="00663CEA"/>
    <w:rsid w:val="00663E80"/>
    <w:rsid w:val="006644AA"/>
    <w:rsid w:val="00664DE0"/>
    <w:rsid w:val="00667FB4"/>
    <w:rsid w:val="006716FF"/>
    <w:rsid w:val="00672C56"/>
    <w:rsid w:val="00675276"/>
    <w:rsid w:val="00675A2C"/>
    <w:rsid w:val="00675B5E"/>
    <w:rsid w:val="00675E0F"/>
    <w:rsid w:val="0067645C"/>
    <w:rsid w:val="00676C9F"/>
    <w:rsid w:val="00682E5E"/>
    <w:rsid w:val="00686210"/>
    <w:rsid w:val="006879BC"/>
    <w:rsid w:val="006900A9"/>
    <w:rsid w:val="0069011A"/>
    <w:rsid w:val="00690BEA"/>
    <w:rsid w:val="00693CB4"/>
    <w:rsid w:val="00694C05"/>
    <w:rsid w:val="006954EA"/>
    <w:rsid w:val="00696E50"/>
    <w:rsid w:val="0069719D"/>
    <w:rsid w:val="00697E32"/>
    <w:rsid w:val="006A0289"/>
    <w:rsid w:val="006A1C16"/>
    <w:rsid w:val="006A2904"/>
    <w:rsid w:val="006A4BBE"/>
    <w:rsid w:val="006A4E47"/>
    <w:rsid w:val="006A5568"/>
    <w:rsid w:val="006A56E0"/>
    <w:rsid w:val="006A66FC"/>
    <w:rsid w:val="006A6A96"/>
    <w:rsid w:val="006A701B"/>
    <w:rsid w:val="006A7668"/>
    <w:rsid w:val="006A7DAF"/>
    <w:rsid w:val="006B09B3"/>
    <w:rsid w:val="006B293D"/>
    <w:rsid w:val="006B2F52"/>
    <w:rsid w:val="006B6E2B"/>
    <w:rsid w:val="006C1C82"/>
    <w:rsid w:val="006C51C0"/>
    <w:rsid w:val="006C6C2F"/>
    <w:rsid w:val="006C7722"/>
    <w:rsid w:val="006D2599"/>
    <w:rsid w:val="006D2E96"/>
    <w:rsid w:val="006D41B6"/>
    <w:rsid w:val="006D57C8"/>
    <w:rsid w:val="006D66E5"/>
    <w:rsid w:val="006E2EB5"/>
    <w:rsid w:val="006E3B27"/>
    <w:rsid w:val="006E607C"/>
    <w:rsid w:val="006E60B3"/>
    <w:rsid w:val="006F0731"/>
    <w:rsid w:val="006F0AB9"/>
    <w:rsid w:val="006F0D44"/>
    <w:rsid w:val="006F2777"/>
    <w:rsid w:val="006F58C5"/>
    <w:rsid w:val="007002A9"/>
    <w:rsid w:val="00701F31"/>
    <w:rsid w:val="00704B81"/>
    <w:rsid w:val="00705285"/>
    <w:rsid w:val="0070613B"/>
    <w:rsid w:val="0070624E"/>
    <w:rsid w:val="00706FFA"/>
    <w:rsid w:val="007103FB"/>
    <w:rsid w:val="007119B1"/>
    <w:rsid w:val="00713ED1"/>
    <w:rsid w:val="00714177"/>
    <w:rsid w:val="00717651"/>
    <w:rsid w:val="00717E15"/>
    <w:rsid w:val="007208F1"/>
    <w:rsid w:val="00720F74"/>
    <w:rsid w:val="0072105F"/>
    <w:rsid w:val="00721A18"/>
    <w:rsid w:val="0072431C"/>
    <w:rsid w:val="00725142"/>
    <w:rsid w:val="0072658F"/>
    <w:rsid w:val="007316F2"/>
    <w:rsid w:val="0073223F"/>
    <w:rsid w:val="00732C29"/>
    <w:rsid w:val="00734183"/>
    <w:rsid w:val="00734DCC"/>
    <w:rsid w:val="00734DDE"/>
    <w:rsid w:val="007351BC"/>
    <w:rsid w:val="0073615D"/>
    <w:rsid w:val="0074055E"/>
    <w:rsid w:val="00740F05"/>
    <w:rsid w:val="00742F25"/>
    <w:rsid w:val="007473E4"/>
    <w:rsid w:val="00752CA8"/>
    <w:rsid w:val="00753CFD"/>
    <w:rsid w:val="0075437E"/>
    <w:rsid w:val="00754775"/>
    <w:rsid w:val="007549DB"/>
    <w:rsid w:val="00754BFA"/>
    <w:rsid w:val="00754EBD"/>
    <w:rsid w:val="0075774C"/>
    <w:rsid w:val="007606EE"/>
    <w:rsid w:val="00763721"/>
    <w:rsid w:val="007639EA"/>
    <w:rsid w:val="0076416D"/>
    <w:rsid w:val="00764749"/>
    <w:rsid w:val="007663A4"/>
    <w:rsid w:val="00766DCC"/>
    <w:rsid w:val="00767D6B"/>
    <w:rsid w:val="00771001"/>
    <w:rsid w:val="007711D6"/>
    <w:rsid w:val="00774863"/>
    <w:rsid w:val="00774FE1"/>
    <w:rsid w:val="00781080"/>
    <w:rsid w:val="00782742"/>
    <w:rsid w:val="007828F0"/>
    <w:rsid w:val="007837F9"/>
    <w:rsid w:val="00783E0B"/>
    <w:rsid w:val="00784A62"/>
    <w:rsid w:val="00784E37"/>
    <w:rsid w:val="00785D96"/>
    <w:rsid w:val="00787A1E"/>
    <w:rsid w:val="007900F8"/>
    <w:rsid w:val="00791110"/>
    <w:rsid w:val="0079164E"/>
    <w:rsid w:val="007944E0"/>
    <w:rsid w:val="00795515"/>
    <w:rsid w:val="0079622F"/>
    <w:rsid w:val="00797E8C"/>
    <w:rsid w:val="007A0693"/>
    <w:rsid w:val="007A0F65"/>
    <w:rsid w:val="007A4A74"/>
    <w:rsid w:val="007A4EA0"/>
    <w:rsid w:val="007A5537"/>
    <w:rsid w:val="007A68D9"/>
    <w:rsid w:val="007A7465"/>
    <w:rsid w:val="007B1B68"/>
    <w:rsid w:val="007B1BCC"/>
    <w:rsid w:val="007B3C49"/>
    <w:rsid w:val="007B48FC"/>
    <w:rsid w:val="007B4BC3"/>
    <w:rsid w:val="007B52D7"/>
    <w:rsid w:val="007C0841"/>
    <w:rsid w:val="007C1A79"/>
    <w:rsid w:val="007C348E"/>
    <w:rsid w:val="007C380E"/>
    <w:rsid w:val="007C43C2"/>
    <w:rsid w:val="007C494F"/>
    <w:rsid w:val="007C5FB7"/>
    <w:rsid w:val="007C61FF"/>
    <w:rsid w:val="007C77BC"/>
    <w:rsid w:val="007D0607"/>
    <w:rsid w:val="007D1148"/>
    <w:rsid w:val="007D16B6"/>
    <w:rsid w:val="007D2129"/>
    <w:rsid w:val="007D27AB"/>
    <w:rsid w:val="007D2BA2"/>
    <w:rsid w:val="007D359B"/>
    <w:rsid w:val="007D3DFE"/>
    <w:rsid w:val="007D4A72"/>
    <w:rsid w:val="007D69C5"/>
    <w:rsid w:val="007D6C56"/>
    <w:rsid w:val="007E0529"/>
    <w:rsid w:val="007E0A23"/>
    <w:rsid w:val="007E1B13"/>
    <w:rsid w:val="007E24C6"/>
    <w:rsid w:val="007E34AA"/>
    <w:rsid w:val="007E357D"/>
    <w:rsid w:val="007E3B08"/>
    <w:rsid w:val="007E4A05"/>
    <w:rsid w:val="007E5D80"/>
    <w:rsid w:val="007E5F02"/>
    <w:rsid w:val="007E76F8"/>
    <w:rsid w:val="007E7E6E"/>
    <w:rsid w:val="007E7EAB"/>
    <w:rsid w:val="007F05E2"/>
    <w:rsid w:val="007F21AA"/>
    <w:rsid w:val="007F27D0"/>
    <w:rsid w:val="007F3EAB"/>
    <w:rsid w:val="007F6549"/>
    <w:rsid w:val="007F6F84"/>
    <w:rsid w:val="007F77F8"/>
    <w:rsid w:val="007F782C"/>
    <w:rsid w:val="008011FC"/>
    <w:rsid w:val="00802433"/>
    <w:rsid w:val="0080408B"/>
    <w:rsid w:val="008043F6"/>
    <w:rsid w:val="00804865"/>
    <w:rsid w:val="0080543B"/>
    <w:rsid w:val="0080636D"/>
    <w:rsid w:val="00811456"/>
    <w:rsid w:val="008117C8"/>
    <w:rsid w:val="00811B77"/>
    <w:rsid w:val="0081258A"/>
    <w:rsid w:val="00812CC1"/>
    <w:rsid w:val="00815A30"/>
    <w:rsid w:val="00816547"/>
    <w:rsid w:val="00817EA9"/>
    <w:rsid w:val="008207A4"/>
    <w:rsid w:val="008219F3"/>
    <w:rsid w:val="00822174"/>
    <w:rsid w:val="00823927"/>
    <w:rsid w:val="008239E3"/>
    <w:rsid w:val="00825149"/>
    <w:rsid w:val="008251EA"/>
    <w:rsid w:val="0082551B"/>
    <w:rsid w:val="00825558"/>
    <w:rsid w:val="008271B6"/>
    <w:rsid w:val="008272A7"/>
    <w:rsid w:val="00830566"/>
    <w:rsid w:val="0083183B"/>
    <w:rsid w:val="008342E1"/>
    <w:rsid w:val="00834D17"/>
    <w:rsid w:val="0083621E"/>
    <w:rsid w:val="0083634A"/>
    <w:rsid w:val="0083666E"/>
    <w:rsid w:val="00837DE6"/>
    <w:rsid w:val="00841B46"/>
    <w:rsid w:val="0084305E"/>
    <w:rsid w:val="008442B9"/>
    <w:rsid w:val="008445AD"/>
    <w:rsid w:val="00844854"/>
    <w:rsid w:val="008455D9"/>
    <w:rsid w:val="008527BB"/>
    <w:rsid w:val="0085384F"/>
    <w:rsid w:val="00855094"/>
    <w:rsid w:val="00856B56"/>
    <w:rsid w:val="00862266"/>
    <w:rsid w:val="0086297A"/>
    <w:rsid w:val="00862F32"/>
    <w:rsid w:val="00863468"/>
    <w:rsid w:val="0086396F"/>
    <w:rsid w:val="008660D7"/>
    <w:rsid w:val="00870304"/>
    <w:rsid w:val="00871887"/>
    <w:rsid w:val="00871FDE"/>
    <w:rsid w:val="008726DF"/>
    <w:rsid w:val="00873AB8"/>
    <w:rsid w:val="00874517"/>
    <w:rsid w:val="00874541"/>
    <w:rsid w:val="00874F01"/>
    <w:rsid w:val="00874F96"/>
    <w:rsid w:val="00875902"/>
    <w:rsid w:val="0087702A"/>
    <w:rsid w:val="00877EF0"/>
    <w:rsid w:val="008804B0"/>
    <w:rsid w:val="00880F39"/>
    <w:rsid w:val="00882C8F"/>
    <w:rsid w:val="00884687"/>
    <w:rsid w:val="00885BE4"/>
    <w:rsid w:val="00885F31"/>
    <w:rsid w:val="00890FA3"/>
    <w:rsid w:val="008923BB"/>
    <w:rsid w:val="00893570"/>
    <w:rsid w:val="00893EA8"/>
    <w:rsid w:val="008945A5"/>
    <w:rsid w:val="008948B1"/>
    <w:rsid w:val="00897025"/>
    <w:rsid w:val="008A1436"/>
    <w:rsid w:val="008A21A1"/>
    <w:rsid w:val="008A2878"/>
    <w:rsid w:val="008A2932"/>
    <w:rsid w:val="008A3A1D"/>
    <w:rsid w:val="008A41DF"/>
    <w:rsid w:val="008A4DBB"/>
    <w:rsid w:val="008A7AFF"/>
    <w:rsid w:val="008A7EE7"/>
    <w:rsid w:val="008B05AE"/>
    <w:rsid w:val="008B160C"/>
    <w:rsid w:val="008B2027"/>
    <w:rsid w:val="008B25A5"/>
    <w:rsid w:val="008B5A81"/>
    <w:rsid w:val="008B5D14"/>
    <w:rsid w:val="008B7C32"/>
    <w:rsid w:val="008C129E"/>
    <w:rsid w:val="008C14E1"/>
    <w:rsid w:val="008C18B4"/>
    <w:rsid w:val="008C1E52"/>
    <w:rsid w:val="008C413D"/>
    <w:rsid w:val="008C4BAE"/>
    <w:rsid w:val="008C5D68"/>
    <w:rsid w:val="008C6322"/>
    <w:rsid w:val="008D01EC"/>
    <w:rsid w:val="008D0EA9"/>
    <w:rsid w:val="008D2BEF"/>
    <w:rsid w:val="008D4E99"/>
    <w:rsid w:val="008E0581"/>
    <w:rsid w:val="008E1162"/>
    <w:rsid w:val="008E3A04"/>
    <w:rsid w:val="008E6A07"/>
    <w:rsid w:val="008F055C"/>
    <w:rsid w:val="008F1BD1"/>
    <w:rsid w:val="008F220C"/>
    <w:rsid w:val="008F28B1"/>
    <w:rsid w:val="008F3300"/>
    <w:rsid w:val="008F4795"/>
    <w:rsid w:val="008F4995"/>
    <w:rsid w:val="008F5DEA"/>
    <w:rsid w:val="008F776E"/>
    <w:rsid w:val="00900151"/>
    <w:rsid w:val="009011F4"/>
    <w:rsid w:val="00903AEC"/>
    <w:rsid w:val="00905AD6"/>
    <w:rsid w:val="009064EE"/>
    <w:rsid w:val="0091071B"/>
    <w:rsid w:val="00910E8A"/>
    <w:rsid w:val="00911014"/>
    <w:rsid w:val="0091377E"/>
    <w:rsid w:val="00913BA4"/>
    <w:rsid w:val="00913BF9"/>
    <w:rsid w:val="0091445B"/>
    <w:rsid w:val="00915B9D"/>
    <w:rsid w:val="009161C9"/>
    <w:rsid w:val="00916C7E"/>
    <w:rsid w:val="009177C4"/>
    <w:rsid w:val="00920C06"/>
    <w:rsid w:val="00921794"/>
    <w:rsid w:val="009228BF"/>
    <w:rsid w:val="009230C1"/>
    <w:rsid w:val="0092346F"/>
    <w:rsid w:val="00923BDE"/>
    <w:rsid w:val="009243DB"/>
    <w:rsid w:val="009261F4"/>
    <w:rsid w:val="00930D31"/>
    <w:rsid w:val="00932852"/>
    <w:rsid w:val="00932CE7"/>
    <w:rsid w:val="00933219"/>
    <w:rsid w:val="00933B40"/>
    <w:rsid w:val="00934369"/>
    <w:rsid w:val="00934796"/>
    <w:rsid w:val="00934814"/>
    <w:rsid w:val="00934863"/>
    <w:rsid w:val="00935461"/>
    <w:rsid w:val="0094267F"/>
    <w:rsid w:val="009459E3"/>
    <w:rsid w:val="00946B36"/>
    <w:rsid w:val="00947B62"/>
    <w:rsid w:val="00947D0B"/>
    <w:rsid w:val="00947DA5"/>
    <w:rsid w:val="00950229"/>
    <w:rsid w:val="009518A7"/>
    <w:rsid w:val="00951A70"/>
    <w:rsid w:val="00951BF4"/>
    <w:rsid w:val="00951C0E"/>
    <w:rsid w:val="00952104"/>
    <w:rsid w:val="00952F0C"/>
    <w:rsid w:val="009534AB"/>
    <w:rsid w:val="009547BE"/>
    <w:rsid w:val="00954861"/>
    <w:rsid w:val="00955915"/>
    <w:rsid w:val="009566F9"/>
    <w:rsid w:val="00956B00"/>
    <w:rsid w:val="00962255"/>
    <w:rsid w:val="009622B9"/>
    <w:rsid w:val="00962A01"/>
    <w:rsid w:val="00962BF1"/>
    <w:rsid w:val="00963708"/>
    <w:rsid w:val="00964D1D"/>
    <w:rsid w:val="0096515A"/>
    <w:rsid w:val="0096588A"/>
    <w:rsid w:val="00972FEC"/>
    <w:rsid w:val="0097414F"/>
    <w:rsid w:val="009743E1"/>
    <w:rsid w:val="00974D21"/>
    <w:rsid w:val="009759D6"/>
    <w:rsid w:val="00975AEB"/>
    <w:rsid w:val="00975DA9"/>
    <w:rsid w:val="00975E0F"/>
    <w:rsid w:val="00976633"/>
    <w:rsid w:val="0098020E"/>
    <w:rsid w:val="00983C93"/>
    <w:rsid w:val="009844C6"/>
    <w:rsid w:val="00986BAA"/>
    <w:rsid w:val="0098736E"/>
    <w:rsid w:val="00990821"/>
    <w:rsid w:val="00991777"/>
    <w:rsid w:val="0099201A"/>
    <w:rsid w:val="00992F37"/>
    <w:rsid w:val="009930C8"/>
    <w:rsid w:val="00993D42"/>
    <w:rsid w:val="00995573"/>
    <w:rsid w:val="00995C57"/>
    <w:rsid w:val="00995DDC"/>
    <w:rsid w:val="00996CD1"/>
    <w:rsid w:val="00996D8D"/>
    <w:rsid w:val="009A1B18"/>
    <w:rsid w:val="009A3EAE"/>
    <w:rsid w:val="009A50AF"/>
    <w:rsid w:val="009B3062"/>
    <w:rsid w:val="009B4976"/>
    <w:rsid w:val="009B4F64"/>
    <w:rsid w:val="009B5BA0"/>
    <w:rsid w:val="009B62B6"/>
    <w:rsid w:val="009B6385"/>
    <w:rsid w:val="009B6CCB"/>
    <w:rsid w:val="009B7505"/>
    <w:rsid w:val="009C0EEE"/>
    <w:rsid w:val="009C1114"/>
    <w:rsid w:val="009C1E35"/>
    <w:rsid w:val="009C2233"/>
    <w:rsid w:val="009C2634"/>
    <w:rsid w:val="009C2DFA"/>
    <w:rsid w:val="009C60C5"/>
    <w:rsid w:val="009C66AB"/>
    <w:rsid w:val="009C68FB"/>
    <w:rsid w:val="009C69C6"/>
    <w:rsid w:val="009C7381"/>
    <w:rsid w:val="009C7931"/>
    <w:rsid w:val="009C793C"/>
    <w:rsid w:val="009D036F"/>
    <w:rsid w:val="009D0993"/>
    <w:rsid w:val="009D0D7F"/>
    <w:rsid w:val="009D775E"/>
    <w:rsid w:val="009D78C2"/>
    <w:rsid w:val="009E15FD"/>
    <w:rsid w:val="009E3638"/>
    <w:rsid w:val="009E389B"/>
    <w:rsid w:val="009E5479"/>
    <w:rsid w:val="009E61A5"/>
    <w:rsid w:val="009E6D08"/>
    <w:rsid w:val="009E7E18"/>
    <w:rsid w:val="009E7F5C"/>
    <w:rsid w:val="009F0375"/>
    <w:rsid w:val="009F0541"/>
    <w:rsid w:val="009F10AD"/>
    <w:rsid w:val="009F115B"/>
    <w:rsid w:val="009F1838"/>
    <w:rsid w:val="009F19C5"/>
    <w:rsid w:val="009F1E02"/>
    <w:rsid w:val="009F207D"/>
    <w:rsid w:val="009F2516"/>
    <w:rsid w:val="009F3D65"/>
    <w:rsid w:val="009F5204"/>
    <w:rsid w:val="009F54CC"/>
    <w:rsid w:val="009F791A"/>
    <w:rsid w:val="009F79B7"/>
    <w:rsid w:val="00A000BC"/>
    <w:rsid w:val="00A0087E"/>
    <w:rsid w:val="00A047A9"/>
    <w:rsid w:val="00A047B2"/>
    <w:rsid w:val="00A05E86"/>
    <w:rsid w:val="00A10063"/>
    <w:rsid w:val="00A10C52"/>
    <w:rsid w:val="00A10FE2"/>
    <w:rsid w:val="00A11F2A"/>
    <w:rsid w:val="00A13736"/>
    <w:rsid w:val="00A13A52"/>
    <w:rsid w:val="00A16673"/>
    <w:rsid w:val="00A178FC"/>
    <w:rsid w:val="00A2116F"/>
    <w:rsid w:val="00A23B89"/>
    <w:rsid w:val="00A242FF"/>
    <w:rsid w:val="00A249F9"/>
    <w:rsid w:val="00A24AB3"/>
    <w:rsid w:val="00A25A26"/>
    <w:rsid w:val="00A27D8A"/>
    <w:rsid w:val="00A30556"/>
    <w:rsid w:val="00A306A4"/>
    <w:rsid w:val="00A32E30"/>
    <w:rsid w:val="00A32E8C"/>
    <w:rsid w:val="00A333E4"/>
    <w:rsid w:val="00A335F4"/>
    <w:rsid w:val="00A35AFA"/>
    <w:rsid w:val="00A36396"/>
    <w:rsid w:val="00A376FF"/>
    <w:rsid w:val="00A37B8F"/>
    <w:rsid w:val="00A40796"/>
    <w:rsid w:val="00A4115E"/>
    <w:rsid w:val="00A4232E"/>
    <w:rsid w:val="00A42C57"/>
    <w:rsid w:val="00A439CB"/>
    <w:rsid w:val="00A44361"/>
    <w:rsid w:val="00A463C7"/>
    <w:rsid w:val="00A46E05"/>
    <w:rsid w:val="00A46FA7"/>
    <w:rsid w:val="00A47F88"/>
    <w:rsid w:val="00A50A66"/>
    <w:rsid w:val="00A5111E"/>
    <w:rsid w:val="00A51652"/>
    <w:rsid w:val="00A52D78"/>
    <w:rsid w:val="00A5493F"/>
    <w:rsid w:val="00A54FA0"/>
    <w:rsid w:val="00A561EC"/>
    <w:rsid w:val="00A5656E"/>
    <w:rsid w:val="00A56DA4"/>
    <w:rsid w:val="00A603D0"/>
    <w:rsid w:val="00A6047B"/>
    <w:rsid w:val="00A6495E"/>
    <w:rsid w:val="00A64BF6"/>
    <w:rsid w:val="00A65A1C"/>
    <w:rsid w:val="00A65BFF"/>
    <w:rsid w:val="00A70C7B"/>
    <w:rsid w:val="00A72527"/>
    <w:rsid w:val="00A72B92"/>
    <w:rsid w:val="00A72C8B"/>
    <w:rsid w:val="00A759CF"/>
    <w:rsid w:val="00A76320"/>
    <w:rsid w:val="00A76615"/>
    <w:rsid w:val="00A80206"/>
    <w:rsid w:val="00A86AC4"/>
    <w:rsid w:val="00A954EF"/>
    <w:rsid w:val="00A96B21"/>
    <w:rsid w:val="00AA0785"/>
    <w:rsid w:val="00AA099F"/>
    <w:rsid w:val="00AA0ED4"/>
    <w:rsid w:val="00AA307B"/>
    <w:rsid w:val="00AA3E81"/>
    <w:rsid w:val="00AA5AEA"/>
    <w:rsid w:val="00AA5B27"/>
    <w:rsid w:val="00AA7802"/>
    <w:rsid w:val="00AB163E"/>
    <w:rsid w:val="00AB258F"/>
    <w:rsid w:val="00AB2A1C"/>
    <w:rsid w:val="00AB56F4"/>
    <w:rsid w:val="00AB617C"/>
    <w:rsid w:val="00AB69B7"/>
    <w:rsid w:val="00AB74D0"/>
    <w:rsid w:val="00AB767E"/>
    <w:rsid w:val="00AC165A"/>
    <w:rsid w:val="00AC16B9"/>
    <w:rsid w:val="00AC2184"/>
    <w:rsid w:val="00AC260C"/>
    <w:rsid w:val="00AD1F3E"/>
    <w:rsid w:val="00AD39C7"/>
    <w:rsid w:val="00AD4253"/>
    <w:rsid w:val="00AD7189"/>
    <w:rsid w:val="00AD7D73"/>
    <w:rsid w:val="00AE1317"/>
    <w:rsid w:val="00AE1A38"/>
    <w:rsid w:val="00AE1A95"/>
    <w:rsid w:val="00AE2317"/>
    <w:rsid w:val="00AE4C34"/>
    <w:rsid w:val="00AE6966"/>
    <w:rsid w:val="00AE7B6E"/>
    <w:rsid w:val="00AE7FA4"/>
    <w:rsid w:val="00AF1CA5"/>
    <w:rsid w:val="00AF3F10"/>
    <w:rsid w:val="00AF4084"/>
    <w:rsid w:val="00AF4DFE"/>
    <w:rsid w:val="00AF72D3"/>
    <w:rsid w:val="00AF7BB9"/>
    <w:rsid w:val="00B01BFC"/>
    <w:rsid w:val="00B02649"/>
    <w:rsid w:val="00B06CBA"/>
    <w:rsid w:val="00B129B1"/>
    <w:rsid w:val="00B140B6"/>
    <w:rsid w:val="00B143D6"/>
    <w:rsid w:val="00B14DB4"/>
    <w:rsid w:val="00B15DAE"/>
    <w:rsid w:val="00B179C6"/>
    <w:rsid w:val="00B21AA8"/>
    <w:rsid w:val="00B24AD9"/>
    <w:rsid w:val="00B27509"/>
    <w:rsid w:val="00B277D4"/>
    <w:rsid w:val="00B27E25"/>
    <w:rsid w:val="00B309EE"/>
    <w:rsid w:val="00B30F21"/>
    <w:rsid w:val="00B32231"/>
    <w:rsid w:val="00B335F4"/>
    <w:rsid w:val="00B34178"/>
    <w:rsid w:val="00B341A5"/>
    <w:rsid w:val="00B354FD"/>
    <w:rsid w:val="00B36829"/>
    <w:rsid w:val="00B36EA9"/>
    <w:rsid w:val="00B448AD"/>
    <w:rsid w:val="00B46BF4"/>
    <w:rsid w:val="00B51ACE"/>
    <w:rsid w:val="00B52FF7"/>
    <w:rsid w:val="00B54060"/>
    <w:rsid w:val="00B55868"/>
    <w:rsid w:val="00B5703F"/>
    <w:rsid w:val="00B57351"/>
    <w:rsid w:val="00B573D2"/>
    <w:rsid w:val="00B64B7E"/>
    <w:rsid w:val="00B64BDF"/>
    <w:rsid w:val="00B65170"/>
    <w:rsid w:val="00B668DC"/>
    <w:rsid w:val="00B70784"/>
    <w:rsid w:val="00B70E64"/>
    <w:rsid w:val="00B71E0E"/>
    <w:rsid w:val="00B72250"/>
    <w:rsid w:val="00B7494A"/>
    <w:rsid w:val="00B7496B"/>
    <w:rsid w:val="00B766C3"/>
    <w:rsid w:val="00B77467"/>
    <w:rsid w:val="00B80737"/>
    <w:rsid w:val="00B80892"/>
    <w:rsid w:val="00B81462"/>
    <w:rsid w:val="00B82AE1"/>
    <w:rsid w:val="00B83923"/>
    <w:rsid w:val="00B846BF"/>
    <w:rsid w:val="00B849F3"/>
    <w:rsid w:val="00B86F6E"/>
    <w:rsid w:val="00B879CB"/>
    <w:rsid w:val="00B926C8"/>
    <w:rsid w:val="00B934CB"/>
    <w:rsid w:val="00BA0007"/>
    <w:rsid w:val="00BA0051"/>
    <w:rsid w:val="00BA03EC"/>
    <w:rsid w:val="00BA581A"/>
    <w:rsid w:val="00BA6901"/>
    <w:rsid w:val="00BA6C95"/>
    <w:rsid w:val="00BB0123"/>
    <w:rsid w:val="00BB2E4B"/>
    <w:rsid w:val="00BB3063"/>
    <w:rsid w:val="00BB442D"/>
    <w:rsid w:val="00BB5777"/>
    <w:rsid w:val="00BB62D6"/>
    <w:rsid w:val="00BC022C"/>
    <w:rsid w:val="00BC103E"/>
    <w:rsid w:val="00BC10F1"/>
    <w:rsid w:val="00BC20A1"/>
    <w:rsid w:val="00BC2FB9"/>
    <w:rsid w:val="00BC2FE9"/>
    <w:rsid w:val="00BC42A9"/>
    <w:rsid w:val="00BC4462"/>
    <w:rsid w:val="00BC5344"/>
    <w:rsid w:val="00BC6BD2"/>
    <w:rsid w:val="00BD0018"/>
    <w:rsid w:val="00BD04A7"/>
    <w:rsid w:val="00BD17B4"/>
    <w:rsid w:val="00BD246E"/>
    <w:rsid w:val="00BD2B26"/>
    <w:rsid w:val="00BD79EA"/>
    <w:rsid w:val="00BE0277"/>
    <w:rsid w:val="00BE08BF"/>
    <w:rsid w:val="00BE0957"/>
    <w:rsid w:val="00BE2E6F"/>
    <w:rsid w:val="00BE3CCB"/>
    <w:rsid w:val="00BE40E5"/>
    <w:rsid w:val="00BE46C2"/>
    <w:rsid w:val="00BE6B79"/>
    <w:rsid w:val="00BE6FAB"/>
    <w:rsid w:val="00BF0C6C"/>
    <w:rsid w:val="00BF5163"/>
    <w:rsid w:val="00BF587A"/>
    <w:rsid w:val="00BF5FA9"/>
    <w:rsid w:val="00BF637B"/>
    <w:rsid w:val="00BF6387"/>
    <w:rsid w:val="00C05EDB"/>
    <w:rsid w:val="00C072DC"/>
    <w:rsid w:val="00C10506"/>
    <w:rsid w:val="00C1082E"/>
    <w:rsid w:val="00C115D0"/>
    <w:rsid w:val="00C11A0C"/>
    <w:rsid w:val="00C11B4F"/>
    <w:rsid w:val="00C12226"/>
    <w:rsid w:val="00C124A7"/>
    <w:rsid w:val="00C129CD"/>
    <w:rsid w:val="00C12FAE"/>
    <w:rsid w:val="00C15F4F"/>
    <w:rsid w:val="00C1608E"/>
    <w:rsid w:val="00C16BBC"/>
    <w:rsid w:val="00C16F89"/>
    <w:rsid w:val="00C205E5"/>
    <w:rsid w:val="00C217A0"/>
    <w:rsid w:val="00C2250E"/>
    <w:rsid w:val="00C2354A"/>
    <w:rsid w:val="00C23D4F"/>
    <w:rsid w:val="00C2578C"/>
    <w:rsid w:val="00C277E1"/>
    <w:rsid w:val="00C3079F"/>
    <w:rsid w:val="00C3251A"/>
    <w:rsid w:val="00C32C37"/>
    <w:rsid w:val="00C337E7"/>
    <w:rsid w:val="00C342F1"/>
    <w:rsid w:val="00C35A6A"/>
    <w:rsid w:val="00C3694A"/>
    <w:rsid w:val="00C37024"/>
    <w:rsid w:val="00C37820"/>
    <w:rsid w:val="00C37D28"/>
    <w:rsid w:val="00C4134B"/>
    <w:rsid w:val="00C427AB"/>
    <w:rsid w:val="00C42C1D"/>
    <w:rsid w:val="00C442FB"/>
    <w:rsid w:val="00C4486B"/>
    <w:rsid w:val="00C45162"/>
    <w:rsid w:val="00C4576E"/>
    <w:rsid w:val="00C466CB"/>
    <w:rsid w:val="00C46B7B"/>
    <w:rsid w:val="00C471FF"/>
    <w:rsid w:val="00C537C8"/>
    <w:rsid w:val="00C53B44"/>
    <w:rsid w:val="00C54288"/>
    <w:rsid w:val="00C54F5D"/>
    <w:rsid w:val="00C55D28"/>
    <w:rsid w:val="00C56B99"/>
    <w:rsid w:val="00C577D8"/>
    <w:rsid w:val="00C57C58"/>
    <w:rsid w:val="00C603E5"/>
    <w:rsid w:val="00C609BC"/>
    <w:rsid w:val="00C628A0"/>
    <w:rsid w:val="00C62F84"/>
    <w:rsid w:val="00C63D51"/>
    <w:rsid w:val="00C700D4"/>
    <w:rsid w:val="00C70536"/>
    <w:rsid w:val="00C70E92"/>
    <w:rsid w:val="00C7144E"/>
    <w:rsid w:val="00C71FBA"/>
    <w:rsid w:val="00C756EE"/>
    <w:rsid w:val="00C75D21"/>
    <w:rsid w:val="00C76070"/>
    <w:rsid w:val="00C76D6C"/>
    <w:rsid w:val="00C81B62"/>
    <w:rsid w:val="00C86845"/>
    <w:rsid w:val="00C86DA4"/>
    <w:rsid w:val="00C9024E"/>
    <w:rsid w:val="00C90D0A"/>
    <w:rsid w:val="00C90E13"/>
    <w:rsid w:val="00C91117"/>
    <w:rsid w:val="00C911E1"/>
    <w:rsid w:val="00C91280"/>
    <w:rsid w:val="00C91A14"/>
    <w:rsid w:val="00C91C7D"/>
    <w:rsid w:val="00C92A21"/>
    <w:rsid w:val="00C94013"/>
    <w:rsid w:val="00C9550F"/>
    <w:rsid w:val="00C968A3"/>
    <w:rsid w:val="00CA0789"/>
    <w:rsid w:val="00CA2A54"/>
    <w:rsid w:val="00CA40CD"/>
    <w:rsid w:val="00CA5C4E"/>
    <w:rsid w:val="00CB1666"/>
    <w:rsid w:val="00CB20D2"/>
    <w:rsid w:val="00CB2C10"/>
    <w:rsid w:val="00CB35AE"/>
    <w:rsid w:val="00CB4B3A"/>
    <w:rsid w:val="00CB4F0C"/>
    <w:rsid w:val="00CB512A"/>
    <w:rsid w:val="00CB54B7"/>
    <w:rsid w:val="00CB5580"/>
    <w:rsid w:val="00CB62A9"/>
    <w:rsid w:val="00CB6543"/>
    <w:rsid w:val="00CB69C5"/>
    <w:rsid w:val="00CB733A"/>
    <w:rsid w:val="00CC0A67"/>
    <w:rsid w:val="00CC2D96"/>
    <w:rsid w:val="00CC3234"/>
    <w:rsid w:val="00CD0D5D"/>
    <w:rsid w:val="00CD3A14"/>
    <w:rsid w:val="00CE0DD2"/>
    <w:rsid w:val="00CE2C1F"/>
    <w:rsid w:val="00CE3023"/>
    <w:rsid w:val="00CE7CD8"/>
    <w:rsid w:val="00CE7E59"/>
    <w:rsid w:val="00CF1D74"/>
    <w:rsid w:val="00CF1D91"/>
    <w:rsid w:val="00CF20D1"/>
    <w:rsid w:val="00CF2A86"/>
    <w:rsid w:val="00CF4CE5"/>
    <w:rsid w:val="00CF6A09"/>
    <w:rsid w:val="00CF6C02"/>
    <w:rsid w:val="00CF70AB"/>
    <w:rsid w:val="00D0151F"/>
    <w:rsid w:val="00D029F9"/>
    <w:rsid w:val="00D066FF"/>
    <w:rsid w:val="00D075A8"/>
    <w:rsid w:val="00D079AC"/>
    <w:rsid w:val="00D113FD"/>
    <w:rsid w:val="00D12A5C"/>
    <w:rsid w:val="00D15DD4"/>
    <w:rsid w:val="00D17A61"/>
    <w:rsid w:val="00D22BC2"/>
    <w:rsid w:val="00D240E6"/>
    <w:rsid w:val="00D25930"/>
    <w:rsid w:val="00D25AB1"/>
    <w:rsid w:val="00D26185"/>
    <w:rsid w:val="00D26BD9"/>
    <w:rsid w:val="00D30046"/>
    <w:rsid w:val="00D3059B"/>
    <w:rsid w:val="00D3262A"/>
    <w:rsid w:val="00D3410C"/>
    <w:rsid w:val="00D3416A"/>
    <w:rsid w:val="00D36BD4"/>
    <w:rsid w:val="00D401CB"/>
    <w:rsid w:val="00D41B1E"/>
    <w:rsid w:val="00D44131"/>
    <w:rsid w:val="00D4455B"/>
    <w:rsid w:val="00D44F4B"/>
    <w:rsid w:val="00D459E5"/>
    <w:rsid w:val="00D50C48"/>
    <w:rsid w:val="00D521C5"/>
    <w:rsid w:val="00D523C6"/>
    <w:rsid w:val="00D53672"/>
    <w:rsid w:val="00D56648"/>
    <w:rsid w:val="00D60046"/>
    <w:rsid w:val="00D618B4"/>
    <w:rsid w:val="00D632C4"/>
    <w:rsid w:val="00D64DA4"/>
    <w:rsid w:val="00D6509E"/>
    <w:rsid w:val="00D676EE"/>
    <w:rsid w:val="00D713B0"/>
    <w:rsid w:val="00D7198E"/>
    <w:rsid w:val="00D71FFB"/>
    <w:rsid w:val="00D74332"/>
    <w:rsid w:val="00D76FC0"/>
    <w:rsid w:val="00D82F1D"/>
    <w:rsid w:val="00D84F5C"/>
    <w:rsid w:val="00D86C0F"/>
    <w:rsid w:val="00D915EC"/>
    <w:rsid w:val="00D94186"/>
    <w:rsid w:val="00D9631D"/>
    <w:rsid w:val="00D97356"/>
    <w:rsid w:val="00D97AA7"/>
    <w:rsid w:val="00DA055D"/>
    <w:rsid w:val="00DA0A24"/>
    <w:rsid w:val="00DA2838"/>
    <w:rsid w:val="00DA32F6"/>
    <w:rsid w:val="00DA43DF"/>
    <w:rsid w:val="00DA4E5E"/>
    <w:rsid w:val="00DA4ED8"/>
    <w:rsid w:val="00DA5BDE"/>
    <w:rsid w:val="00DA7426"/>
    <w:rsid w:val="00DA7B45"/>
    <w:rsid w:val="00DB08E6"/>
    <w:rsid w:val="00DB178E"/>
    <w:rsid w:val="00DB3798"/>
    <w:rsid w:val="00DB471F"/>
    <w:rsid w:val="00DB6C3F"/>
    <w:rsid w:val="00DB7BFB"/>
    <w:rsid w:val="00DC0934"/>
    <w:rsid w:val="00DC0E13"/>
    <w:rsid w:val="00DC27E6"/>
    <w:rsid w:val="00DC4B72"/>
    <w:rsid w:val="00DC6A8D"/>
    <w:rsid w:val="00DD1B37"/>
    <w:rsid w:val="00DD320B"/>
    <w:rsid w:val="00DD3449"/>
    <w:rsid w:val="00DD3BCF"/>
    <w:rsid w:val="00DD61BB"/>
    <w:rsid w:val="00DD646E"/>
    <w:rsid w:val="00DE07AD"/>
    <w:rsid w:val="00DE10DD"/>
    <w:rsid w:val="00DE3C88"/>
    <w:rsid w:val="00DE4121"/>
    <w:rsid w:val="00DE49A8"/>
    <w:rsid w:val="00DE4C27"/>
    <w:rsid w:val="00DE4EDB"/>
    <w:rsid w:val="00DE55DB"/>
    <w:rsid w:val="00DE6014"/>
    <w:rsid w:val="00DE6869"/>
    <w:rsid w:val="00DE7099"/>
    <w:rsid w:val="00DF1DC0"/>
    <w:rsid w:val="00DF208F"/>
    <w:rsid w:val="00DF4A2E"/>
    <w:rsid w:val="00E01C46"/>
    <w:rsid w:val="00E01CFB"/>
    <w:rsid w:val="00E02775"/>
    <w:rsid w:val="00E028F3"/>
    <w:rsid w:val="00E0330C"/>
    <w:rsid w:val="00E04F7F"/>
    <w:rsid w:val="00E06049"/>
    <w:rsid w:val="00E064F4"/>
    <w:rsid w:val="00E06D8D"/>
    <w:rsid w:val="00E06DB8"/>
    <w:rsid w:val="00E07A87"/>
    <w:rsid w:val="00E07A91"/>
    <w:rsid w:val="00E10341"/>
    <w:rsid w:val="00E104C1"/>
    <w:rsid w:val="00E10888"/>
    <w:rsid w:val="00E10F3A"/>
    <w:rsid w:val="00E113F9"/>
    <w:rsid w:val="00E12D42"/>
    <w:rsid w:val="00E13EAE"/>
    <w:rsid w:val="00E1597C"/>
    <w:rsid w:val="00E1604E"/>
    <w:rsid w:val="00E211E5"/>
    <w:rsid w:val="00E21261"/>
    <w:rsid w:val="00E22F6D"/>
    <w:rsid w:val="00E24A50"/>
    <w:rsid w:val="00E25B2F"/>
    <w:rsid w:val="00E26AFC"/>
    <w:rsid w:val="00E26F6C"/>
    <w:rsid w:val="00E27130"/>
    <w:rsid w:val="00E271A9"/>
    <w:rsid w:val="00E31252"/>
    <w:rsid w:val="00E31EF4"/>
    <w:rsid w:val="00E3367F"/>
    <w:rsid w:val="00E33884"/>
    <w:rsid w:val="00E35921"/>
    <w:rsid w:val="00E374F9"/>
    <w:rsid w:val="00E379E6"/>
    <w:rsid w:val="00E37C20"/>
    <w:rsid w:val="00E40152"/>
    <w:rsid w:val="00E41797"/>
    <w:rsid w:val="00E41D66"/>
    <w:rsid w:val="00E41F65"/>
    <w:rsid w:val="00E45958"/>
    <w:rsid w:val="00E45F39"/>
    <w:rsid w:val="00E469C7"/>
    <w:rsid w:val="00E50EB6"/>
    <w:rsid w:val="00E52FE0"/>
    <w:rsid w:val="00E5456F"/>
    <w:rsid w:val="00E546F4"/>
    <w:rsid w:val="00E5691B"/>
    <w:rsid w:val="00E57A5A"/>
    <w:rsid w:val="00E57DEC"/>
    <w:rsid w:val="00E60039"/>
    <w:rsid w:val="00E60BE9"/>
    <w:rsid w:val="00E61ADA"/>
    <w:rsid w:val="00E64C9F"/>
    <w:rsid w:val="00E7052E"/>
    <w:rsid w:val="00E709C4"/>
    <w:rsid w:val="00E711D5"/>
    <w:rsid w:val="00E7330B"/>
    <w:rsid w:val="00E7502B"/>
    <w:rsid w:val="00E7528E"/>
    <w:rsid w:val="00E7563F"/>
    <w:rsid w:val="00E7579E"/>
    <w:rsid w:val="00E77949"/>
    <w:rsid w:val="00E81195"/>
    <w:rsid w:val="00E813DA"/>
    <w:rsid w:val="00E8217C"/>
    <w:rsid w:val="00E82EA5"/>
    <w:rsid w:val="00E833DD"/>
    <w:rsid w:val="00E835BF"/>
    <w:rsid w:val="00E837FA"/>
    <w:rsid w:val="00E85BE8"/>
    <w:rsid w:val="00E85F13"/>
    <w:rsid w:val="00E86396"/>
    <w:rsid w:val="00E87008"/>
    <w:rsid w:val="00E9011C"/>
    <w:rsid w:val="00E90183"/>
    <w:rsid w:val="00E90610"/>
    <w:rsid w:val="00E90C2F"/>
    <w:rsid w:val="00E90FAD"/>
    <w:rsid w:val="00E91374"/>
    <w:rsid w:val="00E91E24"/>
    <w:rsid w:val="00E93EFF"/>
    <w:rsid w:val="00E94999"/>
    <w:rsid w:val="00E972E0"/>
    <w:rsid w:val="00E97386"/>
    <w:rsid w:val="00E97D3E"/>
    <w:rsid w:val="00EA1792"/>
    <w:rsid w:val="00EA19A2"/>
    <w:rsid w:val="00EA1B97"/>
    <w:rsid w:val="00EA2235"/>
    <w:rsid w:val="00EA22CB"/>
    <w:rsid w:val="00EA2ABB"/>
    <w:rsid w:val="00EA6580"/>
    <w:rsid w:val="00EA6E4E"/>
    <w:rsid w:val="00EA7555"/>
    <w:rsid w:val="00EB1B31"/>
    <w:rsid w:val="00EB25F6"/>
    <w:rsid w:val="00EB4262"/>
    <w:rsid w:val="00EB5227"/>
    <w:rsid w:val="00EB6F83"/>
    <w:rsid w:val="00EB7596"/>
    <w:rsid w:val="00EB7620"/>
    <w:rsid w:val="00EC2FC9"/>
    <w:rsid w:val="00EC3BAD"/>
    <w:rsid w:val="00EC3DDD"/>
    <w:rsid w:val="00EC44BE"/>
    <w:rsid w:val="00EC4766"/>
    <w:rsid w:val="00EC49AD"/>
    <w:rsid w:val="00EC5004"/>
    <w:rsid w:val="00EC637E"/>
    <w:rsid w:val="00EC7A18"/>
    <w:rsid w:val="00ED0420"/>
    <w:rsid w:val="00ED0E43"/>
    <w:rsid w:val="00ED1E56"/>
    <w:rsid w:val="00ED2266"/>
    <w:rsid w:val="00ED3849"/>
    <w:rsid w:val="00ED45E1"/>
    <w:rsid w:val="00ED5225"/>
    <w:rsid w:val="00ED7466"/>
    <w:rsid w:val="00ED7B26"/>
    <w:rsid w:val="00EE11FC"/>
    <w:rsid w:val="00EE1382"/>
    <w:rsid w:val="00EE2BA9"/>
    <w:rsid w:val="00EE337B"/>
    <w:rsid w:val="00EE33AC"/>
    <w:rsid w:val="00EE3C13"/>
    <w:rsid w:val="00EE4328"/>
    <w:rsid w:val="00EE5170"/>
    <w:rsid w:val="00EE5D89"/>
    <w:rsid w:val="00EE7278"/>
    <w:rsid w:val="00EE7AA2"/>
    <w:rsid w:val="00EE7C7F"/>
    <w:rsid w:val="00EE7F85"/>
    <w:rsid w:val="00EF4AB1"/>
    <w:rsid w:val="00EF70DA"/>
    <w:rsid w:val="00EF7CF4"/>
    <w:rsid w:val="00F00820"/>
    <w:rsid w:val="00F0231D"/>
    <w:rsid w:val="00F024C0"/>
    <w:rsid w:val="00F02E50"/>
    <w:rsid w:val="00F03483"/>
    <w:rsid w:val="00F03E73"/>
    <w:rsid w:val="00F06F9B"/>
    <w:rsid w:val="00F129E1"/>
    <w:rsid w:val="00F12D88"/>
    <w:rsid w:val="00F12F34"/>
    <w:rsid w:val="00F13768"/>
    <w:rsid w:val="00F138BD"/>
    <w:rsid w:val="00F138D3"/>
    <w:rsid w:val="00F13C73"/>
    <w:rsid w:val="00F17981"/>
    <w:rsid w:val="00F17E15"/>
    <w:rsid w:val="00F211DE"/>
    <w:rsid w:val="00F233E7"/>
    <w:rsid w:val="00F234F7"/>
    <w:rsid w:val="00F258FB"/>
    <w:rsid w:val="00F34841"/>
    <w:rsid w:val="00F34A82"/>
    <w:rsid w:val="00F354EB"/>
    <w:rsid w:val="00F35905"/>
    <w:rsid w:val="00F364EA"/>
    <w:rsid w:val="00F408C7"/>
    <w:rsid w:val="00F45002"/>
    <w:rsid w:val="00F45BBE"/>
    <w:rsid w:val="00F45C2E"/>
    <w:rsid w:val="00F50269"/>
    <w:rsid w:val="00F517D2"/>
    <w:rsid w:val="00F51CC9"/>
    <w:rsid w:val="00F51E03"/>
    <w:rsid w:val="00F52A75"/>
    <w:rsid w:val="00F53265"/>
    <w:rsid w:val="00F5416B"/>
    <w:rsid w:val="00F55052"/>
    <w:rsid w:val="00F5593B"/>
    <w:rsid w:val="00F574FC"/>
    <w:rsid w:val="00F60113"/>
    <w:rsid w:val="00F60175"/>
    <w:rsid w:val="00F61638"/>
    <w:rsid w:val="00F62558"/>
    <w:rsid w:val="00F6368F"/>
    <w:rsid w:val="00F63FA1"/>
    <w:rsid w:val="00F64038"/>
    <w:rsid w:val="00F64FA4"/>
    <w:rsid w:val="00F65806"/>
    <w:rsid w:val="00F65817"/>
    <w:rsid w:val="00F66734"/>
    <w:rsid w:val="00F66F27"/>
    <w:rsid w:val="00F7263E"/>
    <w:rsid w:val="00F72929"/>
    <w:rsid w:val="00F72A0E"/>
    <w:rsid w:val="00F72B46"/>
    <w:rsid w:val="00F738F0"/>
    <w:rsid w:val="00F75BFB"/>
    <w:rsid w:val="00F75F90"/>
    <w:rsid w:val="00F7619E"/>
    <w:rsid w:val="00F765EB"/>
    <w:rsid w:val="00F77144"/>
    <w:rsid w:val="00F802BC"/>
    <w:rsid w:val="00F802CA"/>
    <w:rsid w:val="00F80EA5"/>
    <w:rsid w:val="00F81C24"/>
    <w:rsid w:val="00F81F24"/>
    <w:rsid w:val="00F834F4"/>
    <w:rsid w:val="00F84687"/>
    <w:rsid w:val="00F84FB7"/>
    <w:rsid w:val="00F85720"/>
    <w:rsid w:val="00F86671"/>
    <w:rsid w:val="00F8714C"/>
    <w:rsid w:val="00F91A46"/>
    <w:rsid w:val="00F92343"/>
    <w:rsid w:val="00F9374B"/>
    <w:rsid w:val="00F94B29"/>
    <w:rsid w:val="00F94D1A"/>
    <w:rsid w:val="00F97D3E"/>
    <w:rsid w:val="00FA0B74"/>
    <w:rsid w:val="00FA18C9"/>
    <w:rsid w:val="00FA19B0"/>
    <w:rsid w:val="00FA2EC0"/>
    <w:rsid w:val="00FA3AD9"/>
    <w:rsid w:val="00FA50A9"/>
    <w:rsid w:val="00FA62F2"/>
    <w:rsid w:val="00FA6F0E"/>
    <w:rsid w:val="00FA7442"/>
    <w:rsid w:val="00FB11CD"/>
    <w:rsid w:val="00FB1920"/>
    <w:rsid w:val="00FB3DC8"/>
    <w:rsid w:val="00FB5944"/>
    <w:rsid w:val="00FB6A86"/>
    <w:rsid w:val="00FB6FAF"/>
    <w:rsid w:val="00FB7B2D"/>
    <w:rsid w:val="00FC1153"/>
    <w:rsid w:val="00FC2B27"/>
    <w:rsid w:val="00FC49CF"/>
    <w:rsid w:val="00FC4E6E"/>
    <w:rsid w:val="00FC66F5"/>
    <w:rsid w:val="00FC7F2C"/>
    <w:rsid w:val="00FD0190"/>
    <w:rsid w:val="00FD0824"/>
    <w:rsid w:val="00FD11C2"/>
    <w:rsid w:val="00FD122E"/>
    <w:rsid w:val="00FD16D4"/>
    <w:rsid w:val="00FD1929"/>
    <w:rsid w:val="00FD2286"/>
    <w:rsid w:val="00FD458D"/>
    <w:rsid w:val="00FD5117"/>
    <w:rsid w:val="00FD5CB1"/>
    <w:rsid w:val="00FD7C94"/>
    <w:rsid w:val="00FE03D7"/>
    <w:rsid w:val="00FE0A14"/>
    <w:rsid w:val="00FE2E7E"/>
    <w:rsid w:val="00FE4242"/>
    <w:rsid w:val="00FE6EB8"/>
    <w:rsid w:val="00FE7D71"/>
    <w:rsid w:val="00FF030C"/>
    <w:rsid w:val="00FF236D"/>
    <w:rsid w:val="00FF2F6D"/>
    <w:rsid w:val="00FF375F"/>
    <w:rsid w:val="00FF4B6B"/>
    <w:rsid w:val="00FF5BA5"/>
    <w:rsid w:val="00FF6019"/>
    <w:rsid w:val="00FF6485"/>
    <w:rsid w:val="00FF6BCA"/>
    <w:rsid w:val="00FF77F0"/>
    <w:rsid w:val="00FF7F8D"/>
    <w:rsid w:val="75B9D48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E5DE7D"/>
  <w15:chartTrackingRefBased/>
  <w15:docId w15:val="{AA81207D-09F2-41E1-97D5-A8F073FA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AD"/>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paragraph" w:styleId="Heading6">
    <w:name w:val="heading 6"/>
    <w:basedOn w:val="Normal"/>
    <w:next w:val="Normal"/>
    <w:link w:val="Heading6Char"/>
    <w:uiPriority w:val="9"/>
    <w:semiHidden/>
    <w:unhideWhenUsed/>
    <w:qFormat/>
    <w:rsid w:val="004350F4"/>
    <w:pPr>
      <w:keepNext/>
      <w:keepLines/>
      <w:spacing w:before="40"/>
      <w:outlineLvl w:val="5"/>
    </w:pPr>
    <w:rPr>
      <w:rFonts w:asciiTheme="minorHAnsi" w:hAnsiTheme="minorHAnsi"/>
      <w:i/>
      <w:iCs/>
      <w:color w:val="595959"/>
      <w:kern w:val="2"/>
      <w:szCs w:val="22"/>
      <w14:ligatures w14:val="standardContextual"/>
    </w:rPr>
  </w:style>
  <w:style w:type="paragraph" w:styleId="Heading7">
    <w:name w:val="heading 7"/>
    <w:basedOn w:val="Normal"/>
    <w:next w:val="Normal"/>
    <w:link w:val="Heading7Char"/>
    <w:uiPriority w:val="9"/>
    <w:semiHidden/>
    <w:unhideWhenUsed/>
    <w:qFormat/>
    <w:rsid w:val="004350F4"/>
    <w:pPr>
      <w:keepNext/>
      <w:keepLines/>
      <w:spacing w:before="40"/>
      <w:outlineLvl w:val="6"/>
    </w:pPr>
    <w:rPr>
      <w:rFonts w:asciiTheme="minorHAnsi" w:hAnsiTheme="minorHAnsi"/>
      <w:color w:val="595959"/>
      <w:kern w:val="2"/>
      <w:szCs w:val="22"/>
      <w14:ligatures w14:val="standardContextual"/>
    </w:rPr>
  </w:style>
  <w:style w:type="paragraph" w:styleId="Heading8">
    <w:name w:val="heading 8"/>
    <w:basedOn w:val="Normal"/>
    <w:next w:val="Normal"/>
    <w:link w:val="Heading8Char"/>
    <w:uiPriority w:val="9"/>
    <w:semiHidden/>
    <w:unhideWhenUsed/>
    <w:qFormat/>
    <w:rsid w:val="004350F4"/>
    <w:pPr>
      <w:keepNext/>
      <w:keepLines/>
      <w:spacing w:before="40"/>
      <w:outlineLvl w:val="7"/>
    </w:pPr>
    <w:rPr>
      <w:rFonts w:asciiTheme="minorHAnsi" w:hAnsiTheme="minorHAnsi"/>
      <w:i/>
      <w:iCs/>
      <w:color w:val="272727"/>
      <w:kern w:val="2"/>
      <w:szCs w:val="22"/>
      <w14:ligatures w14:val="standardContextual"/>
    </w:rPr>
  </w:style>
  <w:style w:type="paragraph" w:styleId="Heading9">
    <w:name w:val="heading 9"/>
    <w:basedOn w:val="Normal"/>
    <w:next w:val="Normal"/>
    <w:link w:val="Heading9Char"/>
    <w:uiPriority w:val="9"/>
    <w:semiHidden/>
    <w:unhideWhenUsed/>
    <w:qFormat/>
    <w:rsid w:val="004350F4"/>
    <w:pPr>
      <w:keepNext/>
      <w:keepLines/>
      <w:spacing w:before="40"/>
      <w:outlineLvl w:val="8"/>
    </w:pPr>
    <w:rPr>
      <w:rFonts w:asciiTheme="minorHAnsi" w:hAnsiTheme="minorHAnsi"/>
      <w:color w:val="272727"/>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FR"/>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96B21"/>
    <w:rPr>
      <w:rFonts w:ascii="Times New Roman" w:eastAsia="Times New Roman" w:hAnsi="Times New Roman" w:cs="Times New Roman"/>
      <w:kern w:val="0"/>
      <w:sz w:val="20"/>
      <w:szCs w:val="20"/>
      <w:lang w:val="fr-FR"/>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FR"/>
      <w14:ligatures w14:val="none"/>
    </w:rPr>
  </w:style>
  <w:style w:type="paragraph" w:customStyle="1" w:styleId="Para10">
    <w:name w:val="Para 1"/>
    <w:basedOn w:val="Normal"/>
    <w:qFormat/>
    <w:rsid w:val="000B4B65"/>
    <w:pPr>
      <w:numPr>
        <w:numId w:val="2"/>
      </w:numPr>
      <w:tabs>
        <w:tab w:val="left" w:pos="1134"/>
      </w:tabs>
      <w:spacing w:before="120" w:after="120"/>
      <w:ind w:left="567" w:firstLine="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fr-FR"/>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fr-FR"/>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fr-FR"/>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fr-FR"/>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fr-FR"/>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fr-FR"/>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fr-FR"/>
      <w14:ligatures w14:val="none"/>
    </w:rPr>
  </w:style>
  <w:style w:type="character" w:styleId="Hyperlink">
    <w:name w:val="Hyperlink"/>
    <w:uiPriority w:val="99"/>
    <w:unhideWhenUsed/>
    <w:rsid w:val="00920C06"/>
    <w:rPr>
      <w:color w:val="0000FF"/>
      <w:u w:val="single"/>
    </w:rPr>
  </w:style>
  <w:style w:type="character" w:styleId="FollowedHyperlink">
    <w:name w:val="FollowedHyperlink"/>
    <w:basedOn w:val="DefaultParagraphFont"/>
    <w:uiPriority w:val="99"/>
    <w:semiHidden/>
    <w:unhideWhenUsed/>
    <w:rsid w:val="00920C06"/>
    <w:rPr>
      <w:color w:val="954F72" w:themeColor="followedHyperlink"/>
      <w:u w:val="single"/>
    </w:rPr>
  </w:style>
  <w:style w:type="paragraph" w:styleId="ListParagraph">
    <w:name w:val="List Paragraph"/>
    <w:basedOn w:val="Normal"/>
    <w:link w:val="ListParagraphChar"/>
    <w:qFormat/>
    <w:rsid w:val="007639EA"/>
    <w:pPr>
      <w:ind w:left="720"/>
      <w:contextualSpacing/>
      <w:jc w:val="left"/>
    </w:pPr>
    <w:rPr>
      <w:rFonts w:ascii="Calibri" w:eastAsiaTheme="minorHAnsi" w:hAnsi="Calibri" w:cs="Calibri"/>
      <w:szCs w:val="22"/>
      <w:lang w:eastAsia="en-CA"/>
    </w:rPr>
  </w:style>
  <w:style w:type="paragraph" w:customStyle="1" w:styleId="Heading61">
    <w:name w:val="Heading 61"/>
    <w:basedOn w:val="Normal"/>
    <w:next w:val="Normal"/>
    <w:uiPriority w:val="9"/>
    <w:semiHidden/>
    <w:unhideWhenUsed/>
    <w:qFormat/>
    <w:rsid w:val="004350F4"/>
    <w:pPr>
      <w:keepNext/>
      <w:keepLines/>
      <w:spacing w:before="40"/>
      <w:jc w:val="left"/>
      <w:outlineLvl w:val="5"/>
    </w:pPr>
    <w:rPr>
      <w:rFonts w:ascii="Calibri" w:hAnsi="Calibri"/>
      <w:i/>
      <w:iCs/>
      <w:color w:val="595959"/>
      <w:szCs w:val="22"/>
      <w:lang w:eastAsia="en-CA"/>
    </w:rPr>
  </w:style>
  <w:style w:type="paragraph" w:customStyle="1" w:styleId="Heading71">
    <w:name w:val="Heading 71"/>
    <w:basedOn w:val="Normal"/>
    <w:next w:val="Normal"/>
    <w:uiPriority w:val="9"/>
    <w:semiHidden/>
    <w:unhideWhenUsed/>
    <w:qFormat/>
    <w:rsid w:val="004350F4"/>
    <w:pPr>
      <w:keepNext/>
      <w:keepLines/>
      <w:spacing w:before="40"/>
      <w:jc w:val="left"/>
      <w:outlineLvl w:val="6"/>
    </w:pPr>
    <w:rPr>
      <w:rFonts w:ascii="Calibri" w:hAnsi="Calibri"/>
      <w:color w:val="595959"/>
      <w:szCs w:val="22"/>
      <w:lang w:eastAsia="en-CA"/>
    </w:rPr>
  </w:style>
  <w:style w:type="paragraph" w:customStyle="1" w:styleId="Heading81">
    <w:name w:val="Heading 81"/>
    <w:basedOn w:val="Normal"/>
    <w:next w:val="Normal"/>
    <w:uiPriority w:val="9"/>
    <w:semiHidden/>
    <w:unhideWhenUsed/>
    <w:qFormat/>
    <w:rsid w:val="004350F4"/>
    <w:pPr>
      <w:keepNext/>
      <w:keepLines/>
      <w:jc w:val="left"/>
      <w:outlineLvl w:val="7"/>
    </w:pPr>
    <w:rPr>
      <w:rFonts w:ascii="Calibri" w:hAnsi="Calibri"/>
      <w:i/>
      <w:iCs/>
      <w:color w:val="272727"/>
      <w:szCs w:val="22"/>
      <w:lang w:eastAsia="en-CA"/>
    </w:rPr>
  </w:style>
  <w:style w:type="paragraph" w:customStyle="1" w:styleId="Heading91">
    <w:name w:val="Heading 91"/>
    <w:basedOn w:val="Normal"/>
    <w:next w:val="Normal"/>
    <w:uiPriority w:val="9"/>
    <w:semiHidden/>
    <w:unhideWhenUsed/>
    <w:qFormat/>
    <w:rsid w:val="004350F4"/>
    <w:pPr>
      <w:keepNext/>
      <w:keepLines/>
      <w:jc w:val="left"/>
      <w:outlineLvl w:val="8"/>
    </w:pPr>
    <w:rPr>
      <w:rFonts w:ascii="Calibri" w:hAnsi="Calibri"/>
      <w:color w:val="272727"/>
      <w:szCs w:val="22"/>
      <w:lang w:eastAsia="en-CA"/>
    </w:rPr>
  </w:style>
  <w:style w:type="numbering" w:customStyle="1" w:styleId="NoList1">
    <w:name w:val="No List1"/>
    <w:next w:val="NoList"/>
    <w:uiPriority w:val="99"/>
    <w:semiHidden/>
    <w:unhideWhenUsed/>
    <w:rsid w:val="004350F4"/>
  </w:style>
  <w:style w:type="character" w:customStyle="1" w:styleId="Heading6Char">
    <w:name w:val="Heading 6 Char"/>
    <w:basedOn w:val="DefaultParagraphFont"/>
    <w:link w:val="Heading6"/>
    <w:uiPriority w:val="9"/>
    <w:semiHidden/>
    <w:rsid w:val="004350F4"/>
    <w:rPr>
      <w:rFonts w:eastAsia="Times New Roman" w:cs="Times New Roman"/>
      <w:i/>
      <w:iCs/>
      <w:color w:val="595959"/>
    </w:rPr>
  </w:style>
  <w:style w:type="character" w:customStyle="1" w:styleId="Heading7Char">
    <w:name w:val="Heading 7 Char"/>
    <w:basedOn w:val="DefaultParagraphFont"/>
    <w:link w:val="Heading7"/>
    <w:uiPriority w:val="9"/>
    <w:semiHidden/>
    <w:rsid w:val="004350F4"/>
    <w:rPr>
      <w:rFonts w:eastAsia="Times New Roman" w:cs="Times New Roman"/>
      <w:color w:val="595959"/>
    </w:rPr>
  </w:style>
  <w:style w:type="character" w:customStyle="1" w:styleId="Heading8Char">
    <w:name w:val="Heading 8 Char"/>
    <w:basedOn w:val="DefaultParagraphFont"/>
    <w:link w:val="Heading8"/>
    <w:uiPriority w:val="9"/>
    <w:semiHidden/>
    <w:rsid w:val="004350F4"/>
    <w:rPr>
      <w:rFonts w:eastAsia="Times New Roman" w:cs="Times New Roman"/>
      <w:i/>
      <w:iCs/>
      <w:color w:val="272727"/>
    </w:rPr>
  </w:style>
  <w:style w:type="character" w:customStyle="1" w:styleId="Heading9Char">
    <w:name w:val="Heading 9 Char"/>
    <w:basedOn w:val="DefaultParagraphFont"/>
    <w:link w:val="Heading9"/>
    <w:uiPriority w:val="9"/>
    <w:semiHidden/>
    <w:rsid w:val="004350F4"/>
    <w:rPr>
      <w:rFonts w:eastAsia="Times New Roman" w:cs="Times New Roman"/>
      <w:color w:val="272727"/>
    </w:rPr>
  </w:style>
  <w:style w:type="paragraph" w:customStyle="1" w:styleId="Quote1">
    <w:name w:val="Quote1"/>
    <w:basedOn w:val="Normal"/>
    <w:next w:val="Normal"/>
    <w:uiPriority w:val="29"/>
    <w:qFormat/>
    <w:rsid w:val="004350F4"/>
    <w:pPr>
      <w:spacing w:before="160"/>
      <w:jc w:val="center"/>
    </w:pPr>
    <w:rPr>
      <w:rFonts w:ascii="Calibri" w:eastAsia="Aptos" w:hAnsi="Calibri" w:cs="Calibri"/>
      <w:i/>
      <w:iCs/>
      <w:color w:val="404040"/>
      <w:szCs w:val="22"/>
      <w:lang w:eastAsia="en-CA"/>
    </w:rPr>
  </w:style>
  <w:style w:type="character" w:customStyle="1" w:styleId="QuoteChar">
    <w:name w:val="Quote Char"/>
    <w:basedOn w:val="DefaultParagraphFont"/>
    <w:link w:val="Quote"/>
    <w:uiPriority w:val="29"/>
    <w:rsid w:val="004350F4"/>
    <w:rPr>
      <w:i/>
      <w:iCs/>
      <w:color w:val="404040"/>
    </w:rPr>
  </w:style>
  <w:style w:type="character" w:customStyle="1" w:styleId="IntenseEmphasis1">
    <w:name w:val="Intense Emphasis1"/>
    <w:basedOn w:val="DefaultParagraphFont"/>
    <w:uiPriority w:val="21"/>
    <w:qFormat/>
    <w:rsid w:val="004350F4"/>
    <w:rPr>
      <w:i/>
      <w:iCs/>
      <w:color w:val="0F4761"/>
    </w:rPr>
  </w:style>
  <w:style w:type="paragraph" w:customStyle="1" w:styleId="IntenseQuote1">
    <w:name w:val="Intense Quote1"/>
    <w:basedOn w:val="Normal"/>
    <w:next w:val="Normal"/>
    <w:uiPriority w:val="30"/>
    <w:qFormat/>
    <w:rsid w:val="004350F4"/>
    <w:pPr>
      <w:pBdr>
        <w:top w:val="single" w:sz="4" w:space="10" w:color="0F4761"/>
        <w:bottom w:val="single" w:sz="4" w:space="10" w:color="0F4761"/>
      </w:pBdr>
      <w:spacing w:before="360" w:after="360"/>
      <w:ind w:left="864" w:right="864"/>
      <w:jc w:val="center"/>
    </w:pPr>
    <w:rPr>
      <w:rFonts w:ascii="Calibri" w:eastAsia="Aptos" w:hAnsi="Calibri" w:cs="Calibri"/>
      <w:i/>
      <w:iCs/>
      <w:color w:val="0F4761"/>
      <w:szCs w:val="22"/>
      <w:lang w:eastAsia="en-CA"/>
    </w:rPr>
  </w:style>
  <w:style w:type="character" w:customStyle="1" w:styleId="IntenseQuoteChar">
    <w:name w:val="Intense Quote Char"/>
    <w:basedOn w:val="DefaultParagraphFont"/>
    <w:link w:val="IntenseQuote"/>
    <w:uiPriority w:val="30"/>
    <w:rsid w:val="004350F4"/>
    <w:rPr>
      <w:i/>
      <w:iCs/>
      <w:color w:val="0F4761"/>
    </w:rPr>
  </w:style>
  <w:style w:type="character" w:customStyle="1" w:styleId="IntenseReference1">
    <w:name w:val="Intense Reference1"/>
    <w:basedOn w:val="DefaultParagraphFont"/>
    <w:uiPriority w:val="32"/>
    <w:qFormat/>
    <w:rsid w:val="004350F4"/>
    <w:rPr>
      <w:b/>
      <w:bCs/>
      <w:smallCaps/>
      <w:color w:val="0F4761"/>
      <w:spacing w:val="5"/>
    </w:rPr>
  </w:style>
  <w:style w:type="character" w:customStyle="1" w:styleId="FootnoteTextChar1">
    <w:name w:val="Footnote Text Char1"/>
    <w:basedOn w:val="DefaultParagraphFont"/>
    <w:uiPriority w:val="99"/>
    <w:semiHidden/>
    <w:rsid w:val="004350F4"/>
    <w:rPr>
      <w:rFonts w:ascii="Calibri" w:hAnsi="Calibri" w:cs="Calibri"/>
      <w:kern w:val="0"/>
      <w:sz w:val="20"/>
      <w:szCs w:val="20"/>
      <w:lang w:eastAsia="en-CA"/>
      <w14:ligatures w14:val="none"/>
    </w:rPr>
  </w:style>
  <w:style w:type="character" w:customStyle="1" w:styleId="UnresolvedMention1">
    <w:name w:val="Unresolved Mention1"/>
    <w:basedOn w:val="DefaultParagraphFont"/>
    <w:uiPriority w:val="99"/>
    <w:semiHidden/>
    <w:unhideWhenUsed/>
    <w:rsid w:val="004350F4"/>
    <w:rPr>
      <w:color w:val="605E5C"/>
      <w:shd w:val="clear" w:color="auto" w:fill="E1DFDD"/>
    </w:rPr>
  </w:style>
  <w:style w:type="character" w:customStyle="1" w:styleId="Para1Char1">
    <w:name w:val="Para1 Char1"/>
    <w:link w:val="Para1"/>
    <w:locked/>
    <w:rsid w:val="004350F4"/>
    <w:rPr>
      <w:szCs w:val="18"/>
      <w:lang w:val="fr-FR"/>
    </w:rPr>
  </w:style>
  <w:style w:type="paragraph" w:customStyle="1" w:styleId="Para1">
    <w:name w:val="Para1"/>
    <w:basedOn w:val="Normal"/>
    <w:link w:val="Para1Char1"/>
    <w:rsid w:val="004350F4"/>
    <w:pPr>
      <w:numPr>
        <w:numId w:val="5"/>
      </w:numPr>
      <w:snapToGrid w:val="0"/>
      <w:spacing w:before="120" w:after="120"/>
    </w:pPr>
    <w:rPr>
      <w:rFonts w:asciiTheme="minorHAnsi" w:eastAsiaTheme="minorHAnsi" w:hAnsiTheme="minorHAnsi" w:cstheme="minorBidi"/>
      <w:kern w:val="2"/>
      <w:szCs w:val="18"/>
      <w14:ligatures w14:val="standardContextual"/>
    </w:rPr>
  </w:style>
  <w:style w:type="paragraph" w:customStyle="1" w:styleId="Para3">
    <w:name w:val="Para3"/>
    <w:basedOn w:val="Normal"/>
    <w:rsid w:val="004350F4"/>
    <w:pPr>
      <w:numPr>
        <w:ilvl w:val="2"/>
        <w:numId w:val="5"/>
      </w:numPr>
      <w:tabs>
        <w:tab w:val="left" w:pos="1980"/>
      </w:tabs>
      <w:spacing w:before="80" w:after="80"/>
    </w:pPr>
    <w:rPr>
      <w:szCs w:val="20"/>
    </w:rPr>
  </w:style>
  <w:style w:type="character" w:customStyle="1" w:styleId="ListParagraphChar">
    <w:name w:val="List Paragraph Char"/>
    <w:link w:val="ListParagraph"/>
    <w:qFormat/>
    <w:locked/>
    <w:rsid w:val="004350F4"/>
    <w:rPr>
      <w:rFonts w:ascii="Calibri" w:hAnsi="Calibri" w:cs="Calibri"/>
      <w:kern w:val="0"/>
      <w:lang w:eastAsia="en-CA"/>
      <w14:ligatures w14:val="none"/>
    </w:rPr>
  </w:style>
  <w:style w:type="character" w:customStyle="1" w:styleId="break-word">
    <w:name w:val="break-word"/>
    <w:basedOn w:val="DefaultParagraphFont"/>
    <w:rsid w:val="004350F4"/>
  </w:style>
  <w:style w:type="paragraph" w:customStyle="1" w:styleId="xmsonormal">
    <w:name w:val="x_msonormal"/>
    <w:basedOn w:val="Normal"/>
    <w:rsid w:val="004350F4"/>
    <w:pPr>
      <w:jc w:val="left"/>
    </w:pPr>
    <w:rPr>
      <w:rFonts w:ascii="Aptos" w:eastAsia="Aptos" w:hAnsi="Aptos" w:cs="Aptos"/>
      <w:szCs w:val="22"/>
      <w:lang w:eastAsia="en-CA"/>
    </w:rPr>
  </w:style>
  <w:style w:type="character" w:styleId="Emphasis">
    <w:name w:val="Emphasis"/>
    <w:basedOn w:val="DefaultParagraphFont"/>
    <w:uiPriority w:val="20"/>
    <w:qFormat/>
    <w:rsid w:val="004350F4"/>
    <w:rPr>
      <w:i/>
      <w:iCs/>
    </w:rPr>
  </w:style>
  <w:style w:type="character" w:styleId="Strong">
    <w:name w:val="Strong"/>
    <w:basedOn w:val="DefaultParagraphFont"/>
    <w:uiPriority w:val="22"/>
    <w:qFormat/>
    <w:rsid w:val="004350F4"/>
    <w:rPr>
      <w:b/>
      <w:bCs/>
    </w:rPr>
  </w:style>
  <w:style w:type="character" w:customStyle="1" w:styleId="ui-provider">
    <w:name w:val="ui-provider"/>
    <w:basedOn w:val="DefaultParagraphFont"/>
    <w:rsid w:val="004350F4"/>
  </w:style>
  <w:style w:type="character" w:customStyle="1" w:styleId="Heading6Char1">
    <w:name w:val="Heading 6 Char1"/>
    <w:basedOn w:val="DefaultParagraphFont"/>
    <w:uiPriority w:val="9"/>
    <w:semiHidden/>
    <w:rsid w:val="004350F4"/>
    <w:rPr>
      <w:rFonts w:asciiTheme="majorHAnsi" w:eastAsiaTheme="majorEastAsia" w:hAnsiTheme="majorHAnsi" w:cstheme="majorBidi"/>
      <w:color w:val="1F3763" w:themeColor="accent1" w:themeShade="7F"/>
      <w:kern w:val="0"/>
      <w:szCs w:val="24"/>
      <w:lang w:val="fr-FR"/>
      <w14:ligatures w14:val="none"/>
    </w:rPr>
  </w:style>
  <w:style w:type="character" w:customStyle="1" w:styleId="Heading7Char1">
    <w:name w:val="Heading 7 Char1"/>
    <w:basedOn w:val="DefaultParagraphFont"/>
    <w:uiPriority w:val="9"/>
    <w:semiHidden/>
    <w:rsid w:val="004350F4"/>
    <w:rPr>
      <w:rFonts w:asciiTheme="majorHAnsi" w:eastAsiaTheme="majorEastAsia" w:hAnsiTheme="majorHAnsi" w:cstheme="majorBidi"/>
      <w:i/>
      <w:iCs/>
      <w:color w:val="1F3763" w:themeColor="accent1" w:themeShade="7F"/>
      <w:kern w:val="0"/>
      <w:szCs w:val="24"/>
      <w:lang w:val="fr-FR"/>
      <w14:ligatures w14:val="none"/>
    </w:rPr>
  </w:style>
  <w:style w:type="character" w:customStyle="1" w:styleId="Heading8Char1">
    <w:name w:val="Heading 8 Char1"/>
    <w:basedOn w:val="DefaultParagraphFont"/>
    <w:uiPriority w:val="9"/>
    <w:semiHidden/>
    <w:rsid w:val="004350F4"/>
    <w:rPr>
      <w:rFonts w:asciiTheme="majorHAnsi" w:eastAsiaTheme="majorEastAsia" w:hAnsiTheme="majorHAnsi" w:cstheme="majorBidi"/>
      <w:color w:val="272727" w:themeColor="text1" w:themeTint="D8"/>
      <w:kern w:val="0"/>
      <w:sz w:val="21"/>
      <w:szCs w:val="21"/>
      <w:lang w:val="fr-FR"/>
      <w14:ligatures w14:val="none"/>
    </w:rPr>
  </w:style>
  <w:style w:type="character" w:customStyle="1" w:styleId="Heading9Char1">
    <w:name w:val="Heading 9 Char1"/>
    <w:basedOn w:val="DefaultParagraphFont"/>
    <w:uiPriority w:val="9"/>
    <w:semiHidden/>
    <w:rsid w:val="004350F4"/>
    <w:rPr>
      <w:rFonts w:asciiTheme="majorHAnsi" w:eastAsiaTheme="majorEastAsia" w:hAnsiTheme="majorHAnsi" w:cstheme="majorBidi"/>
      <w:i/>
      <w:iCs/>
      <w:color w:val="272727" w:themeColor="text1" w:themeTint="D8"/>
      <w:kern w:val="0"/>
      <w:sz w:val="21"/>
      <w:szCs w:val="21"/>
      <w:lang w:val="fr-FR"/>
      <w14:ligatures w14:val="none"/>
    </w:rPr>
  </w:style>
  <w:style w:type="paragraph" w:styleId="Quote">
    <w:name w:val="Quote"/>
    <w:basedOn w:val="Normal"/>
    <w:next w:val="Normal"/>
    <w:link w:val="QuoteChar"/>
    <w:uiPriority w:val="29"/>
    <w:qFormat/>
    <w:rsid w:val="004350F4"/>
    <w:pPr>
      <w:spacing w:before="200" w:after="160"/>
      <w:ind w:left="864" w:right="864"/>
      <w:jc w:val="center"/>
    </w:pPr>
    <w:rPr>
      <w:rFonts w:asciiTheme="minorHAnsi" w:eastAsiaTheme="minorHAnsi" w:hAnsiTheme="minorHAnsi" w:cstheme="minorBidi"/>
      <w:i/>
      <w:iCs/>
      <w:color w:val="404040"/>
      <w:kern w:val="2"/>
      <w:szCs w:val="22"/>
      <w14:ligatures w14:val="standardContextual"/>
    </w:rPr>
  </w:style>
  <w:style w:type="character" w:customStyle="1" w:styleId="QuoteChar1">
    <w:name w:val="Quote Char1"/>
    <w:basedOn w:val="DefaultParagraphFont"/>
    <w:uiPriority w:val="29"/>
    <w:rsid w:val="004350F4"/>
    <w:rPr>
      <w:rFonts w:ascii="Times New Roman" w:eastAsia="Times New Roman" w:hAnsi="Times New Roman" w:cs="Times New Roman"/>
      <w:i/>
      <w:iCs/>
      <w:color w:val="404040" w:themeColor="text1" w:themeTint="BF"/>
      <w:kern w:val="0"/>
      <w:szCs w:val="24"/>
      <w:lang w:val="fr-FR"/>
      <w14:ligatures w14:val="none"/>
    </w:rPr>
  </w:style>
  <w:style w:type="character" w:styleId="IntenseEmphasis">
    <w:name w:val="Intense Emphasis"/>
    <w:basedOn w:val="DefaultParagraphFont"/>
    <w:uiPriority w:val="21"/>
    <w:qFormat/>
    <w:rsid w:val="004350F4"/>
    <w:rPr>
      <w:i/>
      <w:iCs/>
      <w:color w:val="4472C4" w:themeColor="accent1"/>
    </w:rPr>
  </w:style>
  <w:style w:type="paragraph" w:styleId="IntenseQuote">
    <w:name w:val="Intense Quote"/>
    <w:basedOn w:val="Normal"/>
    <w:next w:val="Normal"/>
    <w:link w:val="IntenseQuoteChar"/>
    <w:uiPriority w:val="30"/>
    <w:qFormat/>
    <w:rsid w:val="004350F4"/>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kern w:val="2"/>
      <w:szCs w:val="22"/>
      <w14:ligatures w14:val="standardContextual"/>
    </w:rPr>
  </w:style>
  <w:style w:type="character" w:customStyle="1" w:styleId="IntenseQuoteChar1">
    <w:name w:val="Intense Quote Char1"/>
    <w:basedOn w:val="DefaultParagraphFont"/>
    <w:uiPriority w:val="30"/>
    <w:rsid w:val="004350F4"/>
    <w:rPr>
      <w:rFonts w:ascii="Times New Roman" w:eastAsia="Times New Roman" w:hAnsi="Times New Roman" w:cs="Times New Roman"/>
      <w:i/>
      <w:iCs/>
      <w:color w:val="4472C4" w:themeColor="accent1"/>
      <w:kern w:val="0"/>
      <w:szCs w:val="24"/>
      <w:lang w:val="fr-FR"/>
      <w14:ligatures w14:val="none"/>
    </w:rPr>
  </w:style>
  <w:style w:type="character" w:styleId="IntenseReference">
    <w:name w:val="Intense Reference"/>
    <w:basedOn w:val="DefaultParagraphFont"/>
    <w:uiPriority w:val="32"/>
    <w:qFormat/>
    <w:rsid w:val="004350F4"/>
    <w:rPr>
      <w:b/>
      <w:bCs/>
      <w:smallCaps/>
      <w:color w:val="4472C4" w:themeColor="accent1"/>
      <w:spacing w:val="5"/>
    </w:rPr>
  </w:style>
  <w:style w:type="character" w:customStyle="1" w:styleId="cf01">
    <w:name w:val="cf01"/>
    <w:basedOn w:val="DefaultParagraphFont"/>
    <w:rsid w:val="0067645C"/>
    <w:rPr>
      <w:rFonts w:ascii="Segoe UI" w:hAnsi="Segoe UI" w:cs="Segoe UI" w:hint="default"/>
      <w:sz w:val="18"/>
      <w:szCs w:val="18"/>
    </w:rPr>
  </w:style>
  <w:style w:type="character" w:customStyle="1" w:styleId="cf11">
    <w:name w:val="cf11"/>
    <w:basedOn w:val="DefaultParagraphFont"/>
    <w:rsid w:val="0067645C"/>
    <w:rPr>
      <w:rFonts w:ascii="Segoe UI" w:hAnsi="Segoe UI" w:cs="Segoe UI" w:hint="default"/>
      <w:color w:val="666666"/>
      <w:sz w:val="18"/>
      <w:szCs w:val="18"/>
      <w:shd w:val="clear" w:color="auto" w:fill="FFFFFF"/>
    </w:rPr>
  </w:style>
  <w:style w:type="paragraph" w:styleId="BalloonText">
    <w:name w:val="Balloon Text"/>
    <w:basedOn w:val="Normal"/>
    <w:link w:val="BalloonTextChar"/>
    <w:uiPriority w:val="99"/>
    <w:semiHidden/>
    <w:unhideWhenUsed/>
    <w:rsid w:val="007F2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1AA"/>
    <w:rPr>
      <w:rFonts w:ascii="Segoe UI" w:eastAsia="Times New Roman" w:hAnsi="Segoe UI" w:cs="Segoe UI"/>
      <w:kern w:val="0"/>
      <w:sz w:val="18"/>
      <w:szCs w:val="18"/>
      <w:lang w:val="fr-FR"/>
      <w14:ligatures w14:val="none"/>
    </w:rPr>
  </w:style>
  <w:style w:type="paragraph" w:styleId="Revision">
    <w:name w:val="Revision"/>
    <w:hidden/>
    <w:uiPriority w:val="99"/>
    <w:semiHidden/>
    <w:rsid w:val="00621F1B"/>
    <w:pPr>
      <w:spacing w:after="0" w:line="240" w:lineRule="auto"/>
    </w:pPr>
    <w:rPr>
      <w:rFonts w:ascii="Times New Roman" w:eastAsia="Times New Roman" w:hAnsi="Times New Roman" w:cs="Times New Roman"/>
      <w:kern w:val="0"/>
      <w:szCs w:val="24"/>
      <w14:ligatures w14:val="none"/>
    </w:rPr>
  </w:style>
  <w:style w:type="paragraph" w:styleId="NormalWeb">
    <w:name w:val="Normal (Web)"/>
    <w:basedOn w:val="Normal"/>
    <w:uiPriority w:val="99"/>
    <w:unhideWhenUsed/>
    <w:rsid w:val="00734DDE"/>
    <w:pPr>
      <w:spacing w:before="100" w:beforeAutospacing="1" w:after="100" w:afterAutospacing="1"/>
      <w:jc w:val="left"/>
    </w:pPr>
    <w:rPr>
      <w:sz w:val="24"/>
      <w:lang w:eastAsia="zh-CN"/>
      <w14:ligatures w14:val="standardContextual"/>
    </w:rPr>
  </w:style>
  <w:style w:type="character" w:customStyle="1" w:styleId="normaltextrun">
    <w:name w:val="normaltextrun"/>
    <w:basedOn w:val="DefaultParagraphFont"/>
    <w:rsid w:val="00A44361"/>
  </w:style>
  <w:style w:type="paragraph" w:customStyle="1" w:styleId="pf0">
    <w:name w:val="pf0"/>
    <w:basedOn w:val="Normal"/>
    <w:rsid w:val="00E7502B"/>
    <w:pPr>
      <w:spacing w:before="100" w:beforeAutospacing="1" w:after="100" w:afterAutospacing="1"/>
      <w:jc w:val="left"/>
    </w:pPr>
    <w:rPr>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866650">
      <w:bodyDiv w:val="1"/>
      <w:marLeft w:val="0"/>
      <w:marRight w:val="0"/>
      <w:marTop w:val="0"/>
      <w:marBottom w:val="0"/>
      <w:divBdr>
        <w:top w:val="none" w:sz="0" w:space="0" w:color="auto"/>
        <w:left w:val="none" w:sz="0" w:space="0" w:color="auto"/>
        <w:bottom w:val="none" w:sz="0" w:space="0" w:color="auto"/>
        <w:right w:val="none" w:sz="0" w:space="0" w:color="auto"/>
      </w:divBdr>
    </w:div>
    <w:div w:id="1163282507">
      <w:bodyDiv w:val="1"/>
      <w:marLeft w:val="0"/>
      <w:marRight w:val="0"/>
      <w:marTop w:val="0"/>
      <w:marBottom w:val="0"/>
      <w:divBdr>
        <w:top w:val="none" w:sz="0" w:space="0" w:color="auto"/>
        <w:left w:val="none" w:sz="0" w:space="0" w:color="auto"/>
        <w:bottom w:val="none" w:sz="0" w:space="0" w:color="auto"/>
        <w:right w:val="none" w:sz="0" w:space="0" w:color="auto"/>
      </w:divBdr>
    </w:div>
    <w:div w:id="1193805766">
      <w:bodyDiv w:val="1"/>
      <w:marLeft w:val="0"/>
      <w:marRight w:val="0"/>
      <w:marTop w:val="0"/>
      <w:marBottom w:val="0"/>
      <w:divBdr>
        <w:top w:val="none" w:sz="0" w:space="0" w:color="auto"/>
        <w:left w:val="none" w:sz="0" w:space="0" w:color="auto"/>
        <w:bottom w:val="none" w:sz="0" w:space="0" w:color="auto"/>
        <w:right w:val="none" w:sz="0" w:space="0" w:color="auto"/>
      </w:divBdr>
      <w:divsChild>
        <w:div w:id="98766981">
          <w:marLeft w:val="0"/>
          <w:marRight w:val="0"/>
          <w:marTop w:val="0"/>
          <w:marBottom w:val="0"/>
          <w:divBdr>
            <w:top w:val="none" w:sz="0" w:space="0" w:color="auto"/>
            <w:left w:val="none" w:sz="0" w:space="0" w:color="auto"/>
            <w:bottom w:val="none" w:sz="0" w:space="0" w:color="auto"/>
            <w:right w:val="none" w:sz="0" w:space="0" w:color="auto"/>
          </w:divBdr>
          <w:divsChild>
            <w:div w:id="1581983787">
              <w:marLeft w:val="0"/>
              <w:marRight w:val="0"/>
              <w:marTop w:val="0"/>
              <w:marBottom w:val="0"/>
              <w:divBdr>
                <w:top w:val="none" w:sz="0" w:space="0" w:color="auto"/>
                <w:left w:val="none" w:sz="0" w:space="0" w:color="auto"/>
                <w:bottom w:val="none" w:sz="0" w:space="0" w:color="auto"/>
                <w:right w:val="none" w:sz="0" w:space="0" w:color="auto"/>
              </w:divBdr>
              <w:divsChild>
                <w:div w:id="2078044634">
                  <w:marLeft w:val="0"/>
                  <w:marRight w:val="0"/>
                  <w:marTop w:val="0"/>
                  <w:marBottom w:val="0"/>
                  <w:divBdr>
                    <w:top w:val="none" w:sz="0" w:space="0" w:color="auto"/>
                    <w:left w:val="none" w:sz="0" w:space="0" w:color="auto"/>
                    <w:bottom w:val="none" w:sz="0" w:space="0" w:color="auto"/>
                    <w:right w:val="none" w:sz="0" w:space="0" w:color="auto"/>
                  </w:divBdr>
                  <w:divsChild>
                    <w:div w:id="1363820295">
                      <w:marLeft w:val="0"/>
                      <w:marRight w:val="0"/>
                      <w:marTop w:val="0"/>
                      <w:marBottom w:val="0"/>
                      <w:divBdr>
                        <w:top w:val="none" w:sz="0" w:space="0" w:color="auto"/>
                        <w:left w:val="none" w:sz="0" w:space="0" w:color="auto"/>
                        <w:bottom w:val="none" w:sz="0" w:space="0" w:color="auto"/>
                        <w:right w:val="none" w:sz="0" w:space="0" w:color="auto"/>
                      </w:divBdr>
                      <w:divsChild>
                        <w:div w:id="1781031231">
                          <w:marLeft w:val="0"/>
                          <w:marRight w:val="0"/>
                          <w:marTop w:val="0"/>
                          <w:marBottom w:val="0"/>
                          <w:divBdr>
                            <w:top w:val="none" w:sz="0" w:space="0" w:color="auto"/>
                            <w:left w:val="none" w:sz="0" w:space="0" w:color="auto"/>
                            <w:bottom w:val="none" w:sz="0" w:space="0" w:color="auto"/>
                            <w:right w:val="none" w:sz="0" w:space="0" w:color="auto"/>
                          </w:divBdr>
                          <w:divsChild>
                            <w:div w:id="749891788">
                              <w:marLeft w:val="0"/>
                              <w:marRight w:val="0"/>
                              <w:marTop w:val="0"/>
                              <w:marBottom w:val="0"/>
                              <w:divBdr>
                                <w:top w:val="none" w:sz="0" w:space="0" w:color="auto"/>
                                <w:left w:val="none" w:sz="0" w:space="0" w:color="auto"/>
                                <w:bottom w:val="none" w:sz="0" w:space="0" w:color="auto"/>
                                <w:right w:val="none" w:sz="0" w:space="0" w:color="auto"/>
                              </w:divBdr>
                              <w:divsChild>
                                <w:div w:id="1762289902">
                                  <w:marLeft w:val="0"/>
                                  <w:marRight w:val="0"/>
                                  <w:marTop w:val="0"/>
                                  <w:marBottom w:val="0"/>
                                  <w:divBdr>
                                    <w:top w:val="none" w:sz="0" w:space="0" w:color="auto"/>
                                    <w:left w:val="none" w:sz="0" w:space="0" w:color="auto"/>
                                    <w:bottom w:val="none" w:sz="0" w:space="0" w:color="auto"/>
                                    <w:right w:val="none" w:sz="0" w:space="0" w:color="auto"/>
                                  </w:divBdr>
                                  <w:divsChild>
                                    <w:div w:id="17660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72958">
          <w:marLeft w:val="0"/>
          <w:marRight w:val="0"/>
          <w:marTop w:val="0"/>
          <w:marBottom w:val="0"/>
          <w:divBdr>
            <w:top w:val="none" w:sz="0" w:space="0" w:color="auto"/>
            <w:left w:val="none" w:sz="0" w:space="0" w:color="auto"/>
            <w:bottom w:val="none" w:sz="0" w:space="0" w:color="auto"/>
            <w:right w:val="none" w:sz="0" w:space="0" w:color="auto"/>
          </w:divBdr>
          <w:divsChild>
            <w:div w:id="2034332677">
              <w:marLeft w:val="0"/>
              <w:marRight w:val="0"/>
              <w:marTop w:val="0"/>
              <w:marBottom w:val="0"/>
              <w:divBdr>
                <w:top w:val="none" w:sz="0" w:space="0" w:color="auto"/>
                <w:left w:val="none" w:sz="0" w:space="0" w:color="auto"/>
                <w:bottom w:val="none" w:sz="0" w:space="0" w:color="auto"/>
                <w:right w:val="none" w:sz="0" w:space="0" w:color="auto"/>
              </w:divBdr>
              <w:divsChild>
                <w:div w:id="4838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5015">
          <w:marLeft w:val="0"/>
          <w:marRight w:val="0"/>
          <w:marTop w:val="0"/>
          <w:marBottom w:val="0"/>
          <w:divBdr>
            <w:top w:val="none" w:sz="0" w:space="0" w:color="auto"/>
            <w:left w:val="none" w:sz="0" w:space="0" w:color="auto"/>
            <w:bottom w:val="none" w:sz="0" w:space="0" w:color="auto"/>
            <w:right w:val="none" w:sz="0" w:space="0" w:color="auto"/>
          </w:divBdr>
          <w:divsChild>
            <w:div w:id="1738698743">
              <w:marLeft w:val="0"/>
              <w:marRight w:val="0"/>
              <w:marTop w:val="0"/>
              <w:marBottom w:val="0"/>
              <w:divBdr>
                <w:top w:val="none" w:sz="0" w:space="0" w:color="auto"/>
                <w:left w:val="none" w:sz="0" w:space="0" w:color="auto"/>
                <w:bottom w:val="none" w:sz="0" w:space="0" w:color="auto"/>
                <w:right w:val="none" w:sz="0" w:space="0" w:color="auto"/>
              </w:divBdr>
              <w:divsChild>
                <w:div w:id="1694571488">
                  <w:marLeft w:val="0"/>
                  <w:marRight w:val="0"/>
                  <w:marTop w:val="0"/>
                  <w:marBottom w:val="0"/>
                  <w:divBdr>
                    <w:top w:val="none" w:sz="0" w:space="0" w:color="auto"/>
                    <w:left w:val="none" w:sz="0" w:space="0" w:color="auto"/>
                    <w:bottom w:val="none" w:sz="0" w:space="0" w:color="auto"/>
                    <w:right w:val="none" w:sz="0" w:space="0" w:color="auto"/>
                  </w:divBdr>
                  <w:divsChild>
                    <w:div w:id="1876189523">
                      <w:marLeft w:val="0"/>
                      <w:marRight w:val="0"/>
                      <w:marTop w:val="0"/>
                      <w:marBottom w:val="0"/>
                      <w:divBdr>
                        <w:top w:val="none" w:sz="0" w:space="0" w:color="auto"/>
                        <w:left w:val="none" w:sz="0" w:space="0" w:color="auto"/>
                        <w:bottom w:val="none" w:sz="0" w:space="0" w:color="auto"/>
                        <w:right w:val="none" w:sz="0" w:space="0" w:color="auto"/>
                      </w:divBdr>
                      <w:divsChild>
                        <w:div w:id="735014599">
                          <w:marLeft w:val="0"/>
                          <w:marRight w:val="0"/>
                          <w:marTop w:val="0"/>
                          <w:marBottom w:val="0"/>
                          <w:divBdr>
                            <w:top w:val="none" w:sz="0" w:space="0" w:color="auto"/>
                            <w:left w:val="none" w:sz="0" w:space="0" w:color="auto"/>
                            <w:bottom w:val="none" w:sz="0" w:space="0" w:color="auto"/>
                            <w:right w:val="none" w:sz="0" w:space="0" w:color="auto"/>
                          </w:divBdr>
                          <w:divsChild>
                            <w:div w:id="125633284">
                              <w:marLeft w:val="0"/>
                              <w:marRight w:val="0"/>
                              <w:marTop w:val="0"/>
                              <w:marBottom w:val="0"/>
                              <w:divBdr>
                                <w:top w:val="none" w:sz="0" w:space="0" w:color="auto"/>
                                <w:left w:val="none" w:sz="0" w:space="0" w:color="auto"/>
                                <w:bottom w:val="none" w:sz="0" w:space="0" w:color="auto"/>
                                <w:right w:val="none" w:sz="0" w:space="0" w:color="auto"/>
                              </w:divBdr>
                              <w:divsChild>
                                <w:div w:id="1066496071">
                                  <w:marLeft w:val="0"/>
                                  <w:marRight w:val="0"/>
                                  <w:marTop w:val="0"/>
                                  <w:marBottom w:val="0"/>
                                  <w:divBdr>
                                    <w:top w:val="none" w:sz="0" w:space="0" w:color="auto"/>
                                    <w:left w:val="none" w:sz="0" w:space="0" w:color="auto"/>
                                    <w:bottom w:val="none" w:sz="0" w:space="0" w:color="auto"/>
                                    <w:right w:val="none" w:sz="0" w:space="0" w:color="auto"/>
                                  </w:divBdr>
                                  <w:divsChild>
                                    <w:div w:id="9781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024692">
      <w:bodyDiv w:val="1"/>
      <w:marLeft w:val="0"/>
      <w:marRight w:val="0"/>
      <w:marTop w:val="0"/>
      <w:marBottom w:val="0"/>
      <w:divBdr>
        <w:top w:val="none" w:sz="0" w:space="0" w:color="auto"/>
        <w:left w:val="none" w:sz="0" w:space="0" w:color="auto"/>
        <w:bottom w:val="none" w:sz="0" w:space="0" w:color="auto"/>
        <w:right w:val="none" w:sz="0" w:space="0" w:color="auto"/>
      </w:divBdr>
    </w:div>
    <w:div w:id="1770540492">
      <w:bodyDiv w:val="1"/>
      <w:marLeft w:val="0"/>
      <w:marRight w:val="0"/>
      <w:marTop w:val="0"/>
      <w:marBottom w:val="0"/>
      <w:divBdr>
        <w:top w:val="none" w:sz="0" w:space="0" w:color="auto"/>
        <w:left w:val="none" w:sz="0" w:space="0" w:color="auto"/>
        <w:bottom w:val="none" w:sz="0" w:space="0" w:color="auto"/>
        <w:right w:val="none" w:sz="0" w:space="0" w:color="auto"/>
      </w:divBdr>
    </w:div>
    <w:div w:id="1808550308">
      <w:bodyDiv w:val="1"/>
      <w:marLeft w:val="0"/>
      <w:marRight w:val="0"/>
      <w:marTop w:val="0"/>
      <w:marBottom w:val="0"/>
      <w:divBdr>
        <w:top w:val="none" w:sz="0" w:space="0" w:color="auto"/>
        <w:left w:val="none" w:sz="0" w:space="0" w:color="auto"/>
        <w:bottom w:val="none" w:sz="0" w:space="0" w:color="auto"/>
        <w:right w:val="none" w:sz="0" w:space="0" w:color="auto"/>
      </w:divBdr>
    </w:div>
    <w:div w:id="21263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national-forest-monitoring/areas-of-work/restoration-monitoring/target-2-roadmap/en/" TargetMode="External"/><Relationship Id="rId1" Type="http://schemas.openxmlformats.org/officeDocument/2006/relationships/hyperlink" Target="http://www.cop28.com/en/joint-statement-on-climate-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robichaud\Downloads\template-sbi-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B2BCB-3CFD-4AAF-A10D-CD34953077AD}">
  <ds:schemaRefs>
    <ds:schemaRef ds:uri="http://schemas.openxmlformats.org/officeDocument/2006/bibliography"/>
  </ds:schemaRefs>
</ds:datastoreItem>
</file>

<file path=customXml/itemProps2.xml><?xml version="1.0" encoding="utf-8"?>
<ds:datastoreItem xmlns:ds="http://schemas.openxmlformats.org/officeDocument/2006/customXml" ds:itemID="{B0777010-3EC6-4FAD-9062-CACE7901B23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F0D296E6-A17C-4382-B2F1-1B3AC1AC0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template-sbi-04.dotm</Template>
  <TotalTime>1042</TotalTime>
  <Pages>6</Pages>
  <Words>2699</Words>
  <Characters>15096</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Coopération avec d'autres conventions et organisations internationales</vt:lpstr>
      <vt:lpstr>Coopération avec d'autres conventions et organisations internationales</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Coopération avec d'autres conventions et organisations internationales</dc:title>
  <dc:subject>CBD/SBI/REC/4/9</dc:subject>
  <dc:creator>chantal.robichaud</dc:creator>
  <cp:keywords/>
  <dc:description/>
  <cp:lastModifiedBy>Tatiana Zavarzina</cp:lastModifiedBy>
  <cp:revision>11</cp:revision>
  <cp:lastPrinted>2024-04-29T22:28:00Z</cp:lastPrinted>
  <dcterms:created xsi:type="dcterms:W3CDTF">2024-07-15T18:49:00Z</dcterms:created>
  <dcterms:modified xsi:type="dcterms:W3CDTF">2024-09-10T15:57:00Z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