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ayout w:type="fixed"/>
        <w:tblLook w:val="00A0" w:firstRow="1" w:lastRow="0" w:firstColumn="1" w:lastColumn="0" w:noHBand="0" w:noVBand="0"/>
      </w:tblPr>
      <w:tblGrid>
        <w:gridCol w:w="976"/>
        <w:gridCol w:w="5141"/>
        <w:gridCol w:w="4090"/>
      </w:tblGrid>
      <w:tr w:rsidR="00117427" w:rsidRPr="0000328D">
        <w:trPr>
          <w:trHeight w:val="709"/>
        </w:trPr>
        <w:tc>
          <w:tcPr>
            <w:tcW w:w="976" w:type="dxa"/>
            <w:tcBorders>
              <w:bottom w:val="single" w:sz="12" w:space="0" w:color="auto"/>
            </w:tcBorders>
          </w:tcPr>
          <w:p w:rsidR="00117427" w:rsidRPr="0000328D" w:rsidRDefault="00196B87">
            <w:pPr>
              <w:rPr>
                <w:rFonts w:ascii="MS Mincho" w:eastAsia="MS Mincho"/>
                <w:lang w:val="es-ES"/>
              </w:rPr>
            </w:pPr>
            <w:r w:rsidRPr="0000328D">
              <w:rPr>
                <w:rFonts w:ascii="MS Mincho" w:eastAsia="MS Mincho"/>
                <w:noProof/>
                <w:snapToGrid/>
                <w:lang w:val="es-ES" w:eastAsia="es-UY"/>
              </w:rPr>
              <w:drawing>
                <wp:inline distT="0" distB="0" distL="0" distR="0">
                  <wp:extent cx="427990" cy="362585"/>
                  <wp:effectExtent l="19050" t="0" r="0" b="0"/>
                  <wp:docPr id="1"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mf"/>
                          <pic:cNvPicPr>
                            <a:picLocks noChangeAspect="1" noChangeArrowheads="1"/>
                          </pic:cNvPicPr>
                        </pic:nvPicPr>
                        <pic:blipFill>
                          <a:blip r:embed="rId7" cstate="print"/>
                          <a:srcRect/>
                          <a:stretch>
                            <a:fillRect/>
                          </a:stretch>
                        </pic:blipFill>
                        <pic:spPr bwMode="auto">
                          <a:xfrm>
                            <a:off x="0" y="0"/>
                            <a:ext cx="427990" cy="362585"/>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117427" w:rsidRPr="0000328D" w:rsidRDefault="00196B87">
            <w:pPr>
              <w:rPr>
                <w:rFonts w:ascii="MS Mincho" w:eastAsia="MS Mincho"/>
                <w:lang w:val="es-ES"/>
              </w:rPr>
            </w:pPr>
            <w:r w:rsidRPr="0000328D">
              <w:rPr>
                <w:rFonts w:ascii="MS Mincho" w:eastAsia="MS Mincho"/>
                <w:noProof/>
                <w:snapToGrid/>
                <w:lang w:val="es-ES" w:eastAsia="es-UY"/>
              </w:rPr>
              <w:drawing>
                <wp:inline distT="0" distB="0" distL="0" distR="0">
                  <wp:extent cx="319405" cy="370205"/>
                  <wp:effectExtent l="19050" t="0" r="444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19405" cy="37020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117427" w:rsidRPr="0000328D" w:rsidRDefault="00117427">
            <w:pPr>
              <w:jc w:val="right"/>
              <w:rPr>
                <w:rFonts w:ascii="Arial" w:hAnsi="Arial"/>
                <w:b/>
                <w:sz w:val="32"/>
                <w:lang w:val="es-ES"/>
              </w:rPr>
            </w:pPr>
            <w:r w:rsidRPr="0000328D">
              <w:rPr>
                <w:rFonts w:ascii="Arial" w:hAnsi="Arial"/>
                <w:b/>
                <w:sz w:val="32"/>
                <w:lang w:val="es-ES"/>
              </w:rPr>
              <w:t>CBD</w:t>
            </w:r>
          </w:p>
        </w:tc>
      </w:tr>
      <w:tr w:rsidR="00117427" w:rsidRPr="0000328D">
        <w:tc>
          <w:tcPr>
            <w:tcW w:w="6117" w:type="dxa"/>
            <w:gridSpan w:val="2"/>
            <w:tcBorders>
              <w:top w:val="single" w:sz="12" w:space="0" w:color="auto"/>
              <w:bottom w:val="single" w:sz="36" w:space="0" w:color="auto"/>
            </w:tcBorders>
            <w:vAlign w:val="center"/>
          </w:tcPr>
          <w:p w:rsidR="00117427" w:rsidRPr="0000328D" w:rsidRDefault="00196B87">
            <w:pPr>
              <w:rPr>
                <w:rFonts w:ascii="MS Mincho" w:eastAsia="MS Mincho"/>
                <w:lang w:val="es-ES"/>
              </w:rPr>
            </w:pPr>
            <w:r w:rsidRPr="0000328D">
              <w:rPr>
                <w:rFonts w:ascii="MS Mincho" w:eastAsia="MS Mincho"/>
                <w:noProof/>
                <w:snapToGrid/>
                <w:lang w:val="es-ES" w:eastAsia="es-UY"/>
              </w:rPr>
              <w:drawing>
                <wp:inline distT="0" distB="0" distL="0" distR="0">
                  <wp:extent cx="2902585" cy="106680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2902585" cy="106680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117427" w:rsidRPr="0000328D" w:rsidRDefault="00117427">
            <w:pPr>
              <w:ind w:left="1215"/>
              <w:rPr>
                <w:lang w:val="es-ES"/>
              </w:rPr>
            </w:pPr>
            <w:r w:rsidRPr="0000328D">
              <w:rPr>
                <w:lang w:val="es-ES"/>
              </w:rPr>
              <w:t>Distr.</w:t>
            </w:r>
          </w:p>
          <w:p w:rsidR="00117427" w:rsidRPr="0000328D" w:rsidRDefault="00196B87">
            <w:pPr>
              <w:ind w:left="1215"/>
              <w:rPr>
                <w:rFonts w:ascii="MS Mincho" w:eastAsia="MS Mincho"/>
                <w:lang w:val="es-ES"/>
              </w:rPr>
            </w:pPr>
            <w:r w:rsidRPr="0000328D">
              <w:rPr>
                <w:caps/>
                <w:kern w:val="22"/>
                <w:szCs w:val="22"/>
                <w:lang w:val="es-ES"/>
              </w:rPr>
              <w:t>GENERAL</w:t>
            </w:r>
          </w:p>
          <w:p w:rsidR="00117427" w:rsidRPr="0000328D" w:rsidRDefault="00117427">
            <w:pPr>
              <w:ind w:left="1215"/>
              <w:rPr>
                <w:rFonts w:ascii="MS Mincho" w:eastAsia="MS Mincho"/>
                <w:lang w:val="es-ES"/>
              </w:rPr>
            </w:pPr>
          </w:p>
          <w:p w:rsidR="00117427" w:rsidRPr="0000328D" w:rsidRDefault="00117427">
            <w:pPr>
              <w:ind w:left="1215"/>
              <w:rPr>
                <w:lang w:val="es-ES"/>
              </w:rPr>
            </w:pPr>
            <w:r w:rsidRPr="0000328D">
              <w:rPr>
                <w:lang w:val="es-ES"/>
              </w:rPr>
              <w:t>CBD/SBI/</w:t>
            </w:r>
            <w:r w:rsidR="00196B87" w:rsidRPr="0000328D">
              <w:rPr>
                <w:lang w:val="es-ES"/>
              </w:rPr>
              <w:t>REC/</w:t>
            </w:r>
            <w:r w:rsidRPr="0000328D">
              <w:rPr>
                <w:lang w:val="es-ES"/>
              </w:rPr>
              <w:t>2/</w:t>
            </w:r>
            <w:r w:rsidR="00196B87" w:rsidRPr="0000328D">
              <w:rPr>
                <w:lang w:val="es-ES"/>
              </w:rPr>
              <w:t>4</w:t>
            </w:r>
          </w:p>
          <w:p w:rsidR="00117427" w:rsidRPr="0000328D" w:rsidRDefault="00117427">
            <w:pPr>
              <w:ind w:left="1215"/>
              <w:rPr>
                <w:lang w:val="es-ES"/>
              </w:rPr>
            </w:pPr>
            <w:r w:rsidRPr="0000328D">
              <w:rPr>
                <w:lang w:val="es-ES"/>
              </w:rPr>
              <w:t>1</w:t>
            </w:r>
            <w:r w:rsidR="00196B87" w:rsidRPr="0000328D">
              <w:rPr>
                <w:lang w:val="es-ES"/>
              </w:rPr>
              <w:t>3</w:t>
            </w:r>
            <w:r w:rsidRPr="0000328D">
              <w:rPr>
                <w:lang w:val="es-ES"/>
              </w:rPr>
              <w:t xml:space="preserve"> de julio de 2018</w:t>
            </w:r>
          </w:p>
          <w:p w:rsidR="00117427" w:rsidRPr="0000328D" w:rsidRDefault="00117427">
            <w:pPr>
              <w:ind w:left="1215"/>
              <w:rPr>
                <w:rFonts w:ascii="MS Mincho" w:eastAsia="MS Mincho"/>
                <w:lang w:val="es-ES"/>
              </w:rPr>
            </w:pPr>
          </w:p>
          <w:p w:rsidR="00117427" w:rsidRPr="0000328D" w:rsidRDefault="00117427">
            <w:pPr>
              <w:ind w:left="1215"/>
              <w:rPr>
                <w:lang w:val="es-ES"/>
              </w:rPr>
            </w:pPr>
            <w:r w:rsidRPr="0000328D">
              <w:rPr>
                <w:lang w:val="es-ES"/>
              </w:rPr>
              <w:t>ESPAÑOL</w:t>
            </w:r>
          </w:p>
          <w:p w:rsidR="00117427" w:rsidRPr="0000328D" w:rsidRDefault="00117427">
            <w:pPr>
              <w:ind w:left="1215"/>
              <w:rPr>
                <w:lang w:val="es-ES"/>
              </w:rPr>
            </w:pPr>
            <w:r w:rsidRPr="0000328D">
              <w:rPr>
                <w:lang w:val="es-ES"/>
              </w:rPr>
              <w:t>ORIGINAL: INGLÉS</w:t>
            </w:r>
          </w:p>
          <w:p w:rsidR="00117427" w:rsidRPr="0000328D" w:rsidRDefault="00117427">
            <w:pPr>
              <w:rPr>
                <w:rFonts w:ascii="MS Mincho" w:eastAsia="MS Mincho"/>
                <w:lang w:val="es-ES"/>
              </w:rPr>
            </w:pPr>
          </w:p>
        </w:tc>
      </w:tr>
    </w:tbl>
    <w:p w:rsidR="00117427" w:rsidRPr="0000328D" w:rsidRDefault="00117427">
      <w:pPr>
        <w:kinsoku w:val="0"/>
        <w:overflowPunct w:val="0"/>
        <w:autoSpaceDE w:val="0"/>
        <w:autoSpaceDN w:val="0"/>
        <w:ind w:left="227" w:right="3970" w:hanging="227"/>
        <w:jc w:val="left"/>
        <w:rPr>
          <w:rFonts w:ascii="Batang" w:eastAsia="Batang"/>
          <w:color w:val="000000"/>
          <w:kern w:val="22"/>
          <w:lang w:val="es-ES"/>
        </w:rPr>
      </w:pPr>
      <w:bookmarkStart w:id="0" w:name="Meeting"/>
      <w:r w:rsidRPr="0000328D">
        <w:rPr>
          <w:lang w:val="es-ES"/>
        </w:rPr>
        <w:t>ÓRGANO SUBSIDIARIO SOBRE LA APLICACIÓN</w:t>
      </w:r>
      <w:bookmarkEnd w:id="0"/>
    </w:p>
    <w:p w:rsidR="00117427" w:rsidRPr="0000328D" w:rsidRDefault="00117427">
      <w:pPr>
        <w:pStyle w:val="Cornernotation"/>
        <w:kinsoku w:val="0"/>
        <w:overflowPunct w:val="0"/>
        <w:autoSpaceDE w:val="0"/>
        <w:autoSpaceDN w:val="0"/>
        <w:ind w:left="227" w:right="3970" w:hanging="227"/>
        <w:rPr>
          <w:color w:val="000000"/>
          <w:kern w:val="22"/>
          <w:lang w:val="es-ES"/>
        </w:rPr>
      </w:pPr>
      <w:r w:rsidRPr="0000328D">
        <w:rPr>
          <w:color w:val="000000"/>
          <w:kern w:val="22"/>
          <w:lang w:val="es-ES"/>
        </w:rPr>
        <w:t>Segunda reunión</w:t>
      </w:r>
    </w:p>
    <w:p w:rsidR="00117427" w:rsidRPr="0000328D" w:rsidRDefault="00117427">
      <w:pPr>
        <w:pStyle w:val="Cornernotation"/>
        <w:kinsoku w:val="0"/>
        <w:overflowPunct w:val="0"/>
        <w:autoSpaceDE w:val="0"/>
        <w:autoSpaceDN w:val="0"/>
        <w:ind w:left="227" w:right="3970" w:hanging="227"/>
        <w:rPr>
          <w:color w:val="000000"/>
          <w:kern w:val="22"/>
          <w:lang w:val="es-ES"/>
        </w:rPr>
      </w:pPr>
      <w:r w:rsidRPr="0000328D">
        <w:rPr>
          <w:color w:val="000000"/>
          <w:kern w:val="22"/>
          <w:lang w:val="es-ES"/>
        </w:rPr>
        <w:t>Montreal (Canadá), 9 a 13 de julio de 2018</w:t>
      </w:r>
    </w:p>
    <w:p w:rsidR="00117427" w:rsidRPr="0000328D" w:rsidRDefault="00117427">
      <w:pPr>
        <w:kinsoku w:val="0"/>
        <w:overflowPunct w:val="0"/>
        <w:autoSpaceDE w:val="0"/>
        <w:autoSpaceDN w:val="0"/>
        <w:ind w:hanging="28"/>
        <w:rPr>
          <w:lang w:val="es-ES"/>
        </w:rPr>
      </w:pPr>
      <w:r w:rsidRPr="0000328D">
        <w:rPr>
          <w:lang w:val="es-ES"/>
        </w:rPr>
        <w:t>Tema 6 del programa</w:t>
      </w:r>
    </w:p>
    <w:p w:rsidR="00E232E9" w:rsidRPr="0000328D" w:rsidRDefault="00E232E9">
      <w:pPr>
        <w:kinsoku w:val="0"/>
        <w:overflowPunct w:val="0"/>
        <w:autoSpaceDE w:val="0"/>
        <w:autoSpaceDN w:val="0"/>
        <w:spacing w:before="240" w:after="120"/>
        <w:jc w:val="center"/>
        <w:rPr>
          <w:b/>
          <w:caps/>
          <w:kern w:val="22"/>
          <w:lang w:val="es-ES"/>
        </w:rPr>
      </w:pPr>
      <w:r w:rsidRPr="0000328D">
        <w:rPr>
          <w:b/>
          <w:lang w:val="es-ES"/>
        </w:rPr>
        <w:t>RECOMENDACIÓN ADOPTADA POR EL ÓRGANO SUBSIDIARIO SOBRE LA APLICACIÓN</w:t>
      </w:r>
    </w:p>
    <w:p w:rsidR="00117427" w:rsidRPr="0000328D" w:rsidRDefault="00E232E9" w:rsidP="003749EC">
      <w:pPr>
        <w:tabs>
          <w:tab w:val="left" w:pos="567"/>
        </w:tabs>
        <w:kinsoku w:val="0"/>
        <w:overflowPunct w:val="0"/>
        <w:autoSpaceDE w:val="0"/>
        <w:autoSpaceDN w:val="0"/>
        <w:spacing w:before="240" w:after="120"/>
        <w:jc w:val="center"/>
        <w:rPr>
          <w:b/>
          <w:caps/>
          <w:kern w:val="22"/>
          <w:lang w:val="es-ES"/>
        </w:rPr>
      </w:pPr>
      <w:r w:rsidRPr="0000328D">
        <w:rPr>
          <w:b/>
          <w:caps/>
          <w:kern w:val="22"/>
          <w:lang w:val="es-ES"/>
        </w:rPr>
        <w:t>2/4.</w:t>
      </w:r>
      <w:r w:rsidRPr="0000328D">
        <w:rPr>
          <w:b/>
          <w:caps/>
          <w:kern w:val="22"/>
          <w:lang w:val="es-ES"/>
        </w:rPr>
        <w:tab/>
      </w:r>
      <w:r w:rsidRPr="0000328D">
        <w:rPr>
          <w:b/>
          <w:kern w:val="22"/>
          <w:lang w:val="es-ES"/>
        </w:rPr>
        <w:t>Mecanismo mundial multilateral de participación en los beneficios (artículo</w:t>
      </w:r>
      <w:r w:rsidR="008F0A7A">
        <w:rPr>
          <w:b/>
          <w:kern w:val="22"/>
          <w:lang w:val="es-ES"/>
        </w:rPr>
        <w:t> </w:t>
      </w:r>
      <w:r w:rsidRPr="0000328D">
        <w:rPr>
          <w:b/>
          <w:kern w:val="22"/>
          <w:lang w:val="es-ES"/>
        </w:rPr>
        <w:t>10 del Protocolo</w:t>
      </w:r>
      <w:r w:rsidR="002D33C5" w:rsidRPr="0000328D">
        <w:rPr>
          <w:b/>
          <w:kern w:val="22"/>
          <w:lang w:val="es-ES"/>
        </w:rPr>
        <w:t> </w:t>
      </w:r>
      <w:r w:rsidRPr="0000328D">
        <w:rPr>
          <w:b/>
          <w:kern w:val="22"/>
          <w:lang w:val="es-ES"/>
        </w:rPr>
        <w:t>de Nagoya)</w:t>
      </w:r>
    </w:p>
    <w:p w:rsidR="00117427" w:rsidRPr="0000328D" w:rsidRDefault="00117427">
      <w:pPr>
        <w:kinsoku w:val="0"/>
        <w:overflowPunct w:val="0"/>
        <w:autoSpaceDE w:val="0"/>
        <w:autoSpaceDN w:val="0"/>
        <w:ind w:firstLine="720"/>
        <w:rPr>
          <w:i/>
          <w:lang w:val="es-ES"/>
        </w:rPr>
      </w:pPr>
      <w:r w:rsidRPr="0000328D">
        <w:rPr>
          <w:i/>
          <w:lang w:val="es-ES"/>
        </w:rPr>
        <w:t>El Órgano Subsidiario sobre la Aplicación,</w:t>
      </w:r>
    </w:p>
    <w:p w:rsidR="00117427" w:rsidRPr="0000328D" w:rsidRDefault="00117427">
      <w:pPr>
        <w:kinsoku w:val="0"/>
        <w:overflowPunct w:val="0"/>
        <w:autoSpaceDE w:val="0"/>
        <w:autoSpaceDN w:val="0"/>
        <w:spacing w:before="120" w:after="120"/>
        <w:ind w:firstLine="720"/>
        <w:rPr>
          <w:kern w:val="22"/>
          <w:lang w:val="es-ES"/>
        </w:rPr>
      </w:pPr>
      <w:r w:rsidRPr="0000328D">
        <w:rPr>
          <w:i/>
          <w:kern w:val="22"/>
          <w:lang w:val="es-ES"/>
        </w:rPr>
        <w:t>Recomienda</w:t>
      </w:r>
      <w:r w:rsidR="003749EC" w:rsidRPr="0000328D">
        <w:rPr>
          <w:kern w:val="22"/>
          <w:lang w:val="es-ES"/>
        </w:rPr>
        <w:t> </w:t>
      </w:r>
      <w:r w:rsidRPr="0000328D">
        <w:rPr>
          <w:kern w:val="22"/>
          <w:lang w:val="es-ES"/>
        </w:rPr>
        <w:t>a la Conferencia de las Partes que actúa como reunión de las Partes en el Protocolo de Nagoya que en su tercera reunión adopte una decisión del siguiente tenor:</w:t>
      </w:r>
    </w:p>
    <w:p w:rsidR="00117427" w:rsidRPr="0000328D" w:rsidRDefault="00117427">
      <w:pPr>
        <w:kinsoku w:val="0"/>
        <w:overflowPunct w:val="0"/>
        <w:autoSpaceDE w:val="0"/>
        <w:autoSpaceDN w:val="0"/>
        <w:spacing w:before="120" w:after="120"/>
        <w:ind w:left="720" w:firstLine="720"/>
        <w:rPr>
          <w:i/>
          <w:spacing w:val="-1"/>
          <w:kern w:val="22"/>
          <w:lang w:val="es-ES"/>
        </w:rPr>
      </w:pPr>
      <w:r w:rsidRPr="0000328D">
        <w:rPr>
          <w:i/>
          <w:spacing w:val="-1"/>
          <w:kern w:val="22"/>
          <w:lang w:val="es-ES"/>
        </w:rPr>
        <w:t>La Conferencia de las Partes que actúa como reunión de las Partes en el Protocolo de Nagoya,</w:t>
      </w:r>
    </w:p>
    <w:p w:rsidR="00117427" w:rsidRPr="0000328D" w:rsidRDefault="00117427">
      <w:pPr>
        <w:kinsoku w:val="0"/>
        <w:overflowPunct w:val="0"/>
        <w:autoSpaceDE w:val="0"/>
        <w:autoSpaceDN w:val="0"/>
        <w:spacing w:before="120" w:after="120"/>
        <w:ind w:left="720" w:firstLine="720"/>
        <w:rPr>
          <w:kern w:val="22"/>
          <w:lang w:val="es-ES"/>
        </w:rPr>
      </w:pPr>
      <w:r w:rsidRPr="0000328D">
        <w:rPr>
          <w:i/>
          <w:kern w:val="22"/>
          <w:lang w:val="es-ES"/>
        </w:rPr>
        <w:t>Teniendo presente</w:t>
      </w:r>
      <w:r w:rsidRPr="0000328D">
        <w:rPr>
          <w:kern w:val="22"/>
          <w:lang w:val="es-ES"/>
        </w:rPr>
        <w:t xml:space="preserve"> el objetivo del Protocolo de Nagoya,</w:t>
      </w:r>
    </w:p>
    <w:p w:rsidR="00117427" w:rsidRPr="0000328D" w:rsidRDefault="00117427">
      <w:pPr>
        <w:kinsoku w:val="0"/>
        <w:overflowPunct w:val="0"/>
        <w:autoSpaceDE w:val="0"/>
        <w:autoSpaceDN w:val="0"/>
        <w:spacing w:before="120" w:after="120"/>
        <w:ind w:left="720" w:firstLine="720"/>
        <w:rPr>
          <w:kern w:val="22"/>
          <w:lang w:val="es-ES"/>
        </w:rPr>
      </w:pPr>
      <w:r w:rsidRPr="0000328D">
        <w:rPr>
          <w:i/>
          <w:kern w:val="22"/>
          <w:lang w:val="es-ES"/>
        </w:rPr>
        <w:t>Recordando</w:t>
      </w:r>
      <w:r w:rsidRPr="0000328D">
        <w:rPr>
          <w:kern w:val="22"/>
          <w:lang w:val="es-ES"/>
        </w:rPr>
        <w:t xml:space="preserve"> el derecho soberano </w:t>
      </w:r>
      <w:r w:rsidR="003749EC" w:rsidRPr="0000328D">
        <w:rPr>
          <w:kern w:val="22"/>
          <w:lang w:val="es-ES"/>
        </w:rPr>
        <w:t>d</w:t>
      </w:r>
      <w:r w:rsidRPr="0000328D">
        <w:rPr>
          <w:kern w:val="22"/>
          <w:lang w:val="es-ES"/>
        </w:rPr>
        <w:t>e los Estados sobre sus recursos genéticos,</w:t>
      </w:r>
    </w:p>
    <w:p w:rsidR="00117427" w:rsidRPr="0000328D" w:rsidRDefault="00117427">
      <w:pPr>
        <w:kinsoku w:val="0"/>
        <w:overflowPunct w:val="0"/>
        <w:autoSpaceDE w:val="0"/>
        <w:autoSpaceDN w:val="0"/>
        <w:spacing w:before="120" w:after="120"/>
        <w:ind w:left="720" w:firstLine="720"/>
        <w:rPr>
          <w:kern w:val="22"/>
          <w:lang w:val="es-ES"/>
        </w:rPr>
      </w:pPr>
      <w:r w:rsidRPr="0000328D">
        <w:rPr>
          <w:i/>
          <w:kern w:val="22"/>
          <w:lang w:val="es-ES"/>
        </w:rPr>
        <w:t>Recordando</w:t>
      </w:r>
      <w:r w:rsidRPr="0000328D">
        <w:rPr>
          <w:kern w:val="22"/>
          <w:lang w:val="es-ES"/>
        </w:rPr>
        <w:t xml:space="preserve"> </w:t>
      </w:r>
      <w:r w:rsidRPr="0000328D">
        <w:rPr>
          <w:i/>
          <w:kern w:val="22"/>
          <w:lang w:val="es-ES"/>
        </w:rPr>
        <w:t>también</w:t>
      </w:r>
      <w:r w:rsidRPr="0000328D">
        <w:rPr>
          <w:kern w:val="22"/>
          <w:lang w:val="es-ES"/>
        </w:rPr>
        <w:t xml:space="preserve"> el artículo 10 del Protocolo de Nagoya,</w:t>
      </w:r>
    </w:p>
    <w:p w:rsidR="00117427" w:rsidRPr="0000328D" w:rsidRDefault="00117427">
      <w:pPr>
        <w:kinsoku w:val="0"/>
        <w:overflowPunct w:val="0"/>
        <w:autoSpaceDE w:val="0"/>
        <w:autoSpaceDN w:val="0"/>
        <w:spacing w:before="120" w:after="120"/>
        <w:ind w:left="720" w:firstLine="720"/>
        <w:rPr>
          <w:kern w:val="22"/>
          <w:lang w:val="es-ES"/>
        </w:rPr>
      </w:pPr>
      <w:r w:rsidRPr="0000328D">
        <w:rPr>
          <w:i/>
          <w:kern w:val="22"/>
          <w:lang w:val="es-ES"/>
        </w:rPr>
        <w:t xml:space="preserve">Recordando además </w:t>
      </w:r>
      <w:r w:rsidRPr="0000328D">
        <w:rPr>
          <w:kern w:val="22"/>
          <w:lang w:val="es-ES"/>
        </w:rPr>
        <w:t>los artículos 11 y 22 del Protocolo de Nagoya,</w:t>
      </w:r>
    </w:p>
    <w:p w:rsidR="00117427" w:rsidRPr="0000328D" w:rsidRDefault="00117427">
      <w:pPr>
        <w:kinsoku w:val="0"/>
        <w:overflowPunct w:val="0"/>
        <w:autoSpaceDE w:val="0"/>
        <w:autoSpaceDN w:val="0"/>
        <w:spacing w:before="120" w:after="120"/>
        <w:ind w:left="720" w:firstLine="720"/>
        <w:rPr>
          <w:kern w:val="22"/>
          <w:lang w:val="es-ES"/>
        </w:rPr>
      </w:pPr>
      <w:r w:rsidRPr="0000328D">
        <w:rPr>
          <w:i/>
          <w:kern w:val="22"/>
          <w:lang w:val="es-ES"/>
        </w:rPr>
        <w:t>Reconociendo</w:t>
      </w:r>
      <w:r w:rsidRPr="0000328D">
        <w:rPr>
          <w:kern w:val="22"/>
          <w:lang w:val="es-ES"/>
        </w:rPr>
        <w:t xml:space="preserve"> la labor emprendida</w:t>
      </w:r>
      <w:r w:rsidR="00656190">
        <w:rPr>
          <w:kern w:val="22"/>
          <w:lang w:val="es-ES"/>
        </w:rPr>
        <w:t xml:space="preserve"> </w:t>
      </w:r>
      <w:r w:rsidRPr="0000328D">
        <w:rPr>
          <w:kern w:val="22"/>
          <w:lang w:val="es-ES"/>
        </w:rPr>
        <w:t>[para explorar la necesidad de un mecanismo mundial multilateral de participación en los beneficios] en respuesta a las decisiones XI/1</w:t>
      </w:r>
      <w:r w:rsidR="002D33C5" w:rsidRPr="0000328D">
        <w:rPr>
          <w:kern w:val="22"/>
          <w:lang w:val="es-ES"/>
        </w:rPr>
        <w:t> </w:t>
      </w:r>
      <w:r w:rsidRPr="0000328D">
        <w:rPr>
          <w:kern w:val="22"/>
          <w:lang w:val="es-ES"/>
        </w:rPr>
        <w:t>B, NP-1/10 y NP-2/10, incluidos el foro en línea, el estudio de las experiencias adquiridas en el desarrollo y la aplicación del Protocolo de Nagoya y otros mecanismos y p</w:t>
      </w:r>
      <w:r w:rsidR="003749EC" w:rsidRPr="0000328D">
        <w:rPr>
          <w:kern w:val="22"/>
          <w:lang w:val="es-ES"/>
        </w:rPr>
        <w:t>rocesos multilaterales</w:t>
      </w:r>
      <w:r w:rsidRPr="0000328D">
        <w:rPr>
          <w:kern w:val="22"/>
          <w:lang w:val="es-ES"/>
        </w:rPr>
        <w:t xml:space="preserve"> y la síntesis de opiniones y los resultados de las dos reuniones de expertos sobre el artículo 10</w:t>
      </w:r>
      <w:r w:rsidRPr="0000328D">
        <w:rPr>
          <w:rStyle w:val="FootnoteReference"/>
          <w:kern w:val="22"/>
          <w:lang w:val="es-ES"/>
        </w:rPr>
        <w:footnoteReference w:id="1"/>
      </w:r>
      <w:r w:rsidRPr="0000328D">
        <w:rPr>
          <w:kern w:val="22"/>
          <w:lang w:val="es-ES"/>
        </w:rPr>
        <w:t>,</w:t>
      </w:r>
    </w:p>
    <w:p w:rsidR="00117427" w:rsidRPr="0000328D" w:rsidRDefault="00117427">
      <w:pPr>
        <w:kinsoku w:val="0"/>
        <w:overflowPunct w:val="0"/>
        <w:autoSpaceDE w:val="0"/>
        <w:autoSpaceDN w:val="0"/>
        <w:spacing w:before="120" w:after="120"/>
        <w:ind w:left="720" w:firstLine="720"/>
        <w:rPr>
          <w:kern w:val="22"/>
          <w:lang w:val="es-ES"/>
        </w:rPr>
      </w:pPr>
      <w:r w:rsidRPr="0000328D">
        <w:rPr>
          <w:kern w:val="22"/>
          <w:lang w:val="es-ES"/>
        </w:rPr>
        <w:t>[</w:t>
      </w:r>
      <w:r w:rsidRPr="0000328D">
        <w:rPr>
          <w:i/>
          <w:kern w:val="22"/>
          <w:lang w:val="es-ES"/>
        </w:rPr>
        <w:t xml:space="preserve">Reconociendo </w:t>
      </w:r>
      <w:r w:rsidRPr="0000328D">
        <w:rPr>
          <w:iCs/>
          <w:kern w:val="22"/>
          <w:lang w:val="es-ES"/>
        </w:rPr>
        <w:t>a partir de la labor ya realizada que ha quedado demostrada la necesidad de un mecanismo mundial para avanzar en la elaboración de las modalidades para un mecanismo mundial multilateral de participación en los beneficios para abordar la participación justa y equitativa en los beneficios en situaciones transfronterizas o en situaciones para las cuales no es posible otorgar u obtener consentimiento fundamentado previo,]</w:t>
      </w:r>
    </w:p>
    <w:p w:rsidR="00117427" w:rsidRPr="0000328D" w:rsidRDefault="00117427">
      <w:pPr>
        <w:kinsoku w:val="0"/>
        <w:overflowPunct w:val="0"/>
        <w:autoSpaceDE w:val="0"/>
        <w:autoSpaceDN w:val="0"/>
        <w:spacing w:before="120" w:after="120"/>
        <w:ind w:left="720" w:firstLine="720"/>
        <w:rPr>
          <w:kern w:val="22"/>
          <w:lang w:val="es-ES"/>
        </w:rPr>
      </w:pPr>
      <w:r w:rsidRPr="0000328D">
        <w:rPr>
          <w:kern w:val="22"/>
          <w:lang w:val="es-ES"/>
        </w:rPr>
        <w:t>[</w:t>
      </w:r>
      <w:r w:rsidRPr="0000328D">
        <w:rPr>
          <w:i/>
          <w:kern w:val="22"/>
          <w:lang w:val="es-ES"/>
        </w:rPr>
        <w:t>Observando</w:t>
      </w:r>
      <w:r w:rsidRPr="0000328D">
        <w:rPr>
          <w:kern w:val="22"/>
          <w:lang w:val="es-ES"/>
        </w:rPr>
        <w:t xml:space="preserve"> que los beneficios generados </w:t>
      </w:r>
      <w:r w:rsidR="003749EC" w:rsidRPr="0000328D">
        <w:rPr>
          <w:kern w:val="22"/>
          <w:lang w:val="es-ES"/>
        </w:rPr>
        <w:t>a través</w:t>
      </w:r>
      <w:r w:rsidRPr="0000328D">
        <w:rPr>
          <w:kern w:val="22"/>
          <w:lang w:val="es-ES"/>
        </w:rPr>
        <w:t xml:space="preserve"> </w:t>
      </w:r>
      <w:r w:rsidR="003749EC" w:rsidRPr="0000328D">
        <w:rPr>
          <w:kern w:val="22"/>
          <w:lang w:val="es-ES"/>
        </w:rPr>
        <w:t>d</w:t>
      </w:r>
      <w:r w:rsidRPr="0000328D">
        <w:rPr>
          <w:kern w:val="22"/>
          <w:lang w:val="es-ES"/>
        </w:rPr>
        <w:t xml:space="preserve">el mecanismo mundial multilateral de participación en los beneficios y compartidos con los custodios de la diversidad biológica y los conocimientos tradicionales asociados </w:t>
      </w:r>
      <w:r w:rsidR="003749EC" w:rsidRPr="0000328D">
        <w:rPr>
          <w:kern w:val="22"/>
          <w:lang w:val="es-ES"/>
        </w:rPr>
        <w:t>a</w:t>
      </w:r>
      <w:r w:rsidRPr="0000328D">
        <w:rPr>
          <w:kern w:val="22"/>
          <w:lang w:val="es-ES"/>
        </w:rPr>
        <w:t xml:space="preserve"> recursos genéticos son un </w:t>
      </w:r>
      <w:r w:rsidR="00D1431B" w:rsidRPr="0000328D">
        <w:rPr>
          <w:kern w:val="22"/>
          <w:lang w:val="es-ES"/>
        </w:rPr>
        <w:t xml:space="preserve">incentivo </w:t>
      </w:r>
      <w:r w:rsidRPr="0000328D">
        <w:rPr>
          <w:kern w:val="22"/>
          <w:lang w:val="es-ES"/>
        </w:rPr>
        <w:t>valioso para la conservación y la utilización sostenible de la diversidad biológica y sus componentes,]</w:t>
      </w:r>
    </w:p>
    <w:p w:rsidR="00117427" w:rsidRPr="0000328D" w:rsidRDefault="00117427">
      <w:pPr>
        <w:kinsoku w:val="0"/>
        <w:overflowPunct w:val="0"/>
        <w:autoSpaceDE w:val="0"/>
        <w:autoSpaceDN w:val="0"/>
        <w:spacing w:before="120" w:after="120"/>
        <w:ind w:left="720" w:firstLine="720"/>
        <w:rPr>
          <w:kern w:val="22"/>
          <w:lang w:val="es-ES"/>
        </w:rPr>
      </w:pPr>
      <w:r w:rsidRPr="0000328D">
        <w:rPr>
          <w:kern w:val="22"/>
          <w:lang w:val="es-ES"/>
        </w:rPr>
        <w:t>[</w:t>
      </w:r>
      <w:r w:rsidRPr="0000328D">
        <w:rPr>
          <w:i/>
          <w:kern w:val="22"/>
          <w:lang w:val="es-ES"/>
        </w:rPr>
        <w:t>Reconociendo</w:t>
      </w:r>
      <w:r w:rsidRPr="0000328D">
        <w:rPr>
          <w:kern w:val="22"/>
          <w:lang w:val="es-ES"/>
        </w:rPr>
        <w:t xml:space="preserve"> que muchas Partes están todavía en las etapas iniciale</w:t>
      </w:r>
      <w:r w:rsidR="000053AB" w:rsidRPr="0000328D">
        <w:rPr>
          <w:kern w:val="22"/>
          <w:lang w:val="es-ES"/>
        </w:rPr>
        <w:t>s de aplicación del Protocolo,]</w:t>
      </w:r>
      <w:r w:rsidR="006205DF">
        <w:rPr>
          <w:kern w:val="22"/>
          <w:lang w:val="es-ES"/>
        </w:rPr>
        <w:t xml:space="preserve"> </w:t>
      </w:r>
      <w:r w:rsidRPr="0000328D">
        <w:rPr>
          <w:kern w:val="22"/>
          <w:lang w:val="es-ES"/>
        </w:rPr>
        <w:t>[</w:t>
      </w:r>
      <w:r w:rsidR="00CB6587">
        <w:rPr>
          <w:i/>
          <w:kern w:val="22"/>
          <w:lang w:val="es-ES"/>
        </w:rPr>
        <w:t>No obstante</w:t>
      </w:r>
      <w:r w:rsidRPr="0000328D">
        <w:rPr>
          <w:kern w:val="22"/>
          <w:lang w:val="es-ES"/>
        </w:rPr>
        <w:t xml:space="preserve"> las di</w:t>
      </w:r>
      <w:r w:rsidR="00CB6587">
        <w:rPr>
          <w:kern w:val="22"/>
          <w:lang w:val="es-ES"/>
        </w:rPr>
        <w:t>sti</w:t>
      </w:r>
      <w:r w:rsidRPr="0000328D">
        <w:rPr>
          <w:kern w:val="22"/>
          <w:lang w:val="es-ES"/>
        </w:rPr>
        <w:t>nt</w:t>
      </w:r>
      <w:r w:rsidR="00CB6587">
        <w:rPr>
          <w:kern w:val="22"/>
          <w:lang w:val="es-ES"/>
        </w:rPr>
        <w:t>a</w:t>
      </w:r>
      <w:r w:rsidRPr="0000328D">
        <w:rPr>
          <w:kern w:val="22"/>
          <w:lang w:val="es-ES"/>
        </w:rPr>
        <w:t>s etapas en la aplicación del Protocolo</w:t>
      </w:r>
      <w:r w:rsidR="000053AB" w:rsidRPr="0000328D">
        <w:rPr>
          <w:kern w:val="22"/>
          <w:lang w:val="es-ES"/>
        </w:rPr>
        <w:t xml:space="preserve"> de Nagoya por las Partes, no</w:t>
      </w:r>
      <w:r w:rsidRPr="0000328D">
        <w:rPr>
          <w:kern w:val="22"/>
          <w:lang w:val="es-ES"/>
        </w:rPr>
        <w:t xml:space="preserve"> </w:t>
      </w:r>
      <w:r w:rsidR="00CB6587">
        <w:rPr>
          <w:kern w:val="22"/>
          <w:lang w:val="es-ES"/>
        </w:rPr>
        <w:t xml:space="preserve">se </w:t>
      </w:r>
      <w:r w:rsidRPr="0000328D">
        <w:rPr>
          <w:kern w:val="22"/>
          <w:lang w:val="es-ES"/>
        </w:rPr>
        <w:t>debería</w:t>
      </w:r>
      <w:r w:rsidR="000053AB" w:rsidRPr="0000328D">
        <w:rPr>
          <w:kern w:val="22"/>
          <w:lang w:val="es-ES"/>
        </w:rPr>
        <w:t>n</w:t>
      </w:r>
      <w:r w:rsidRPr="0000328D">
        <w:rPr>
          <w:kern w:val="22"/>
          <w:lang w:val="es-ES"/>
        </w:rPr>
        <w:t xml:space="preserve"> obstaculizar los esfuerzos </w:t>
      </w:r>
      <w:r w:rsidR="00CB6587">
        <w:rPr>
          <w:kern w:val="22"/>
          <w:lang w:val="es-ES"/>
        </w:rPr>
        <w:t>tendientes a</w:t>
      </w:r>
      <w:r w:rsidRPr="0000328D">
        <w:rPr>
          <w:kern w:val="22"/>
          <w:lang w:val="es-ES"/>
        </w:rPr>
        <w:t xml:space="preserve"> una aplicación plena y efectiva del Protocolo de Nagoya en su totalidad,]</w:t>
      </w:r>
    </w:p>
    <w:p w:rsidR="00117427" w:rsidRPr="0000328D" w:rsidRDefault="00117427">
      <w:pPr>
        <w:kinsoku w:val="0"/>
        <w:overflowPunct w:val="0"/>
        <w:autoSpaceDE w:val="0"/>
        <w:autoSpaceDN w:val="0"/>
        <w:spacing w:before="120" w:after="120"/>
        <w:ind w:left="720" w:firstLine="720"/>
        <w:rPr>
          <w:kern w:val="22"/>
          <w:lang w:val="es-ES"/>
        </w:rPr>
      </w:pPr>
      <w:r w:rsidRPr="0000328D">
        <w:rPr>
          <w:i/>
          <w:kern w:val="22"/>
          <w:lang w:val="es-ES"/>
        </w:rPr>
        <w:lastRenderedPageBreak/>
        <w:t>Reconociendo también</w:t>
      </w:r>
      <w:r w:rsidRPr="0000328D">
        <w:rPr>
          <w:kern w:val="22"/>
          <w:lang w:val="es-ES"/>
        </w:rPr>
        <w:t xml:space="preserve"> la persistente necesidad de creación de capa</w:t>
      </w:r>
      <w:r w:rsidR="00D1431B" w:rsidRPr="0000328D">
        <w:rPr>
          <w:kern w:val="22"/>
          <w:lang w:val="es-ES"/>
        </w:rPr>
        <w:t xml:space="preserve">cidad para apoyar a las Partes </w:t>
      </w:r>
      <w:r w:rsidRPr="0000328D">
        <w:rPr>
          <w:kern w:val="22"/>
          <w:lang w:val="es-ES"/>
        </w:rPr>
        <w:t>y a los pueblos indígenas y las comunidades locales en la elaboración y aplicación de medidas legislativas, administrativas y de política sobre acceso y participación en los beneficios,</w:t>
      </w:r>
    </w:p>
    <w:p w:rsidR="00117427" w:rsidRPr="0000328D" w:rsidRDefault="00117427">
      <w:pPr>
        <w:kinsoku w:val="0"/>
        <w:overflowPunct w:val="0"/>
        <w:autoSpaceDE w:val="0"/>
        <w:autoSpaceDN w:val="0"/>
        <w:spacing w:before="120" w:after="120"/>
        <w:ind w:left="720" w:firstLine="720"/>
        <w:rPr>
          <w:kern w:val="22"/>
          <w:lang w:val="es-ES"/>
        </w:rPr>
      </w:pPr>
      <w:r w:rsidRPr="0000328D">
        <w:rPr>
          <w:kern w:val="22"/>
          <w:lang w:val="es-ES"/>
        </w:rPr>
        <w:t>1.</w:t>
      </w:r>
      <w:r w:rsidRPr="0000328D">
        <w:rPr>
          <w:kern w:val="22"/>
          <w:lang w:val="es-ES"/>
        </w:rPr>
        <w:tab/>
      </w:r>
      <w:r w:rsidRPr="0000328D">
        <w:rPr>
          <w:i/>
          <w:kern w:val="22"/>
          <w:lang w:val="es-ES"/>
        </w:rPr>
        <w:t>Acoge con satisfacción</w:t>
      </w:r>
      <w:r w:rsidRPr="0000328D">
        <w:rPr>
          <w:kern w:val="22"/>
          <w:lang w:val="es-ES"/>
        </w:rPr>
        <w:t xml:space="preserve"> la información pertinente </w:t>
      </w:r>
      <w:r w:rsidR="00D1431B" w:rsidRPr="0000328D">
        <w:rPr>
          <w:kern w:val="22"/>
          <w:lang w:val="es-ES"/>
        </w:rPr>
        <w:t>par</w:t>
      </w:r>
      <w:r w:rsidRPr="0000328D">
        <w:rPr>
          <w:kern w:val="22"/>
          <w:lang w:val="es-ES"/>
        </w:rPr>
        <w:t>a</w:t>
      </w:r>
      <w:r w:rsidR="00D1431B" w:rsidRPr="0000328D">
        <w:rPr>
          <w:kern w:val="22"/>
          <w:lang w:val="es-ES"/>
        </w:rPr>
        <w:t xml:space="preserve"> e</w:t>
      </w:r>
      <w:r w:rsidRPr="0000328D">
        <w:rPr>
          <w:kern w:val="22"/>
          <w:lang w:val="es-ES"/>
        </w:rPr>
        <w:t xml:space="preserve">l artículo 10 sintetizada por la Secretaria Ejecutiva </w:t>
      </w:r>
      <w:r w:rsidR="00CB6587">
        <w:rPr>
          <w:kern w:val="22"/>
          <w:lang w:val="es-ES"/>
        </w:rPr>
        <w:t>a través de</w:t>
      </w:r>
      <w:r w:rsidRPr="0000328D">
        <w:rPr>
          <w:kern w:val="22"/>
          <w:lang w:val="es-ES"/>
        </w:rPr>
        <w:t xml:space="preserve"> los informes nacionales provisionales y el Centro de Intercambio de Información sobre Acceso y Participación en los Beneficios;</w:t>
      </w:r>
    </w:p>
    <w:p w:rsidR="00117427" w:rsidRPr="0000328D" w:rsidRDefault="00117427">
      <w:pPr>
        <w:kinsoku w:val="0"/>
        <w:overflowPunct w:val="0"/>
        <w:autoSpaceDE w:val="0"/>
        <w:autoSpaceDN w:val="0"/>
        <w:spacing w:before="120" w:after="120"/>
        <w:ind w:left="720" w:firstLine="720"/>
        <w:rPr>
          <w:kern w:val="22"/>
          <w:lang w:val="es-ES"/>
        </w:rPr>
      </w:pPr>
      <w:r w:rsidRPr="0000328D">
        <w:rPr>
          <w:kern w:val="22"/>
          <w:lang w:val="es-ES"/>
        </w:rPr>
        <w:t>2.</w:t>
      </w:r>
      <w:r w:rsidRPr="0000328D">
        <w:rPr>
          <w:kern w:val="22"/>
          <w:lang w:val="es-ES"/>
        </w:rPr>
        <w:tab/>
      </w:r>
      <w:r w:rsidRPr="0000328D">
        <w:rPr>
          <w:i/>
          <w:kern w:val="22"/>
          <w:lang w:val="es-ES"/>
        </w:rPr>
        <w:t>Toma nota</w:t>
      </w:r>
      <w:r w:rsidRPr="0000328D">
        <w:rPr>
          <w:kern w:val="22"/>
          <w:lang w:val="es-ES"/>
        </w:rPr>
        <w:t xml:space="preserve"> de la información sobre </w:t>
      </w:r>
      <w:r w:rsidR="00CB6587">
        <w:rPr>
          <w:kern w:val="22"/>
          <w:lang w:val="es-ES"/>
        </w:rPr>
        <w:t xml:space="preserve">los </w:t>
      </w:r>
      <w:r w:rsidR="00D1431B" w:rsidRPr="0000328D">
        <w:rPr>
          <w:kern w:val="22"/>
          <w:lang w:val="es-ES"/>
        </w:rPr>
        <w:t>a</w:t>
      </w:r>
      <w:r w:rsidR="000053AB" w:rsidRPr="0000328D">
        <w:rPr>
          <w:kern w:val="22"/>
          <w:lang w:val="es-ES"/>
        </w:rPr>
        <w:t>dela</w:t>
      </w:r>
      <w:r w:rsidR="00D1431B" w:rsidRPr="0000328D">
        <w:rPr>
          <w:kern w:val="22"/>
          <w:lang w:val="es-ES"/>
        </w:rPr>
        <w:t>n</w:t>
      </w:r>
      <w:r w:rsidR="000053AB" w:rsidRPr="0000328D">
        <w:rPr>
          <w:kern w:val="22"/>
          <w:lang w:val="es-ES"/>
        </w:rPr>
        <w:t>to</w:t>
      </w:r>
      <w:r w:rsidR="00D1431B" w:rsidRPr="0000328D">
        <w:rPr>
          <w:kern w:val="22"/>
          <w:lang w:val="es-ES"/>
        </w:rPr>
        <w:t>s</w:t>
      </w:r>
      <w:r w:rsidRPr="0000328D">
        <w:rPr>
          <w:kern w:val="22"/>
          <w:lang w:val="es-ES"/>
        </w:rPr>
        <w:t xml:space="preserve"> en procesos y organizaciones internacionales pertinentes;</w:t>
      </w:r>
    </w:p>
    <w:p w:rsidR="00117427" w:rsidRPr="0000328D" w:rsidRDefault="00117427">
      <w:pPr>
        <w:kinsoku w:val="0"/>
        <w:overflowPunct w:val="0"/>
        <w:autoSpaceDE w:val="0"/>
        <w:autoSpaceDN w:val="0"/>
        <w:spacing w:before="120" w:after="120"/>
        <w:ind w:left="720" w:firstLine="720"/>
        <w:rPr>
          <w:kern w:val="22"/>
          <w:lang w:val="es-ES"/>
        </w:rPr>
      </w:pPr>
      <w:r w:rsidRPr="0000328D">
        <w:rPr>
          <w:kern w:val="22"/>
          <w:lang w:val="es-ES"/>
        </w:rPr>
        <w:t>[3.</w:t>
      </w:r>
      <w:r w:rsidRPr="0000328D">
        <w:rPr>
          <w:kern w:val="22"/>
          <w:lang w:val="es-ES"/>
        </w:rPr>
        <w:tab/>
      </w:r>
      <w:r w:rsidRPr="0000328D">
        <w:rPr>
          <w:i/>
          <w:kern w:val="22"/>
          <w:lang w:val="es-ES"/>
        </w:rPr>
        <w:t>Decide</w:t>
      </w:r>
      <w:r w:rsidRPr="0000328D">
        <w:rPr>
          <w:kern w:val="22"/>
          <w:lang w:val="es-ES"/>
        </w:rPr>
        <w:t xml:space="preserve"> que la necesidad de un mecanismo mundial multilateral de participación en los beneficios ha quedado suficientemente demostrada </w:t>
      </w:r>
      <w:r w:rsidR="00D1431B" w:rsidRPr="0000328D">
        <w:rPr>
          <w:kern w:val="22"/>
          <w:lang w:val="es-ES"/>
        </w:rPr>
        <w:t>en</w:t>
      </w:r>
      <w:r w:rsidRPr="0000328D">
        <w:rPr>
          <w:kern w:val="22"/>
          <w:lang w:val="es-ES"/>
        </w:rPr>
        <w:t xml:space="preserve"> diversas opiniones presentadas y estudios realizados en conexión con el artículo 10</w:t>
      </w:r>
      <w:r w:rsidR="00D1431B" w:rsidRPr="0000328D">
        <w:rPr>
          <w:kern w:val="22"/>
          <w:lang w:val="es-ES"/>
        </w:rPr>
        <w:t>,</w:t>
      </w:r>
      <w:r w:rsidRPr="0000328D">
        <w:rPr>
          <w:kern w:val="22"/>
          <w:lang w:val="es-ES"/>
        </w:rPr>
        <w:t xml:space="preserve"> </w:t>
      </w:r>
      <w:r w:rsidR="00D1431B" w:rsidRPr="0000328D">
        <w:rPr>
          <w:kern w:val="22"/>
          <w:lang w:val="es-ES"/>
        </w:rPr>
        <w:t>de m</w:t>
      </w:r>
      <w:r w:rsidRPr="0000328D">
        <w:rPr>
          <w:kern w:val="22"/>
          <w:lang w:val="es-ES"/>
        </w:rPr>
        <w:t>a</w:t>
      </w:r>
      <w:r w:rsidR="00D1431B" w:rsidRPr="0000328D">
        <w:rPr>
          <w:kern w:val="22"/>
          <w:lang w:val="es-ES"/>
        </w:rPr>
        <w:t>nera</w:t>
      </w:r>
      <w:r w:rsidRPr="0000328D">
        <w:rPr>
          <w:kern w:val="22"/>
          <w:lang w:val="es-ES"/>
        </w:rPr>
        <w:t xml:space="preserve"> que las Partes pued</w:t>
      </w:r>
      <w:r w:rsidR="00D1431B" w:rsidRPr="0000328D">
        <w:rPr>
          <w:kern w:val="22"/>
          <w:lang w:val="es-ES"/>
        </w:rPr>
        <w:t>e</w:t>
      </w:r>
      <w:r w:rsidRPr="0000328D">
        <w:rPr>
          <w:kern w:val="22"/>
          <w:lang w:val="es-ES"/>
        </w:rPr>
        <w:t>n empezar a considerar las modalidades de un mecanismo mundial multilateral de participación en los beneficios;]</w:t>
      </w:r>
    </w:p>
    <w:p w:rsidR="00117427" w:rsidRPr="0000328D" w:rsidRDefault="00117427">
      <w:pPr>
        <w:kinsoku w:val="0"/>
        <w:overflowPunct w:val="0"/>
        <w:autoSpaceDE w:val="0"/>
        <w:autoSpaceDN w:val="0"/>
        <w:spacing w:before="120" w:after="120"/>
        <w:ind w:left="720" w:firstLine="720"/>
        <w:rPr>
          <w:kern w:val="22"/>
          <w:lang w:val="es-ES"/>
        </w:rPr>
      </w:pPr>
      <w:r w:rsidRPr="0000328D">
        <w:rPr>
          <w:kern w:val="22"/>
          <w:lang w:val="es-ES"/>
        </w:rPr>
        <w:t>4.</w:t>
      </w:r>
      <w:r w:rsidRPr="0000328D">
        <w:rPr>
          <w:kern w:val="22"/>
          <w:lang w:val="es-ES"/>
        </w:rPr>
        <w:tab/>
      </w:r>
      <w:r w:rsidR="0000328D" w:rsidRPr="0000328D">
        <w:rPr>
          <w:i/>
          <w:kern w:val="22"/>
          <w:lang w:val="es-ES"/>
        </w:rPr>
        <w:t>Estima</w:t>
      </w:r>
      <w:r w:rsidRPr="0000328D">
        <w:rPr>
          <w:kern w:val="22"/>
          <w:lang w:val="es-ES"/>
        </w:rPr>
        <w:t xml:space="preserve"> que contar con más información sobre casos específicos </w:t>
      </w:r>
      <w:r w:rsidR="000053AB" w:rsidRPr="0000328D">
        <w:rPr>
          <w:kern w:val="22"/>
          <w:lang w:val="es-ES"/>
        </w:rPr>
        <w:t>para los c</w:t>
      </w:r>
      <w:r w:rsidR="00D1431B" w:rsidRPr="0000328D">
        <w:rPr>
          <w:kern w:val="22"/>
          <w:lang w:val="es-ES"/>
        </w:rPr>
        <w:t>u</w:t>
      </w:r>
      <w:r w:rsidR="000053AB" w:rsidRPr="0000328D">
        <w:rPr>
          <w:kern w:val="22"/>
          <w:lang w:val="es-ES"/>
        </w:rPr>
        <w:t>al</w:t>
      </w:r>
      <w:r w:rsidR="00D1431B" w:rsidRPr="0000328D">
        <w:rPr>
          <w:kern w:val="22"/>
          <w:lang w:val="es-ES"/>
        </w:rPr>
        <w:t>e</w:t>
      </w:r>
      <w:r w:rsidR="000053AB" w:rsidRPr="0000328D">
        <w:rPr>
          <w:kern w:val="22"/>
          <w:lang w:val="es-ES"/>
        </w:rPr>
        <w:t>s</w:t>
      </w:r>
      <w:r w:rsidR="00D1431B" w:rsidRPr="0000328D">
        <w:rPr>
          <w:kern w:val="22"/>
          <w:lang w:val="es-ES"/>
        </w:rPr>
        <w:t xml:space="preserve"> </w:t>
      </w:r>
      <w:r w:rsidR="000053AB" w:rsidRPr="0000328D">
        <w:rPr>
          <w:kern w:val="22"/>
          <w:lang w:val="es-ES"/>
        </w:rPr>
        <w:t xml:space="preserve">se </w:t>
      </w:r>
      <w:r w:rsidR="00D1431B" w:rsidRPr="0000328D">
        <w:rPr>
          <w:kern w:val="22"/>
          <w:lang w:val="es-ES"/>
        </w:rPr>
        <w:t>requeriría</w:t>
      </w:r>
      <w:r w:rsidRPr="0000328D">
        <w:rPr>
          <w:kern w:val="22"/>
          <w:lang w:val="es-ES"/>
        </w:rPr>
        <w:t xml:space="preserve"> un mecanismo mundial multilateral de </w:t>
      </w:r>
      <w:r w:rsidR="00D1431B" w:rsidRPr="0000328D">
        <w:rPr>
          <w:kern w:val="22"/>
          <w:lang w:val="es-ES"/>
        </w:rPr>
        <w:t>participación en los beneficios</w:t>
      </w:r>
      <w:r w:rsidR="005610EC">
        <w:rPr>
          <w:kern w:val="22"/>
          <w:lang w:val="es-ES"/>
        </w:rPr>
        <w:t xml:space="preserve"> </w:t>
      </w:r>
      <w:r w:rsidRPr="0000328D">
        <w:rPr>
          <w:kern w:val="22"/>
          <w:lang w:val="es-ES"/>
        </w:rPr>
        <w:t xml:space="preserve">[que no estén cubiertos </w:t>
      </w:r>
      <w:r w:rsidR="00D1431B" w:rsidRPr="0000328D">
        <w:rPr>
          <w:kern w:val="22"/>
          <w:lang w:val="es-ES"/>
        </w:rPr>
        <w:t>por</w:t>
      </w:r>
      <w:r w:rsidRPr="0000328D">
        <w:rPr>
          <w:kern w:val="22"/>
          <w:lang w:val="es-ES"/>
        </w:rPr>
        <w:t xml:space="preserve"> el enfoque bilateral] </w:t>
      </w:r>
      <w:r w:rsidR="0000328D" w:rsidRPr="0000328D">
        <w:rPr>
          <w:kern w:val="22"/>
          <w:lang w:val="es-ES"/>
        </w:rPr>
        <w:t xml:space="preserve">le </w:t>
      </w:r>
      <w:r w:rsidRPr="0000328D">
        <w:rPr>
          <w:kern w:val="22"/>
          <w:lang w:val="es-ES"/>
        </w:rPr>
        <w:t>ser</w:t>
      </w:r>
      <w:r w:rsidR="0000328D" w:rsidRPr="0000328D">
        <w:rPr>
          <w:kern w:val="22"/>
          <w:lang w:val="es-ES"/>
        </w:rPr>
        <w:t>vir</w:t>
      </w:r>
      <w:r w:rsidRPr="0000328D">
        <w:rPr>
          <w:kern w:val="22"/>
          <w:lang w:val="es-ES"/>
        </w:rPr>
        <w:t>ía a las</w:t>
      </w:r>
      <w:r w:rsidR="00D1431B" w:rsidRPr="0000328D">
        <w:rPr>
          <w:kern w:val="22"/>
          <w:lang w:val="es-ES"/>
        </w:rPr>
        <w:t xml:space="preserve"> Partes </w:t>
      </w:r>
      <w:r w:rsidR="0000328D" w:rsidRPr="0000328D">
        <w:rPr>
          <w:kern w:val="22"/>
          <w:lang w:val="es-ES"/>
        </w:rPr>
        <w:t>para considerar</w:t>
      </w:r>
      <w:r w:rsidR="005610EC">
        <w:rPr>
          <w:kern w:val="22"/>
          <w:lang w:val="es-ES"/>
        </w:rPr>
        <w:t xml:space="preserve"> </w:t>
      </w:r>
      <w:r w:rsidRPr="0000328D">
        <w:rPr>
          <w:kern w:val="22"/>
          <w:lang w:val="es-ES"/>
        </w:rPr>
        <w:t xml:space="preserve">[las modalidades de conformidad con] </w:t>
      </w:r>
      <w:r w:rsidR="0000328D" w:rsidRPr="0000328D">
        <w:rPr>
          <w:kern w:val="22"/>
          <w:lang w:val="es-ES"/>
        </w:rPr>
        <w:t xml:space="preserve">el </w:t>
      </w:r>
      <w:r w:rsidRPr="0000328D">
        <w:rPr>
          <w:kern w:val="22"/>
          <w:lang w:val="es-ES"/>
        </w:rPr>
        <w:t>artículo 10;</w:t>
      </w:r>
    </w:p>
    <w:p w:rsidR="00117427" w:rsidRPr="0000328D" w:rsidRDefault="00117427">
      <w:pPr>
        <w:kinsoku w:val="0"/>
        <w:overflowPunct w:val="0"/>
        <w:autoSpaceDE w:val="0"/>
        <w:autoSpaceDN w:val="0"/>
        <w:spacing w:before="120" w:after="120"/>
        <w:ind w:left="720" w:firstLine="720"/>
        <w:rPr>
          <w:kern w:val="22"/>
          <w:lang w:val="es-ES"/>
        </w:rPr>
      </w:pPr>
      <w:r w:rsidRPr="0000328D">
        <w:rPr>
          <w:kern w:val="22"/>
          <w:lang w:val="es-ES"/>
        </w:rPr>
        <w:t>5.</w:t>
      </w:r>
      <w:r w:rsidRPr="0000328D">
        <w:rPr>
          <w:kern w:val="22"/>
          <w:lang w:val="es-ES"/>
        </w:rPr>
        <w:tab/>
      </w:r>
      <w:r w:rsidRPr="0000328D">
        <w:rPr>
          <w:i/>
          <w:kern w:val="22"/>
          <w:lang w:val="es-ES"/>
        </w:rPr>
        <w:t xml:space="preserve">Pide </w:t>
      </w:r>
      <w:r w:rsidRPr="0000328D">
        <w:rPr>
          <w:kern w:val="22"/>
          <w:lang w:val="es-ES"/>
        </w:rPr>
        <w:t>a la Secretaria Ejecutiva que, con sujeción a la disponibilidad de recursos:</w:t>
      </w:r>
    </w:p>
    <w:p w:rsidR="00117427" w:rsidRPr="0000328D" w:rsidRDefault="00117427">
      <w:pPr>
        <w:numPr>
          <w:ilvl w:val="0"/>
          <w:numId w:val="19"/>
        </w:numPr>
        <w:kinsoku w:val="0"/>
        <w:overflowPunct w:val="0"/>
        <w:autoSpaceDE w:val="0"/>
        <w:autoSpaceDN w:val="0"/>
        <w:spacing w:before="120" w:after="120"/>
        <w:ind w:left="720" w:firstLine="720"/>
        <w:rPr>
          <w:kern w:val="22"/>
          <w:lang w:val="es-ES"/>
        </w:rPr>
      </w:pPr>
      <w:r w:rsidRPr="0000328D">
        <w:rPr>
          <w:kern w:val="22"/>
          <w:lang w:val="es-ES"/>
        </w:rPr>
        <w:t xml:space="preserve">convoque </w:t>
      </w:r>
      <w:r w:rsidR="0000328D" w:rsidRPr="0000328D">
        <w:rPr>
          <w:kern w:val="22"/>
          <w:lang w:val="es-ES"/>
        </w:rPr>
        <w:t xml:space="preserve">debates </w:t>
      </w:r>
      <w:r w:rsidR="00CB6587" w:rsidRPr="0000328D">
        <w:rPr>
          <w:kern w:val="22"/>
          <w:lang w:val="es-ES"/>
        </w:rPr>
        <w:t xml:space="preserve">moderados </w:t>
      </w:r>
      <w:r w:rsidR="0000328D" w:rsidRPr="0000328D">
        <w:rPr>
          <w:kern w:val="22"/>
          <w:lang w:val="es-ES"/>
        </w:rPr>
        <w:t>de composición abierta</w:t>
      </w:r>
      <w:r w:rsidRPr="0000328D">
        <w:rPr>
          <w:kern w:val="22"/>
          <w:lang w:val="es-ES"/>
        </w:rPr>
        <w:t xml:space="preserve"> en línea para</w:t>
      </w:r>
      <w:r w:rsidR="005610EC">
        <w:rPr>
          <w:kern w:val="22"/>
          <w:lang w:val="es-ES"/>
        </w:rPr>
        <w:t xml:space="preserve"> </w:t>
      </w:r>
      <w:r w:rsidRPr="0000328D">
        <w:rPr>
          <w:kern w:val="22"/>
          <w:lang w:val="es-ES"/>
        </w:rPr>
        <w:t>[</w:t>
      </w:r>
      <w:bookmarkStart w:id="1" w:name="_GoBack"/>
      <w:bookmarkEnd w:id="1"/>
      <w:r w:rsidRPr="0000328D">
        <w:rPr>
          <w:kern w:val="22"/>
          <w:lang w:val="es-ES"/>
        </w:rPr>
        <w:t xml:space="preserve">detectar y] tratar[ los] casos específicos </w:t>
      </w:r>
      <w:r w:rsidR="0000328D" w:rsidRPr="0000328D">
        <w:rPr>
          <w:kern w:val="22"/>
          <w:lang w:val="es-ES"/>
        </w:rPr>
        <w:t>para lo c</w:t>
      </w:r>
      <w:r w:rsidRPr="0000328D">
        <w:rPr>
          <w:kern w:val="22"/>
          <w:lang w:val="es-ES"/>
        </w:rPr>
        <w:t>u</w:t>
      </w:r>
      <w:r w:rsidR="0000328D" w:rsidRPr="0000328D">
        <w:rPr>
          <w:kern w:val="22"/>
          <w:lang w:val="es-ES"/>
        </w:rPr>
        <w:t>al</w:t>
      </w:r>
      <w:r w:rsidRPr="0000328D">
        <w:rPr>
          <w:kern w:val="22"/>
          <w:lang w:val="es-ES"/>
        </w:rPr>
        <w:t>e</w:t>
      </w:r>
      <w:r w:rsidR="0000328D" w:rsidRPr="0000328D">
        <w:rPr>
          <w:kern w:val="22"/>
          <w:lang w:val="es-ES"/>
        </w:rPr>
        <w:t>s</w:t>
      </w:r>
      <w:r w:rsidRPr="0000328D">
        <w:rPr>
          <w:kern w:val="22"/>
          <w:lang w:val="es-ES"/>
        </w:rPr>
        <w:t xml:space="preserve"> </w:t>
      </w:r>
      <w:r w:rsidR="0000328D" w:rsidRPr="0000328D">
        <w:rPr>
          <w:kern w:val="22"/>
          <w:lang w:val="es-ES"/>
        </w:rPr>
        <w:t xml:space="preserve">se </w:t>
      </w:r>
      <w:r w:rsidR="00D1431B" w:rsidRPr="0000328D">
        <w:rPr>
          <w:kern w:val="22"/>
          <w:lang w:val="es-ES"/>
        </w:rPr>
        <w:t>requeri</w:t>
      </w:r>
      <w:r w:rsidRPr="0000328D">
        <w:rPr>
          <w:kern w:val="22"/>
          <w:lang w:val="es-ES"/>
        </w:rPr>
        <w:t xml:space="preserve">ría un mecanismo mundial multilateral de participación en los beneficios[ y las posibles modalidades </w:t>
      </w:r>
      <w:r w:rsidR="00D1431B" w:rsidRPr="0000328D">
        <w:rPr>
          <w:kern w:val="22"/>
          <w:lang w:val="es-ES"/>
        </w:rPr>
        <w:t>para</w:t>
      </w:r>
      <w:r w:rsidRPr="0000328D">
        <w:rPr>
          <w:kern w:val="22"/>
          <w:lang w:val="es-ES"/>
        </w:rPr>
        <w:t xml:space="preserve"> dicho mecanismo;]</w:t>
      </w:r>
    </w:p>
    <w:p w:rsidR="00117427" w:rsidRPr="0000328D" w:rsidRDefault="00117427">
      <w:pPr>
        <w:numPr>
          <w:ilvl w:val="0"/>
          <w:numId w:val="19"/>
        </w:numPr>
        <w:kinsoku w:val="0"/>
        <w:overflowPunct w:val="0"/>
        <w:autoSpaceDE w:val="0"/>
        <w:autoSpaceDN w:val="0"/>
        <w:spacing w:before="120" w:after="120"/>
        <w:ind w:left="720" w:firstLine="720"/>
        <w:rPr>
          <w:kern w:val="22"/>
          <w:lang w:val="es-ES"/>
        </w:rPr>
      </w:pPr>
      <w:r w:rsidRPr="0000328D">
        <w:rPr>
          <w:kern w:val="22"/>
          <w:lang w:val="es-ES"/>
        </w:rPr>
        <w:t>recopile los resultados de l</w:t>
      </w:r>
      <w:r w:rsidR="0000328D" w:rsidRPr="0000328D">
        <w:rPr>
          <w:kern w:val="22"/>
          <w:lang w:val="es-ES"/>
        </w:rPr>
        <w:t>o</w:t>
      </w:r>
      <w:r w:rsidRPr="0000328D">
        <w:rPr>
          <w:kern w:val="22"/>
          <w:lang w:val="es-ES"/>
        </w:rPr>
        <w:t>s de</w:t>
      </w:r>
      <w:r w:rsidR="0000328D" w:rsidRPr="0000328D">
        <w:rPr>
          <w:kern w:val="22"/>
          <w:lang w:val="es-ES"/>
        </w:rPr>
        <w:t>bate</w:t>
      </w:r>
      <w:r w:rsidRPr="0000328D">
        <w:rPr>
          <w:kern w:val="22"/>
          <w:lang w:val="es-ES"/>
        </w:rPr>
        <w:t>s en línea</w:t>
      </w:r>
      <w:r w:rsidR="005610EC">
        <w:rPr>
          <w:kern w:val="22"/>
          <w:lang w:val="es-ES"/>
        </w:rPr>
        <w:t xml:space="preserve"> </w:t>
      </w:r>
      <w:r w:rsidRPr="0000328D">
        <w:rPr>
          <w:kern w:val="22"/>
          <w:lang w:val="es-ES"/>
        </w:rPr>
        <w:t xml:space="preserve">[y brinde posibles opciones de modalidades </w:t>
      </w:r>
      <w:r w:rsidR="00D1431B" w:rsidRPr="0000328D">
        <w:rPr>
          <w:kern w:val="22"/>
          <w:lang w:val="es-ES"/>
        </w:rPr>
        <w:t>para</w:t>
      </w:r>
      <w:r w:rsidRPr="0000328D">
        <w:rPr>
          <w:kern w:val="22"/>
          <w:lang w:val="es-ES"/>
        </w:rPr>
        <w:t xml:space="preserve"> un mecanismo mundial multilateral de participación en los beneficios] para</w:t>
      </w:r>
      <w:r w:rsidR="0000328D" w:rsidRPr="0000328D">
        <w:rPr>
          <w:kern w:val="22"/>
          <w:lang w:val="es-ES"/>
        </w:rPr>
        <w:t xml:space="preserve"> </w:t>
      </w:r>
      <w:r w:rsidRPr="0000328D">
        <w:rPr>
          <w:kern w:val="22"/>
          <w:lang w:val="es-ES"/>
        </w:rPr>
        <w:t>consideración del Órgano Subsidiario sobre la Aplicación en su tercera reunión;</w:t>
      </w:r>
    </w:p>
    <w:p w:rsidR="00117427" w:rsidRPr="0000328D" w:rsidRDefault="00117427">
      <w:pPr>
        <w:numPr>
          <w:ilvl w:val="0"/>
          <w:numId w:val="19"/>
        </w:numPr>
        <w:kinsoku w:val="0"/>
        <w:overflowPunct w:val="0"/>
        <w:autoSpaceDE w:val="0"/>
        <w:autoSpaceDN w:val="0"/>
        <w:spacing w:before="120" w:after="120"/>
        <w:ind w:left="720" w:firstLine="720"/>
        <w:rPr>
          <w:kern w:val="22"/>
          <w:lang w:val="es-ES"/>
        </w:rPr>
      </w:pPr>
      <w:r w:rsidRPr="0000328D">
        <w:rPr>
          <w:kern w:val="22"/>
          <w:lang w:val="es-ES"/>
        </w:rPr>
        <w:t xml:space="preserve">actualice la información sobre </w:t>
      </w:r>
      <w:r w:rsidR="00D1431B" w:rsidRPr="0000328D">
        <w:rPr>
          <w:kern w:val="22"/>
          <w:lang w:val="es-ES"/>
        </w:rPr>
        <w:t>a</w:t>
      </w:r>
      <w:r w:rsidR="0000328D" w:rsidRPr="0000328D">
        <w:rPr>
          <w:kern w:val="22"/>
          <w:lang w:val="es-ES"/>
        </w:rPr>
        <w:t>d</w:t>
      </w:r>
      <w:r w:rsidR="00D1431B" w:rsidRPr="0000328D">
        <w:rPr>
          <w:kern w:val="22"/>
          <w:lang w:val="es-ES"/>
        </w:rPr>
        <w:t>e</w:t>
      </w:r>
      <w:r w:rsidR="0000328D" w:rsidRPr="0000328D">
        <w:rPr>
          <w:kern w:val="22"/>
          <w:lang w:val="es-ES"/>
        </w:rPr>
        <w:t>lanto</w:t>
      </w:r>
      <w:r w:rsidR="00D1431B" w:rsidRPr="0000328D">
        <w:rPr>
          <w:kern w:val="22"/>
          <w:lang w:val="es-ES"/>
        </w:rPr>
        <w:t>s</w:t>
      </w:r>
      <w:r w:rsidRPr="0000328D">
        <w:rPr>
          <w:kern w:val="22"/>
          <w:lang w:val="es-ES"/>
        </w:rPr>
        <w:t xml:space="preserve"> en otros procesos y organizaciones internacionales pertinentes y la </w:t>
      </w:r>
      <w:r w:rsidR="003D7658" w:rsidRPr="0000328D">
        <w:rPr>
          <w:kern w:val="22"/>
          <w:lang w:val="es-ES"/>
        </w:rPr>
        <w:t>someta</w:t>
      </w:r>
      <w:r w:rsidRPr="0000328D">
        <w:rPr>
          <w:kern w:val="22"/>
          <w:lang w:val="es-ES"/>
        </w:rPr>
        <w:t xml:space="preserve"> a consideración del Órgano Subsidiario sobre la Aplicación en su tercera reunión;</w:t>
      </w:r>
    </w:p>
    <w:p w:rsidR="00117427" w:rsidRPr="0000328D" w:rsidRDefault="00117427">
      <w:pPr>
        <w:kinsoku w:val="0"/>
        <w:overflowPunct w:val="0"/>
        <w:autoSpaceDE w:val="0"/>
        <w:autoSpaceDN w:val="0"/>
        <w:spacing w:before="120"/>
        <w:ind w:left="720" w:firstLine="720"/>
        <w:rPr>
          <w:kern w:val="22"/>
          <w:lang w:val="es-ES"/>
        </w:rPr>
      </w:pPr>
      <w:r w:rsidRPr="0000328D">
        <w:rPr>
          <w:kern w:val="22"/>
          <w:lang w:val="es-ES"/>
        </w:rPr>
        <w:t>6.</w:t>
      </w:r>
      <w:r w:rsidRPr="0000328D">
        <w:rPr>
          <w:kern w:val="22"/>
          <w:lang w:val="es-ES"/>
        </w:rPr>
        <w:tab/>
      </w:r>
      <w:r w:rsidRPr="0000328D">
        <w:rPr>
          <w:i/>
          <w:kern w:val="22"/>
          <w:lang w:val="es-ES"/>
        </w:rPr>
        <w:t>Pide</w:t>
      </w:r>
      <w:r w:rsidRPr="0000328D">
        <w:rPr>
          <w:kern w:val="22"/>
          <w:lang w:val="es-ES"/>
        </w:rPr>
        <w:t xml:space="preserve"> al Órgano Subsidiario sobre la Aplicación que en su tercera reunión considere la información </w:t>
      </w:r>
      <w:r w:rsidR="00D1431B" w:rsidRPr="0000328D">
        <w:rPr>
          <w:kern w:val="22"/>
          <w:lang w:val="es-ES"/>
        </w:rPr>
        <w:t>indicada en</w:t>
      </w:r>
      <w:r w:rsidRPr="0000328D">
        <w:rPr>
          <w:kern w:val="22"/>
          <w:lang w:val="es-ES"/>
        </w:rPr>
        <w:t xml:space="preserve"> los párrafos 5 b) y c) anteriores y formule recomendaciones para consideración de la Conferencia de las Partes que actúa como reunión de las Partes en el Protocolo de Nagoya en su cuarta reunión.</w:t>
      </w:r>
    </w:p>
    <w:p w:rsidR="00117427" w:rsidRPr="0000328D" w:rsidRDefault="00117427">
      <w:pPr>
        <w:pStyle w:val="Para1"/>
        <w:numPr>
          <w:ilvl w:val="0"/>
          <w:numId w:val="0"/>
        </w:numPr>
        <w:kinsoku w:val="0"/>
        <w:overflowPunct w:val="0"/>
        <w:autoSpaceDE w:val="0"/>
        <w:autoSpaceDN w:val="0"/>
        <w:spacing w:before="0" w:after="0"/>
        <w:rPr>
          <w:szCs w:val="24"/>
          <w:lang w:val="es-ES"/>
        </w:rPr>
      </w:pPr>
    </w:p>
    <w:p w:rsidR="00117427" w:rsidRPr="0000328D" w:rsidRDefault="00117427">
      <w:pPr>
        <w:kinsoku w:val="0"/>
        <w:overflowPunct w:val="0"/>
        <w:autoSpaceDE w:val="0"/>
        <w:autoSpaceDN w:val="0"/>
        <w:jc w:val="center"/>
        <w:rPr>
          <w:lang w:val="es-ES"/>
        </w:rPr>
      </w:pPr>
      <w:r w:rsidRPr="0000328D">
        <w:rPr>
          <w:lang w:val="es-ES"/>
        </w:rPr>
        <w:t>__________</w:t>
      </w:r>
    </w:p>
    <w:p w:rsidR="00117427" w:rsidRPr="0000328D" w:rsidRDefault="00117427">
      <w:pPr>
        <w:kinsoku w:val="0"/>
        <w:overflowPunct w:val="0"/>
        <w:autoSpaceDE w:val="0"/>
        <w:autoSpaceDN w:val="0"/>
        <w:rPr>
          <w:lang w:val="es-ES"/>
        </w:rPr>
      </w:pPr>
    </w:p>
    <w:sectPr w:rsidR="00117427" w:rsidRPr="0000328D" w:rsidSect="000D3F5A">
      <w:headerReference w:type="even" r:id="rId10"/>
      <w:headerReference w:type="default" r:id="rId11"/>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A27" w:rsidRDefault="00D60A27">
      <w:r>
        <w:separator/>
      </w:r>
    </w:p>
  </w:endnote>
  <w:endnote w:type="continuationSeparator" w:id="0">
    <w:p w:rsidR="00D60A27" w:rsidRDefault="00D6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A27" w:rsidRDefault="00D60A27">
      <w:r>
        <w:separator/>
      </w:r>
    </w:p>
  </w:footnote>
  <w:footnote w:type="continuationSeparator" w:id="0">
    <w:p w:rsidR="00D60A27" w:rsidRDefault="00D60A27">
      <w:r>
        <w:continuationSeparator/>
      </w:r>
    </w:p>
  </w:footnote>
  <w:footnote w:id="1">
    <w:p w:rsidR="00117427" w:rsidRPr="002D33C5" w:rsidRDefault="00117427">
      <w:pPr>
        <w:pStyle w:val="FootnoteText"/>
        <w:kinsoku w:val="0"/>
        <w:overflowPunct w:val="0"/>
        <w:autoSpaceDE w:val="0"/>
        <w:autoSpaceDN w:val="0"/>
        <w:ind w:firstLine="0"/>
        <w:jc w:val="left"/>
        <w:rPr>
          <w:szCs w:val="18"/>
        </w:rPr>
      </w:pPr>
      <w:r w:rsidRPr="002D33C5">
        <w:rPr>
          <w:rStyle w:val="FootnoteReference"/>
          <w:sz w:val="18"/>
          <w:szCs w:val="18"/>
        </w:rPr>
        <w:footnoteRef/>
      </w:r>
      <w:r w:rsidRPr="002D33C5">
        <w:rPr>
          <w:szCs w:val="18"/>
        </w:rPr>
        <w:t xml:space="preserve"> </w:t>
      </w:r>
      <w:hyperlink r:id="rId1" w:history="1">
        <w:r w:rsidRPr="002D33C5">
          <w:rPr>
            <w:rStyle w:val="Hyperlink"/>
            <w:szCs w:val="18"/>
            <w:lang w:val="es-ES"/>
          </w:rPr>
          <w:t>UNEP/CBD/ICNP/3/5</w:t>
        </w:r>
      </w:hyperlink>
      <w:r w:rsidRPr="002D33C5">
        <w:rPr>
          <w:szCs w:val="18"/>
          <w:lang w:val="es-ES"/>
        </w:rPr>
        <w:t xml:space="preserve"> y </w:t>
      </w:r>
      <w:hyperlink r:id="rId2" w:history="1">
        <w:r w:rsidRPr="002D33C5">
          <w:rPr>
            <w:rStyle w:val="Hyperlink"/>
            <w:szCs w:val="18"/>
            <w:lang w:val="es-ES"/>
          </w:rPr>
          <w:t>UNEP/CBD/NP/COP-MOP/2/10</w:t>
        </w:r>
      </w:hyperlink>
      <w:r w:rsidRPr="002D33C5">
        <w:rPr>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27" w:rsidRDefault="00117427">
    <w:pPr>
      <w:pStyle w:val="Header"/>
      <w:rPr>
        <w:lang w:val="es-ES"/>
      </w:rPr>
    </w:pPr>
    <w:r>
      <w:rPr>
        <w:lang w:val="es-ES"/>
      </w:rPr>
      <w:t>CBD/SBI/</w:t>
    </w:r>
    <w:r w:rsidR="00196B87">
      <w:rPr>
        <w:lang w:val="es-ES"/>
      </w:rPr>
      <w:t>REC/</w:t>
    </w:r>
    <w:r>
      <w:rPr>
        <w:lang w:val="es-ES"/>
      </w:rPr>
      <w:t>2/</w:t>
    </w:r>
    <w:r w:rsidR="00196B87">
      <w:rPr>
        <w:lang w:val="es-ES"/>
      </w:rPr>
      <w:t>4</w:t>
    </w:r>
  </w:p>
  <w:p w:rsidR="00117427" w:rsidRDefault="00117427">
    <w:pPr>
      <w:pStyle w:val="Header"/>
      <w:rPr>
        <w:lang w:val="es-ES"/>
      </w:rPr>
    </w:pPr>
    <w:r>
      <w:rPr>
        <w:lang w:val="es-ES"/>
      </w:rPr>
      <w:t xml:space="preserve">Página </w:t>
    </w:r>
    <w:r w:rsidR="00FF363F">
      <w:rPr>
        <w:lang w:val="es-ES"/>
      </w:rPr>
      <w:fldChar w:fldCharType="begin"/>
    </w:r>
    <w:r>
      <w:rPr>
        <w:lang w:val="es-ES"/>
      </w:rPr>
      <w:instrText xml:space="preserve"> PAGE   \* MERGEFORMAT </w:instrText>
    </w:r>
    <w:r w:rsidR="00FF363F">
      <w:rPr>
        <w:lang w:val="es-ES"/>
      </w:rPr>
      <w:fldChar w:fldCharType="separate"/>
    </w:r>
    <w:r w:rsidR="00CB6587" w:rsidRPr="00CB6587">
      <w:rPr>
        <w:noProof/>
      </w:rPr>
      <w:t>2</w:t>
    </w:r>
    <w:r w:rsidR="00FF363F">
      <w:rPr>
        <w:lang w:val="es-ES"/>
      </w:rPr>
      <w:fldChar w:fldCharType="end"/>
    </w:r>
  </w:p>
  <w:p w:rsidR="00117427" w:rsidRDefault="00117427">
    <w:pPr>
      <w:pStyle w:val="Header"/>
      <w:rPr>
        <w:noProof/>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27" w:rsidRDefault="00117427">
    <w:pPr>
      <w:pStyle w:val="Header"/>
      <w:jc w:val="right"/>
      <w:rPr>
        <w:lang w:val="fr-FR"/>
      </w:rPr>
    </w:pPr>
    <w:r>
      <w:rPr>
        <w:lang w:val="fr-FR"/>
      </w:rPr>
      <w:t>CBD/SBI/2/L.13</w:t>
    </w:r>
  </w:p>
  <w:p w:rsidR="00117427" w:rsidRDefault="00117427">
    <w:pPr>
      <w:pStyle w:val="Header"/>
      <w:jc w:val="right"/>
      <w:rPr>
        <w:lang w:val="fr-FR"/>
      </w:rPr>
    </w:pPr>
    <w:r>
      <w:rPr>
        <w:lang w:val="fr-FR"/>
      </w:rPr>
      <w:t xml:space="preserve">Page </w:t>
    </w:r>
    <w:r w:rsidR="00FF363F">
      <w:rPr>
        <w:lang w:val="fr-FR"/>
      </w:rPr>
      <w:fldChar w:fldCharType="begin"/>
    </w:r>
    <w:r>
      <w:rPr>
        <w:lang w:val="fr-FR"/>
      </w:rPr>
      <w:instrText xml:space="preserve"> PAGE   \* MERGEFORMAT </w:instrText>
    </w:r>
    <w:r w:rsidR="00FF363F">
      <w:rPr>
        <w:lang w:val="fr-FR"/>
      </w:rPr>
      <w:fldChar w:fldCharType="separate"/>
    </w:r>
    <w:r>
      <w:rPr>
        <w:noProof/>
      </w:rPr>
      <w:t>3</w:t>
    </w:r>
    <w:r w:rsidR="00FF363F">
      <w:rPr>
        <w:lang w:val="fr-FR"/>
      </w:rPr>
      <w:fldChar w:fldCharType="end"/>
    </w:r>
  </w:p>
  <w:p w:rsidR="00117427" w:rsidRDefault="0011742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35A77F89"/>
    <w:multiLevelType w:val="hybridMultilevel"/>
    <w:tmpl w:val="DEF27234"/>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FBE59E1"/>
    <w:multiLevelType w:val="hybridMultilevel"/>
    <w:tmpl w:val="BEE260DC"/>
    <w:lvl w:ilvl="0" w:tplc="2F22A06C">
      <w:start w:val="1"/>
      <w:numFmt w:val="lowerLetter"/>
      <w:lvlText w:val="(%1)"/>
      <w:lvlJc w:val="left"/>
      <w:pPr>
        <w:tabs>
          <w:tab w:val="num" w:pos="2880"/>
        </w:tabs>
        <w:ind w:left="2880" w:hanging="144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2"/>
  </w:num>
  <w:num w:numId="18">
    <w:abstractNumId w:val="13"/>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161D"/>
    <w:rsid w:val="00000891"/>
    <w:rsid w:val="0000328D"/>
    <w:rsid w:val="000053AB"/>
    <w:rsid w:val="000440A5"/>
    <w:rsid w:val="00054F45"/>
    <w:rsid w:val="000702D0"/>
    <w:rsid w:val="000719EC"/>
    <w:rsid w:val="00077A1D"/>
    <w:rsid w:val="00081D21"/>
    <w:rsid w:val="00084FEB"/>
    <w:rsid w:val="00093013"/>
    <w:rsid w:val="00096A04"/>
    <w:rsid w:val="00097B88"/>
    <w:rsid w:val="000D3F5A"/>
    <w:rsid w:val="000E47F9"/>
    <w:rsid w:val="000E673A"/>
    <w:rsid w:val="000F46D2"/>
    <w:rsid w:val="000F74F5"/>
    <w:rsid w:val="00105372"/>
    <w:rsid w:val="0011426F"/>
    <w:rsid w:val="00117427"/>
    <w:rsid w:val="00131E7A"/>
    <w:rsid w:val="0014445B"/>
    <w:rsid w:val="00172AF6"/>
    <w:rsid w:val="00176CEE"/>
    <w:rsid w:val="001819DB"/>
    <w:rsid w:val="00182A9F"/>
    <w:rsid w:val="00196B87"/>
    <w:rsid w:val="001A055F"/>
    <w:rsid w:val="001B126D"/>
    <w:rsid w:val="001B26C6"/>
    <w:rsid w:val="001C404B"/>
    <w:rsid w:val="001C6E13"/>
    <w:rsid w:val="001E6B5A"/>
    <w:rsid w:val="001F0814"/>
    <w:rsid w:val="001F7B87"/>
    <w:rsid w:val="0021117A"/>
    <w:rsid w:val="00262C40"/>
    <w:rsid w:val="002D33C5"/>
    <w:rsid w:val="0030237F"/>
    <w:rsid w:val="00364172"/>
    <w:rsid w:val="00372F74"/>
    <w:rsid w:val="003749EC"/>
    <w:rsid w:val="003B2FD2"/>
    <w:rsid w:val="003B4A2A"/>
    <w:rsid w:val="003D7658"/>
    <w:rsid w:val="003F6B8E"/>
    <w:rsid w:val="003F7224"/>
    <w:rsid w:val="00403CE2"/>
    <w:rsid w:val="00405146"/>
    <w:rsid w:val="00427D21"/>
    <w:rsid w:val="00432927"/>
    <w:rsid w:val="004423E8"/>
    <w:rsid w:val="0045691C"/>
    <w:rsid w:val="004570E1"/>
    <w:rsid w:val="004644C2"/>
    <w:rsid w:val="00467F9C"/>
    <w:rsid w:val="004A41B9"/>
    <w:rsid w:val="004B3C75"/>
    <w:rsid w:val="004E715B"/>
    <w:rsid w:val="004F604A"/>
    <w:rsid w:val="00534681"/>
    <w:rsid w:val="0054147D"/>
    <w:rsid w:val="0054420E"/>
    <w:rsid w:val="005610EC"/>
    <w:rsid w:val="00573BFC"/>
    <w:rsid w:val="005D30CB"/>
    <w:rsid w:val="006122BA"/>
    <w:rsid w:val="006200D6"/>
    <w:rsid w:val="006205DF"/>
    <w:rsid w:val="00643F23"/>
    <w:rsid w:val="00656190"/>
    <w:rsid w:val="00656B3E"/>
    <w:rsid w:val="00674DB8"/>
    <w:rsid w:val="00686D99"/>
    <w:rsid w:val="006B2290"/>
    <w:rsid w:val="0070419E"/>
    <w:rsid w:val="00712DD0"/>
    <w:rsid w:val="00716EE4"/>
    <w:rsid w:val="00717D88"/>
    <w:rsid w:val="007942D3"/>
    <w:rsid w:val="007B6C09"/>
    <w:rsid w:val="007E09DA"/>
    <w:rsid w:val="008178B6"/>
    <w:rsid w:val="00865B74"/>
    <w:rsid w:val="00887C41"/>
    <w:rsid w:val="00890EB4"/>
    <w:rsid w:val="008C53C9"/>
    <w:rsid w:val="008F0A7A"/>
    <w:rsid w:val="008F5E43"/>
    <w:rsid w:val="00901486"/>
    <w:rsid w:val="00930BA1"/>
    <w:rsid w:val="0093169E"/>
    <w:rsid w:val="00943CC1"/>
    <w:rsid w:val="009505C9"/>
    <w:rsid w:val="00954E6D"/>
    <w:rsid w:val="00966D87"/>
    <w:rsid w:val="00977322"/>
    <w:rsid w:val="00981E15"/>
    <w:rsid w:val="00992125"/>
    <w:rsid w:val="009B28CF"/>
    <w:rsid w:val="009B68D6"/>
    <w:rsid w:val="009C200D"/>
    <w:rsid w:val="00A40B2B"/>
    <w:rsid w:val="00A60A83"/>
    <w:rsid w:val="00A70556"/>
    <w:rsid w:val="00A84E4A"/>
    <w:rsid w:val="00A87852"/>
    <w:rsid w:val="00AB297B"/>
    <w:rsid w:val="00AB576B"/>
    <w:rsid w:val="00AD2CE2"/>
    <w:rsid w:val="00AE5DAC"/>
    <w:rsid w:val="00B14917"/>
    <w:rsid w:val="00B242E7"/>
    <w:rsid w:val="00B3369F"/>
    <w:rsid w:val="00B41C83"/>
    <w:rsid w:val="00BE33D0"/>
    <w:rsid w:val="00BF0A24"/>
    <w:rsid w:val="00C54868"/>
    <w:rsid w:val="00C6183D"/>
    <w:rsid w:val="00C75289"/>
    <w:rsid w:val="00C9161D"/>
    <w:rsid w:val="00C94C40"/>
    <w:rsid w:val="00CB6587"/>
    <w:rsid w:val="00CC27FB"/>
    <w:rsid w:val="00CC56C8"/>
    <w:rsid w:val="00CE1FF7"/>
    <w:rsid w:val="00CF1848"/>
    <w:rsid w:val="00D12044"/>
    <w:rsid w:val="00D1431B"/>
    <w:rsid w:val="00D57C41"/>
    <w:rsid w:val="00D60A27"/>
    <w:rsid w:val="00D67565"/>
    <w:rsid w:val="00D76A18"/>
    <w:rsid w:val="00D90F61"/>
    <w:rsid w:val="00D96991"/>
    <w:rsid w:val="00DA0E0A"/>
    <w:rsid w:val="00DA594B"/>
    <w:rsid w:val="00DD118C"/>
    <w:rsid w:val="00E232E9"/>
    <w:rsid w:val="00E66235"/>
    <w:rsid w:val="00E81078"/>
    <w:rsid w:val="00E814F5"/>
    <w:rsid w:val="00E83C24"/>
    <w:rsid w:val="00E9318D"/>
    <w:rsid w:val="00EC6B24"/>
    <w:rsid w:val="00F46266"/>
    <w:rsid w:val="00F47B33"/>
    <w:rsid w:val="00F50414"/>
    <w:rsid w:val="00F60D1F"/>
    <w:rsid w:val="00F94774"/>
    <w:rsid w:val="00FC53DB"/>
    <w:rsid w:val="00FF363F"/>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28DA2"/>
  <w15:docId w15:val="{CC9D0D80-5F4C-4E83-A32F-FE659B69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link w:val="CharChar11"/>
    <w:qFormat/>
    <w:rsid w:val="000D3F5A"/>
    <w:pPr>
      <w:jc w:val="both"/>
    </w:pPr>
    <w:rPr>
      <w:rFonts w:cs="Times New Roman"/>
      <w:snapToGrid w:val="0"/>
      <w:sz w:val="22"/>
      <w:szCs w:val="24"/>
      <w:lang w:val="en-GB" w:eastAsia="es-ES"/>
    </w:rPr>
  </w:style>
  <w:style w:type="paragraph" w:styleId="Heading1">
    <w:name w:val="heading 1"/>
    <w:basedOn w:val="Normal"/>
    <w:next w:val="Heading2"/>
    <w:qFormat/>
    <w:rsid w:val="000D3F5A"/>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0D3F5A"/>
    <w:pPr>
      <w:keepNext/>
      <w:tabs>
        <w:tab w:val="left" w:pos="720"/>
      </w:tabs>
      <w:spacing w:before="120" w:after="120"/>
      <w:jc w:val="center"/>
      <w:outlineLvl w:val="1"/>
    </w:pPr>
    <w:rPr>
      <w:b/>
      <w:bCs/>
      <w:iCs/>
    </w:rPr>
  </w:style>
  <w:style w:type="paragraph" w:styleId="Heading3">
    <w:name w:val="heading 3"/>
    <w:basedOn w:val="Normal"/>
    <w:next w:val="Normal"/>
    <w:qFormat/>
    <w:rsid w:val="000D3F5A"/>
    <w:pPr>
      <w:keepNext/>
      <w:tabs>
        <w:tab w:val="left" w:pos="567"/>
      </w:tabs>
      <w:spacing w:before="120" w:after="120"/>
      <w:jc w:val="center"/>
      <w:outlineLvl w:val="2"/>
    </w:pPr>
    <w:rPr>
      <w:i/>
      <w:iCs/>
    </w:rPr>
  </w:style>
  <w:style w:type="paragraph" w:styleId="Heading4">
    <w:name w:val="heading 4"/>
    <w:basedOn w:val="Normal"/>
    <w:qFormat/>
    <w:rsid w:val="000D3F5A"/>
    <w:pPr>
      <w:keepNext/>
      <w:spacing w:before="120" w:after="120"/>
      <w:outlineLvl w:val="3"/>
    </w:pPr>
    <w:rPr>
      <w:rFonts w:cs="Arial"/>
      <w:b/>
      <w:bCs/>
      <w:i/>
    </w:rPr>
  </w:style>
  <w:style w:type="paragraph" w:styleId="Heading5">
    <w:name w:val="heading 5"/>
    <w:basedOn w:val="Normal"/>
    <w:next w:val="Normal"/>
    <w:qFormat/>
    <w:rsid w:val="000D3F5A"/>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0D3F5A"/>
    <w:pPr>
      <w:keepNext/>
      <w:spacing w:after="240" w:line="240" w:lineRule="exact"/>
      <w:ind w:left="720"/>
      <w:outlineLvl w:val="5"/>
    </w:pPr>
    <w:rPr>
      <w:u w:val="single"/>
    </w:rPr>
  </w:style>
  <w:style w:type="paragraph" w:styleId="Heading7">
    <w:name w:val="heading 7"/>
    <w:basedOn w:val="Normal"/>
    <w:next w:val="Normal"/>
    <w:qFormat/>
    <w:rsid w:val="000D3F5A"/>
    <w:pPr>
      <w:keepNext/>
      <w:jc w:val="right"/>
      <w:outlineLvl w:val="6"/>
    </w:pPr>
    <w:rPr>
      <w:b/>
      <w:sz w:val="28"/>
    </w:rPr>
  </w:style>
  <w:style w:type="paragraph" w:styleId="Heading8">
    <w:name w:val="heading 8"/>
    <w:basedOn w:val="Normal"/>
    <w:next w:val="Normal"/>
    <w:qFormat/>
    <w:rsid w:val="000D3F5A"/>
    <w:pPr>
      <w:keepNext/>
      <w:jc w:val="right"/>
      <w:outlineLvl w:val="7"/>
    </w:pPr>
    <w:rPr>
      <w:b/>
      <w:sz w:val="32"/>
    </w:rPr>
  </w:style>
  <w:style w:type="paragraph" w:styleId="Heading9">
    <w:name w:val="heading 9"/>
    <w:basedOn w:val="Normal"/>
    <w:next w:val="Normal"/>
    <w:qFormat/>
    <w:rsid w:val="000D3F5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3F5A"/>
    <w:rPr>
      <w:rFonts w:eastAsia="MS Mincho" w:cs="Arial"/>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3F5A"/>
    <w:rPr>
      <w:sz w:val="18"/>
      <w:szCs w:val="18"/>
    </w:rPr>
  </w:style>
  <w:style w:type="character" w:customStyle="1" w:styleId="CharChar9">
    <w:name w:val="Char Char9"/>
    <w:basedOn w:val="DefaultParagraphFont"/>
    <w:semiHidden/>
    <w:locked/>
    <w:rsid w:val="000D3F5A"/>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sid w:val="000D3F5A"/>
    <w:rPr>
      <w:rFonts w:cs="Times New Roman"/>
      <w:color w:val="808080"/>
    </w:rPr>
  </w:style>
  <w:style w:type="paragraph" w:styleId="Header">
    <w:name w:val="header"/>
    <w:basedOn w:val="Normal"/>
    <w:rsid w:val="000D3F5A"/>
    <w:pPr>
      <w:tabs>
        <w:tab w:val="center" w:pos="4320"/>
        <w:tab w:val="right" w:pos="8640"/>
      </w:tabs>
    </w:pPr>
  </w:style>
  <w:style w:type="character" w:customStyle="1" w:styleId="CharChar8">
    <w:name w:val="Char Char8"/>
    <w:basedOn w:val="DefaultParagraphFont"/>
    <w:locked/>
    <w:rsid w:val="000D3F5A"/>
    <w:rPr>
      <w:rFonts w:ascii="Times New Roman" w:eastAsia="Times New Roman" w:hAnsi="Times New Roman" w:cs="Times New Roman"/>
      <w:sz w:val="22"/>
      <w:lang w:val="en-GB"/>
    </w:rPr>
  </w:style>
  <w:style w:type="paragraph" w:styleId="Footer">
    <w:name w:val="footer"/>
    <w:basedOn w:val="Normal"/>
    <w:rsid w:val="000D3F5A"/>
    <w:pPr>
      <w:tabs>
        <w:tab w:val="center" w:pos="4320"/>
        <w:tab w:val="right" w:pos="8640"/>
      </w:tabs>
      <w:ind w:firstLine="720"/>
      <w:jc w:val="right"/>
    </w:pPr>
  </w:style>
  <w:style w:type="character" w:customStyle="1" w:styleId="CharChar7">
    <w:name w:val="Char Char7"/>
    <w:basedOn w:val="DefaultParagraphFont"/>
    <w:locked/>
    <w:rsid w:val="000D3F5A"/>
    <w:rPr>
      <w:rFonts w:ascii="Times New Roman" w:eastAsia="Times New Roman" w:hAnsi="Times New Roman" w:cs="Times New Roman"/>
      <w:sz w:val="22"/>
      <w:lang w:val="en-GB"/>
    </w:rPr>
  </w:style>
  <w:style w:type="paragraph" w:customStyle="1" w:styleId="meetingname">
    <w:name w:val="meeting name"/>
    <w:basedOn w:val="Normal"/>
    <w:rsid w:val="000D3F5A"/>
    <w:pPr>
      <w:ind w:left="142" w:right="4218" w:hanging="142"/>
    </w:pPr>
    <w:rPr>
      <w:caps/>
      <w:szCs w:val="22"/>
    </w:rPr>
  </w:style>
  <w:style w:type="paragraph" w:styleId="Title">
    <w:name w:val="Title"/>
    <w:basedOn w:val="Normal"/>
    <w:next w:val="Normal"/>
    <w:qFormat/>
    <w:rsid w:val="000D3F5A"/>
    <w:pPr>
      <w:pBdr>
        <w:bottom w:val="single" w:sz="8" w:space="4" w:color="4F81BD"/>
      </w:pBdr>
      <w:spacing w:after="300"/>
      <w:contextualSpacing/>
    </w:pPr>
    <w:rPr>
      <w:color w:val="17365D"/>
      <w:spacing w:val="5"/>
      <w:kern w:val="28"/>
      <w:sz w:val="52"/>
      <w:szCs w:val="52"/>
    </w:rPr>
  </w:style>
  <w:style w:type="character" w:customStyle="1" w:styleId="CharChar6">
    <w:name w:val="Char Char6"/>
    <w:basedOn w:val="DefaultParagraphFont"/>
    <w:locked/>
    <w:rsid w:val="000D3F5A"/>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0D3F5A"/>
    <w:pPr>
      <w:numPr>
        <w:ilvl w:val="1"/>
      </w:numPr>
    </w:pPr>
    <w:rPr>
      <w:i/>
      <w:iCs/>
      <w:color w:val="4F81BD"/>
      <w:spacing w:val="15"/>
      <w:sz w:val="24"/>
    </w:rPr>
  </w:style>
  <w:style w:type="character" w:customStyle="1" w:styleId="CharChar5">
    <w:name w:val="Char Char5"/>
    <w:basedOn w:val="DefaultParagraphFont"/>
    <w:locked/>
    <w:rsid w:val="000D3F5A"/>
    <w:rPr>
      <w:rFonts w:ascii="Times New Roman" w:eastAsia="Times New Roman" w:hAnsi="Times New Roman" w:cs="Times New Roman"/>
      <w:i/>
      <w:iCs/>
      <w:color w:val="4F81BD"/>
      <w:spacing w:val="15"/>
      <w:lang w:val="en-US"/>
    </w:rPr>
  </w:style>
  <w:style w:type="character" w:customStyle="1" w:styleId="CharChar18">
    <w:name w:val="Char Char18"/>
    <w:basedOn w:val="DefaultParagraphFont"/>
    <w:locked/>
    <w:rsid w:val="000D3F5A"/>
    <w:rPr>
      <w:rFonts w:ascii="Times New Roman" w:eastAsia="Times New Roman" w:hAnsi="Times New Roman" w:cs="Times New Roman"/>
      <w:b/>
      <w:caps/>
      <w:sz w:val="22"/>
      <w:lang w:val="en-GB"/>
    </w:rPr>
  </w:style>
  <w:style w:type="paragraph" w:styleId="BodyText">
    <w:name w:val="Body Text"/>
    <w:basedOn w:val="Normal"/>
    <w:rsid w:val="000D3F5A"/>
    <w:pPr>
      <w:spacing w:before="120" w:after="120"/>
      <w:ind w:firstLine="720"/>
    </w:pPr>
    <w:rPr>
      <w:iCs/>
    </w:rPr>
  </w:style>
  <w:style w:type="character" w:customStyle="1" w:styleId="CharChar4">
    <w:name w:val="Char Char4"/>
    <w:basedOn w:val="DefaultParagraphFont"/>
    <w:locked/>
    <w:rsid w:val="000D3F5A"/>
    <w:rPr>
      <w:rFonts w:ascii="Times New Roman" w:eastAsia="Times New Roman" w:hAnsi="Times New Roman" w:cs="Times New Roman"/>
      <w:iCs/>
      <w:sz w:val="22"/>
      <w:lang w:val="en-GB"/>
    </w:rPr>
  </w:style>
  <w:style w:type="paragraph" w:styleId="BodyTextIndent">
    <w:name w:val="Body Text Indent"/>
    <w:basedOn w:val="Normal"/>
    <w:rsid w:val="000D3F5A"/>
    <w:pPr>
      <w:spacing w:before="120" w:after="120"/>
      <w:ind w:left="1440" w:hanging="720"/>
      <w:jc w:val="left"/>
    </w:pPr>
  </w:style>
  <w:style w:type="character" w:customStyle="1" w:styleId="CharChar3">
    <w:name w:val="Char Char3"/>
    <w:basedOn w:val="DefaultParagraphFont"/>
    <w:locked/>
    <w:rsid w:val="000D3F5A"/>
    <w:rPr>
      <w:rFonts w:ascii="Times New Roman" w:eastAsia="Times New Roman" w:hAnsi="Times New Roman" w:cs="Times New Roman"/>
      <w:sz w:val="22"/>
      <w:lang w:val="en-GB"/>
    </w:rPr>
  </w:style>
  <w:style w:type="character" w:styleId="CommentReference">
    <w:name w:val="annotation reference"/>
    <w:basedOn w:val="DefaultParagraphFont"/>
    <w:semiHidden/>
    <w:rsid w:val="000D3F5A"/>
    <w:rPr>
      <w:sz w:val="16"/>
    </w:rPr>
  </w:style>
  <w:style w:type="paragraph" w:styleId="CommentText">
    <w:name w:val="annotation text"/>
    <w:basedOn w:val="Normal"/>
    <w:semiHidden/>
    <w:rsid w:val="000D3F5A"/>
    <w:pPr>
      <w:spacing w:after="120" w:line="240" w:lineRule="exact"/>
    </w:pPr>
  </w:style>
  <w:style w:type="character" w:customStyle="1" w:styleId="CharChar2">
    <w:name w:val="Char Char2"/>
    <w:basedOn w:val="DefaultParagraphFont"/>
    <w:semiHidden/>
    <w:locked/>
    <w:rsid w:val="000D3F5A"/>
    <w:rPr>
      <w:rFonts w:ascii="Times New Roman" w:eastAsia="Times New Roman" w:hAnsi="Times New Roman" w:cs="Times New Roman"/>
      <w:sz w:val="22"/>
      <w:lang w:val="en-GB"/>
    </w:rPr>
  </w:style>
  <w:style w:type="paragraph" w:customStyle="1" w:styleId="Cornernotation">
    <w:name w:val="Corner notation"/>
    <w:basedOn w:val="Normal"/>
    <w:rsid w:val="000D3F5A"/>
    <w:pPr>
      <w:ind w:left="170" w:right="3119" w:hanging="170"/>
      <w:jc w:val="left"/>
    </w:pPr>
  </w:style>
  <w:style w:type="character" w:styleId="EndnoteReference">
    <w:name w:val="endnote reference"/>
    <w:basedOn w:val="DefaultParagraphFont"/>
    <w:semiHidden/>
    <w:rsid w:val="000D3F5A"/>
    <w:rPr>
      <w:vertAlign w:val="superscript"/>
    </w:rPr>
  </w:style>
  <w:style w:type="paragraph" w:styleId="EndnoteText">
    <w:name w:val="endnote text"/>
    <w:basedOn w:val="Normal"/>
    <w:semiHidden/>
    <w:rsid w:val="000D3F5A"/>
    <w:pPr>
      <w:widowControl w:val="0"/>
      <w:tabs>
        <w:tab w:val="left" w:pos="-720"/>
      </w:tabs>
      <w:suppressAutoHyphens/>
    </w:pPr>
    <w:rPr>
      <w:rFonts w:ascii="Courier New" w:hAnsi="Courier New"/>
    </w:rPr>
  </w:style>
  <w:style w:type="character" w:customStyle="1" w:styleId="CharChar1">
    <w:name w:val="Char Char1"/>
    <w:basedOn w:val="DefaultParagraphFont"/>
    <w:semiHidden/>
    <w:locked/>
    <w:rsid w:val="000D3F5A"/>
    <w:rPr>
      <w:rFonts w:ascii="Courier New" w:eastAsia="Times New Roman" w:hAnsi="Courier New" w:cs="Times New Roman"/>
      <w:sz w:val="22"/>
      <w:lang w:val="en-GB"/>
    </w:rPr>
  </w:style>
  <w:style w:type="character" w:styleId="FollowedHyperlink">
    <w:name w:val="FollowedHyperlink"/>
    <w:basedOn w:val="DefaultParagraphFont"/>
    <w:rsid w:val="000D3F5A"/>
    <w:rPr>
      <w:color w:val="800080"/>
      <w:u w:val="single"/>
    </w:rPr>
  </w:style>
  <w:style w:type="character" w:styleId="FootnoteReference">
    <w:name w:val="footnote reference"/>
    <w:basedOn w:val="DefaultParagraphFont"/>
    <w:semiHidden/>
    <w:rsid w:val="000D3F5A"/>
    <w:rPr>
      <w:sz w:val="22"/>
      <w:u w:val="none"/>
      <w:vertAlign w:val="superscript"/>
    </w:rPr>
  </w:style>
  <w:style w:type="paragraph" w:styleId="FootnoteText">
    <w:name w:val="footnote text"/>
    <w:basedOn w:val="Normal"/>
    <w:semiHidden/>
    <w:rsid w:val="000D3F5A"/>
    <w:pPr>
      <w:keepLines/>
      <w:spacing w:after="60"/>
      <w:ind w:firstLine="720"/>
    </w:pPr>
    <w:rPr>
      <w:sz w:val="18"/>
    </w:rPr>
  </w:style>
  <w:style w:type="character" w:customStyle="1" w:styleId="CharChar">
    <w:name w:val="Char Char"/>
    <w:basedOn w:val="DefaultParagraphFont"/>
    <w:semiHidden/>
    <w:locked/>
    <w:rsid w:val="000D3F5A"/>
    <w:rPr>
      <w:rFonts w:ascii="Times New Roman" w:eastAsia="Times New Roman" w:hAnsi="Times New Roman" w:cs="Times New Roman"/>
      <w:sz w:val="18"/>
      <w:lang w:val="en-GB"/>
    </w:rPr>
  </w:style>
  <w:style w:type="paragraph" w:customStyle="1" w:styleId="HEADING">
    <w:name w:val="HEADING"/>
    <w:basedOn w:val="Normal"/>
    <w:rsid w:val="000D3F5A"/>
    <w:pPr>
      <w:keepNext/>
      <w:spacing w:before="240" w:after="120"/>
      <w:jc w:val="center"/>
    </w:pPr>
    <w:rPr>
      <w:b/>
      <w:bCs/>
      <w:caps/>
    </w:rPr>
  </w:style>
  <w:style w:type="character" w:customStyle="1" w:styleId="CharChar17">
    <w:name w:val="Char Char17"/>
    <w:basedOn w:val="DefaultParagraphFont"/>
    <w:locked/>
    <w:rsid w:val="000D3F5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0D3F5A"/>
  </w:style>
  <w:style w:type="paragraph" w:customStyle="1" w:styleId="Heading1longmultiline">
    <w:name w:val="Heading 1 (long multiline)"/>
    <w:basedOn w:val="Heading1"/>
    <w:rsid w:val="000D3F5A"/>
    <w:pPr>
      <w:ind w:left="1843" w:hanging="1134"/>
      <w:jc w:val="left"/>
    </w:pPr>
  </w:style>
  <w:style w:type="paragraph" w:customStyle="1" w:styleId="Heading1multiline">
    <w:name w:val="Heading 1 (multiline)"/>
    <w:basedOn w:val="Heading1"/>
    <w:rsid w:val="000D3F5A"/>
    <w:pPr>
      <w:ind w:left="1843" w:right="996" w:hanging="567"/>
      <w:jc w:val="left"/>
    </w:pPr>
  </w:style>
  <w:style w:type="paragraph" w:customStyle="1" w:styleId="Heading2multiline">
    <w:name w:val="Heading 2 (multiline)"/>
    <w:basedOn w:val="Heading1"/>
    <w:next w:val="Normal"/>
    <w:rsid w:val="000D3F5A"/>
    <w:pPr>
      <w:spacing w:before="120"/>
      <w:ind w:left="1843" w:right="998" w:hanging="567"/>
      <w:jc w:val="left"/>
    </w:pPr>
    <w:rPr>
      <w:i/>
      <w:iCs/>
      <w:caps w:val="0"/>
    </w:rPr>
  </w:style>
  <w:style w:type="paragraph" w:customStyle="1" w:styleId="Heading2longmultiline">
    <w:name w:val="Heading 2 (long multiline)"/>
    <w:basedOn w:val="Heading2multiline"/>
    <w:rsid w:val="000D3F5A"/>
    <w:pPr>
      <w:ind w:left="2127" w:hanging="1276"/>
    </w:pPr>
  </w:style>
  <w:style w:type="character" w:customStyle="1" w:styleId="CharChar16">
    <w:name w:val="Char Char16"/>
    <w:basedOn w:val="DefaultParagraphFont"/>
    <w:locked/>
    <w:rsid w:val="000D3F5A"/>
    <w:rPr>
      <w:rFonts w:ascii="Times New Roman" w:eastAsia="Times New Roman" w:hAnsi="Times New Roman" w:cs="Times New Roman"/>
      <w:i/>
      <w:iCs/>
      <w:sz w:val="22"/>
      <w:lang w:val="en-GB"/>
    </w:rPr>
  </w:style>
  <w:style w:type="paragraph" w:customStyle="1" w:styleId="heading2notforTOC">
    <w:name w:val="heading 2 not for TOC"/>
    <w:basedOn w:val="Heading3"/>
    <w:rsid w:val="000D3F5A"/>
  </w:style>
  <w:style w:type="paragraph" w:customStyle="1" w:styleId="Heading3multiline">
    <w:name w:val="Heading 3 (multiline)"/>
    <w:basedOn w:val="Heading3"/>
    <w:next w:val="Normal"/>
    <w:rsid w:val="000D3F5A"/>
    <w:pPr>
      <w:ind w:left="1418" w:hanging="425"/>
      <w:jc w:val="left"/>
    </w:pPr>
  </w:style>
  <w:style w:type="character" w:customStyle="1" w:styleId="CharChar15">
    <w:name w:val="Char Char15"/>
    <w:basedOn w:val="DefaultParagraphFont"/>
    <w:locked/>
    <w:rsid w:val="000D3F5A"/>
    <w:rPr>
      <w:rFonts w:ascii="Times New Roman" w:eastAsia="Times New Roman" w:hAnsi="Times New Roman" w:cs="Arial"/>
      <w:b/>
      <w:bCs/>
      <w:i/>
      <w:sz w:val="22"/>
      <w:lang w:val="en-GB"/>
    </w:rPr>
  </w:style>
  <w:style w:type="paragraph" w:customStyle="1" w:styleId="Heading4indent">
    <w:name w:val="Heading 4 indent"/>
    <w:basedOn w:val="Heading4"/>
    <w:rsid w:val="000D3F5A"/>
    <w:pPr>
      <w:ind w:left="720"/>
      <w:outlineLvl w:val="9"/>
    </w:pPr>
  </w:style>
  <w:style w:type="character" w:customStyle="1" w:styleId="CharChar14">
    <w:name w:val="Char Char14"/>
    <w:basedOn w:val="DefaultParagraphFont"/>
    <w:locked/>
    <w:rsid w:val="000D3F5A"/>
    <w:rPr>
      <w:rFonts w:ascii="Times New Roman" w:eastAsia="Times New Roman" w:hAnsi="Times New Roman" w:cs="Times New Roman"/>
      <w:bCs/>
      <w:i/>
      <w:sz w:val="26"/>
      <w:szCs w:val="26"/>
      <w:lang w:val="en-CA"/>
    </w:rPr>
  </w:style>
  <w:style w:type="character" w:customStyle="1" w:styleId="CharChar13">
    <w:name w:val="Char Char13"/>
    <w:basedOn w:val="DefaultParagraphFont"/>
    <w:locked/>
    <w:rsid w:val="000D3F5A"/>
    <w:rPr>
      <w:rFonts w:ascii="Times New Roman" w:eastAsia="Times New Roman" w:hAnsi="Times New Roman" w:cs="Times New Roman"/>
      <w:sz w:val="22"/>
      <w:u w:val="single"/>
      <w:lang w:val="en-GB"/>
    </w:rPr>
  </w:style>
  <w:style w:type="character" w:customStyle="1" w:styleId="CharChar12">
    <w:name w:val="Char Char12"/>
    <w:basedOn w:val="DefaultParagraphFont"/>
    <w:locked/>
    <w:rsid w:val="000D3F5A"/>
    <w:rPr>
      <w:rFonts w:ascii="Times New Roman" w:eastAsia="Times New Roman" w:hAnsi="Times New Roman" w:cs="Times New Roman"/>
      <w:b/>
      <w:sz w:val="28"/>
      <w:lang w:val="en-GB"/>
    </w:rPr>
  </w:style>
  <w:style w:type="character" w:customStyle="1" w:styleId="CharChar11">
    <w:name w:val="Char Char11"/>
    <w:basedOn w:val="DefaultParagraphFont"/>
    <w:locked/>
    <w:rsid w:val="000D3F5A"/>
    <w:rPr>
      <w:rFonts w:ascii="Times New Roman" w:eastAsia="Times New Roman" w:hAnsi="Times New Roman" w:cs="Times New Roman"/>
      <w:b/>
      <w:sz w:val="32"/>
      <w:lang w:val="en-GB"/>
    </w:rPr>
  </w:style>
  <w:style w:type="character" w:customStyle="1" w:styleId="CharChar10">
    <w:name w:val="Char Char10"/>
    <w:basedOn w:val="DefaultParagraphFont"/>
    <w:locked/>
    <w:rsid w:val="000D3F5A"/>
    <w:rPr>
      <w:rFonts w:ascii="Times New Roman" w:eastAsia="Times New Roman" w:hAnsi="Times New Roman" w:cs="Times New Roman"/>
      <w:i/>
      <w:iCs/>
      <w:sz w:val="22"/>
      <w:lang w:val="en-GB"/>
    </w:rPr>
  </w:style>
  <w:style w:type="character" w:styleId="PageNumber">
    <w:name w:val="page number"/>
    <w:basedOn w:val="DefaultParagraphFont"/>
    <w:rsid w:val="000D3F5A"/>
    <w:rPr>
      <w:rFonts w:ascii="Times New Roman" w:hAnsi="Times New Roman"/>
      <w:sz w:val="22"/>
    </w:rPr>
  </w:style>
  <w:style w:type="paragraph" w:customStyle="1" w:styleId="Para1">
    <w:name w:val="Para1"/>
    <w:basedOn w:val="Normal"/>
    <w:rsid w:val="000D3F5A"/>
    <w:pPr>
      <w:numPr>
        <w:numId w:val="4"/>
      </w:numPr>
      <w:tabs>
        <w:tab w:val="clear" w:pos="360"/>
      </w:tabs>
      <w:spacing w:before="120" w:after="120"/>
    </w:pPr>
    <w:rPr>
      <w:snapToGrid/>
      <w:szCs w:val="18"/>
    </w:rPr>
  </w:style>
  <w:style w:type="paragraph" w:customStyle="1" w:styleId="Para2">
    <w:name w:val="Para2"/>
    <w:basedOn w:val="Para1"/>
    <w:rsid w:val="000D3F5A"/>
    <w:pPr>
      <w:numPr>
        <w:numId w:val="0"/>
      </w:numPr>
      <w:autoSpaceDE w:val="0"/>
      <w:autoSpaceDN w:val="0"/>
    </w:pPr>
  </w:style>
  <w:style w:type="paragraph" w:customStyle="1" w:styleId="Para3">
    <w:name w:val="Para3"/>
    <w:basedOn w:val="Normal"/>
    <w:rsid w:val="000D3F5A"/>
    <w:pPr>
      <w:numPr>
        <w:ilvl w:val="3"/>
        <w:numId w:val="5"/>
      </w:numPr>
      <w:tabs>
        <w:tab w:val="left" w:pos="1980"/>
      </w:tabs>
      <w:spacing w:before="80" w:after="80"/>
    </w:pPr>
    <w:rPr>
      <w:szCs w:val="20"/>
    </w:rPr>
  </w:style>
  <w:style w:type="paragraph" w:customStyle="1" w:styleId="para4">
    <w:name w:val="para4"/>
    <w:basedOn w:val="Normal"/>
    <w:rsid w:val="000D3F5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0D3F5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0D3F5A"/>
    <w:pPr>
      <w:spacing w:before="120" w:after="120"/>
      <w:ind w:left="720" w:right="720"/>
    </w:pPr>
    <w:rPr>
      <w:bCs/>
    </w:rPr>
  </w:style>
  <w:style w:type="paragraph" w:customStyle="1" w:styleId="recommendationheader">
    <w:name w:val="recommendation header"/>
    <w:basedOn w:val="Heading2"/>
    <w:rsid w:val="000D3F5A"/>
  </w:style>
  <w:style w:type="paragraph" w:customStyle="1" w:styleId="recommendationheaderlong">
    <w:name w:val="recommendation header long"/>
    <w:basedOn w:val="Heading2longmultiline"/>
    <w:rsid w:val="000D3F5A"/>
  </w:style>
  <w:style w:type="paragraph" w:customStyle="1" w:styleId="reference">
    <w:name w:val="reference"/>
    <w:basedOn w:val="Heading9"/>
    <w:rsid w:val="000D3F5A"/>
    <w:rPr>
      <w:i w:val="0"/>
      <w:sz w:val="18"/>
    </w:rPr>
  </w:style>
  <w:style w:type="character" w:customStyle="1" w:styleId="StyleFootnoteReferenceNounderline">
    <w:name w:val="Style Footnote Reference + No underline"/>
    <w:rsid w:val="000D3F5A"/>
    <w:rPr>
      <w:sz w:val="18"/>
      <w:u w:val="none"/>
      <w:vertAlign w:val="baseline"/>
    </w:rPr>
  </w:style>
  <w:style w:type="paragraph" w:customStyle="1" w:styleId="tabletitle">
    <w:name w:val="table title"/>
    <w:basedOn w:val="Heading2"/>
    <w:rsid w:val="000D3F5A"/>
    <w:pPr>
      <w:jc w:val="left"/>
      <w:outlineLvl w:val="9"/>
    </w:pPr>
    <w:rPr>
      <w:i/>
    </w:rPr>
  </w:style>
  <w:style w:type="paragraph" w:styleId="TOAHeading">
    <w:name w:val="toa heading"/>
    <w:basedOn w:val="Normal"/>
    <w:next w:val="Normal"/>
    <w:semiHidden/>
    <w:rsid w:val="000D3F5A"/>
    <w:pPr>
      <w:spacing w:before="120"/>
    </w:pPr>
    <w:rPr>
      <w:rFonts w:cs="Arial"/>
      <w:b/>
      <w:bCs/>
      <w:sz w:val="24"/>
    </w:rPr>
  </w:style>
  <w:style w:type="paragraph" w:styleId="TOC1">
    <w:name w:val="toc 1"/>
    <w:basedOn w:val="Normal"/>
    <w:next w:val="Normal"/>
    <w:autoRedefine/>
    <w:semiHidden/>
    <w:rsid w:val="000D3F5A"/>
    <w:pPr>
      <w:ind w:left="720" w:hanging="720"/>
    </w:pPr>
    <w:rPr>
      <w:caps/>
    </w:rPr>
  </w:style>
  <w:style w:type="paragraph" w:styleId="TOC2">
    <w:name w:val="toc 2"/>
    <w:basedOn w:val="Normal"/>
    <w:next w:val="Normal"/>
    <w:autoRedefine/>
    <w:semiHidden/>
    <w:rsid w:val="000D3F5A"/>
    <w:pPr>
      <w:tabs>
        <w:tab w:val="right" w:leader="dot" w:pos="9356"/>
      </w:tabs>
      <w:ind w:left="1440" w:hanging="720"/>
    </w:pPr>
    <w:rPr>
      <w:noProof/>
      <w:szCs w:val="22"/>
      <w:lang w:val="es-ES"/>
    </w:rPr>
  </w:style>
  <w:style w:type="paragraph" w:styleId="TOC3">
    <w:name w:val="toc 3"/>
    <w:basedOn w:val="Normal"/>
    <w:next w:val="Normal"/>
    <w:autoRedefine/>
    <w:semiHidden/>
    <w:rsid w:val="000D3F5A"/>
    <w:pPr>
      <w:ind w:left="2160" w:hanging="720"/>
    </w:pPr>
  </w:style>
  <w:style w:type="paragraph" w:styleId="TOC4">
    <w:name w:val="toc 4"/>
    <w:basedOn w:val="Normal"/>
    <w:next w:val="Normal"/>
    <w:autoRedefine/>
    <w:semiHidden/>
    <w:rsid w:val="000D3F5A"/>
    <w:pPr>
      <w:spacing w:before="120" w:after="120"/>
      <w:ind w:left="660"/>
      <w:jc w:val="left"/>
    </w:pPr>
  </w:style>
  <w:style w:type="paragraph" w:styleId="TOC5">
    <w:name w:val="toc 5"/>
    <w:basedOn w:val="Normal"/>
    <w:next w:val="Normal"/>
    <w:autoRedefine/>
    <w:semiHidden/>
    <w:rsid w:val="000D3F5A"/>
    <w:pPr>
      <w:spacing w:before="120" w:after="120"/>
      <w:ind w:left="880"/>
      <w:jc w:val="left"/>
    </w:pPr>
  </w:style>
  <w:style w:type="paragraph" w:styleId="TOC6">
    <w:name w:val="toc 6"/>
    <w:basedOn w:val="Normal"/>
    <w:next w:val="Normal"/>
    <w:autoRedefine/>
    <w:semiHidden/>
    <w:rsid w:val="000D3F5A"/>
    <w:pPr>
      <w:spacing w:before="120" w:after="120"/>
      <w:ind w:left="1100"/>
      <w:jc w:val="left"/>
    </w:pPr>
  </w:style>
  <w:style w:type="paragraph" w:styleId="TOC7">
    <w:name w:val="toc 7"/>
    <w:basedOn w:val="Normal"/>
    <w:next w:val="Normal"/>
    <w:autoRedefine/>
    <w:semiHidden/>
    <w:rsid w:val="000D3F5A"/>
    <w:pPr>
      <w:spacing w:before="120" w:after="120"/>
      <w:ind w:left="1320"/>
      <w:jc w:val="left"/>
    </w:pPr>
  </w:style>
  <w:style w:type="paragraph" w:styleId="TOC8">
    <w:name w:val="toc 8"/>
    <w:basedOn w:val="Normal"/>
    <w:next w:val="Normal"/>
    <w:autoRedefine/>
    <w:semiHidden/>
    <w:rsid w:val="000D3F5A"/>
    <w:pPr>
      <w:spacing w:before="120" w:after="120"/>
      <w:ind w:left="1540"/>
      <w:jc w:val="left"/>
    </w:pPr>
  </w:style>
  <w:style w:type="paragraph" w:styleId="TOC9">
    <w:name w:val="toc 9"/>
    <w:basedOn w:val="Normal"/>
    <w:next w:val="Normal"/>
    <w:autoRedefine/>
    <w:semiHidden/>
    <w:rsid w:val="000D3F5A"/>
    <w:pPr>
      <w:spacing w:before="120" w:after="120"/>
      <w:ind w:left="1760"/>
      <w:jc w:val="left"/>
    </w:pPr>
  </w:style>
  <w:style w:type="character" w:styleId="Hyperlink">
    <w:name w:val="Hyperlink"/>
    <w:basedOn w:val="DefaultParagraphFont"/>
    <w:rsid w:val="000D3F5A"/>
    <w:rPr>
      <w:color w:val="0000FF"/>
      <w:sz w:val="18"/>
      <w:u w:val="single"/>
    </w:rPr>
  </w:style>
  <w:style w:type="character" w:customStyle="1" w:styleId="Para1Char">
    <w:name w:val="Para1 Char"/>
    <w:locked/>
    <w:rsid w:val="000D3F5A"/>
    <w:rPr>
      <w:rFonts w:ascii="Times New Roman" w:eastAsia="Times New Roman" w:hAnsi="Times New Roman"/>
      <w:snapToGrid w:val="0"/>
      <w:sz w:val="18"/>
      <w:lang w:val="en-GB"/>
    </w:rPr>
  </w:style>
  <w:style w:type="paragraph" w:customStyle="1" w:styleId="CBD-Doc-Type">
    <w:name w:val="CBD-Doc-Type"/>
    <w:basedOn w:val="Normal"/>
    <w:rsid w:val="000D3F5A"/>
    <w:pPr>
      <w:keepLines/>
      <w:spacing w:before="240" w:after="120"/>
    </w:pPr>
    <w:rPr>
      <w:b/>
      <w:i/>
      <w:sz w:val="24"/>
    </w:rPr>
  </w:style>
  <w:style w:type="paragraph" w:customStyle="1" w:styleId="CBD-Doc">
    <w:name w:val="CBD-Doc"/>
    <w:basedOn w:val="Normal"/>
    <w:rsid w:val="000D3F5A"/>
    <w:pPr>
      <w:keepLines/>
      <w:numPr>
        <w:numId w:val="9"/>
      </w:numPr>
      <w:spacing w:after="120"/>
    </w:pPr>
  </w:style>
  <w:style w:type="paragraph" w:styleId="ListParagraph">
    <w:name w:val="List Paragraph"/>
    <w:basedOn w:val="Normal"/>
    <w:qFormat/>
    <w:rsid w:val="000D3F5A"/>
    <w:pPr>
      <w:ind w:left="720"/>
      <w:contextualSpacing/>
    </w:pPr>
  </w:style>
  <w:style w:type="paragraph" w:styleId="Caption">
    <w:name w:val="caption"/>
    <w:basedOn w:val="Normal"/>
    <w:next w:val="Normal"/>
    <w:qFormat/>
    <w:rsid w:val="000D3F5A"/>
    <w:pPr>
      <w:keepNext/>
      <w:keepLines/>
      <w:spacing w:after="200"/>
    </w:pPr>
    <w:rPr>
      <w:b/>
      <w:iCs/>
      <w:szCs w:val="18"/>
    </w:rPr>
  </w:style>
  <w:style w:type="character" w:customStyle="1" w:styleId="tw4winMark">
    <w:name w:val="tw4winMark"/>
    <w:rsid w:val="000D3F5A"/>
    <w:rPr>
      <w:rFonts w:ascii="Courier New" w:hAnsi="Courier New"/>
      <w:vanish/>
      <w:color w:val="800080"/>
      <w:sz w:val="24"/>
      <w:vertAlign w:val="subscript"/>
    </w:rPr>
  </w:style>
  <w:style w:type="character" w:customStyle="1" w:styleId="tw4winError">
    <w:name w:val="tw4winError"/>
    <w:rsid w:val="000D3F5A"/>
    <w:rPr>
      <w:rFonts w:ascii="Courier New" w:hAnsi="Courier New"/>
      <w:color w:val="00FF00"/>
      <w:sz w:val="40"/>
    </w:rPr>
  </w:style>
  <w:style w:type="character" w:customStyle="1" w:styleId="tw4winTerm">
    <w:name w:val="tw4winTerm"/>
    <w:rsid w:val="000D3F5A"/>
    <w:rPr>
      <w:color w:val="0000FF"/>
    </w:rPr>
  </w:style>
  <w:style w:type="character" w:customStyle="1" w:styleId="tw4winPopup">
    <w:name w:val="tw4winPopup"/>
    <w:rsid w:val="000D3F5A"/>
    <w:rPr>
      <w:rFonts w:ascii="Courier New" w:hAnsi="Courier New"/>
      <w:noProof/>
      <w:color w:val="008000"/>
    </w:rPr>
  </w:style>
  <w:style w:type="character" w:customStyle="1" w:styleId="tw4winJump">
    <w:name w:val="tw4winJump"/>
    <w:rsid w:val="000D3F5A"/>
    <w:rPr>
      <w:rFonts w:ascii="Courier New" w:hAnsi="Courier New"/>
      <w:noProof/>
      <w:color w:val="008080"/>
    </w:rPr>
  </w:style>
  <w:style w:type="character" w:customStyle="1" w:styleId="tw4winExternal">
    <w:name w:val="tw4winExternal"/>
    <w:rsid w:val="000D3F5A"/>
    <w:rPr>
      <w:rFonts w:ascii="Courier New" w:hAnsi="Courier New"/>
      <w:noProof/>
      <w:color w:val="808080"/>
    </w:rPr>
  </w:style>
  <w:style w:type="character" w:customStyle="1" w:styleId="tw4winInternal">
    <w:name w:val="tw4winInternal"/>
    <w:rsid w:val="000D3F5A"/>
    <w:rPr>
      <w:rFonts w:ascii="Courier New" w:hAnsi="Courier New"/>
      <w:noProof/>
      <w:color w:val="FF0000"/>
    </w:rPr>
  </w:style>
  <w:style w:type="character" w:customStyle="1" w:styleId="DONOTTRANSLATE">
    <w:name w:val="DO_NOT_TRANSLATE"/>
    <w:rsid w:val="000D3F5A"/>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meetings/abs/np-mop-02/official/np-mop-02-10-es.pdf" TargetMode="External"/><Relationship Id="rId1" Type="http://schemas.openxmlformats.org/officeDocument/2006/relationships/hyperlink" Target="https://www.cbd.int/doc/meetings/abs/icnp-03/official/icnp-03-05-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Global multilateral benefit-sharing mechanism (Article 10 of the Nagoya Protocol)</vt:lpstr>
    </vt:vector>
  </TitlesOfParts>
  <Company>SCBD</Company>
  <LinksUpToDate>false</LinksUpToDate>
  <CharactersWithSpaces>4958</CharactersWithSpaces>
  <SharedDoc>false</SharedDoc>
  <HLinks>
    <vt:vector size="12" baseType="variant">
      <vt:variant>
        <vt:i4>6488173</vt:i4>
      </vt:variant>
      <vt:variant>
        <vt:i4>3</vt:i4>
      </vt:variant>
      <vt:variant>
        <vt:i4>0</vt:i4>
      </vt:variant>
      <vt:variant>
        <vt:i4>5</vt:i4>
      </vt:variant>
      <vt:variant>
        <vt:lpwstr>https://www.cbd.int/doc/meetings/abs/np-mop-02/official/np-mop-02-10-es.pdf</vt:lpwstr>
      </vt:variant>
      <vt:variant>
        <vt:lpwstr/>
      </vt:variant>
      <vt:variant>
        <vt:i4>3276856</vt:i4>
      </vt:variant>
      <vt:variant>
        <vt:i4>0</vt:i4>
      </vt:variant>
      <vt:variant>
        <vt:i4>0</vt:i4>
      </vt:variant>
      <vt:variant>
        <vt:i4>5</vt:i4>
      </vt:variant>
      <vt:variant>
        <vt:lpwstr>https://www.cbd.int/doc/meetings/abs/icnp-03/official/icnp-03-05-es.pdf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multilateral benefit-sharing mechanism (Article 10 of the Nagoya Protocol)</dc:title>
  <dc:subject>CBD/SBI/2/L.13</dc:subject>
  <dc:creator>SBI 2</dc:creator>
  <cp:lastModifiedBy>Teresa Mazza</cp:lastModifiedBy>
  <cp:revision>7</cp:revision>
  <dcterms:created xsi:type="dcterms:W3CDTF">2018-08-22T05:02:00Z</dcterms:created>
  <dcterms:modified xsi:type="dcterms:W3CDTF">2018-08-24T18:38:00Z</dcterms:modified>
</cp:coreProperties>
</file>