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6"/>
        <w:gridCol w:w="3844"/>
        <w:gridCol w:w="5671"/>
      </w:tblGrid>
      <w:tr w:rsidR="00A96B21" w:rsidRPr="00EA442C" w14:paraId="11249B19" w14:textId="77777777" w:rsidTr="007A22EF">
        <w:trPr>
          <w:trHeight w:val="851"/>
        </w:trPr>
        <w:tc>
          <w:tcPr>
            <w:tcW w:w="465" w:type="pct"/>
            <w:tcBorders>
              <w:bottom w:val="single" w:sz="8" w:space="0" w:color="auto"/>
            </w:tcBorders>
            <w:vAlign w:val="bottom"/>
          </w:tcPr>
          <w:p w14:paraId="7BE82539" w14:textId="77777777" w:rsidR="00A96B21" w:rsidRPr="00550DCE" w:rsidRDefault="00A96B21" w:rsidP="007A22EF">
            <w:pPr>
              <w:spacing w:after="120"/>
              <w:jc w:val="left"/>
            </w:pPr>
            <w:bookmarkStart w:id="0" w:name="_Hlk137651738"/>
            <w:r>
              <w:rPr>
                <w:noProof/>
              </w:rPr>
              <w:drawing>
                <wp:inline distT="0" distB="0" distL="0" distR="0" wp14:anchorId="64E0564F" wp14:editId="0D5BF8F5">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13E8FF0F" w14:textId="22931276" w:rsidR="00A96B21" w:rsidRPr="00550DCE" w:rsidRDefault="00A862E2" w:rsidP="007A22EF">
            <w:pPr>
              <w:spacing w:after="120"/>
              <w:jc w:val="left"/>
            </w:pPr>
            <w:r w:rsidRPr="00A862E2">
              <w:rPr>
                <w:noProof/>
                <w:lang w:val="fr-FR" w:eastAsia="fr-FR"/>
              </w:rPr>
              <w:drawing>
                <wp:inline distT="0" distB="0" distL="0" distR="0" wp14:anchorId="7F37FB54" wp14:editId="21B1AF47">
                  <wp:extent cx="590550" cy="361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a:ln>
                            <a:noFill/>
                          </a:ln>
                        </pic:spPr>
                      </pic:pic>
                    </a:graphicData>
                  </a:graphic>
                </wp:inline>
              </w:drawing>
            </w:r>
          </w:p>
        </w:tc>
        <w:tc>
          <w:tcPr>
            <w:tcW w:w="2703" w:type="pct"/>
            <w:tcBorders>
              <w:bottom w:val="single" w:sz="8" w:space="0" w:color="auto"/>
            </w:tcBorders>
            <w:vAlign w:val="bottom"/>
          </w:tcPr>
          <w:p w14:paraId="6C8DA5F5" w14:textId="0A15F748" w:rsidR="00A96B21" w:rsidRPr="00550DCE" w:rsidRDefault="00A96B21" w:rsidP="00F6660F">
            <w:pPr>
              <w:pStyle w:val="ABSymbol"/>
            </w:pPr>
            <w:r>
              <w:rPr>
                <w:sz w:val="40"/>
                <w:szCs w:val="40"/>
              </w:rPr>
              <w:t>CBD</w:t>
            </w:r>
            <w:r>
              <w:t>/</w:t>
            </w:r>
            <w:r w:rsidR="006418F4">
              <w:t>N</w:t>
            </w:r>
            <w:r>
              <w:t>P/MOP/</w:t>
            </w:r>
            <w:r w:rsidR="006418F4">
              <w:t>DEC/</w:t>
            </w:r>
            <w:r>
              <w:t>5/8</w:t>
            </w:r>
          </w:p>
        </w:tc>
      </w:tr>
      <w:tr w:rsidR="00A96B21" w:rsidRPr="00EA442C" w14:paraId="1819DB77" w14:textId="77777777" w:rsidTr="007A22EF">
        <w:tc>
          <w:tcPr>
            <w:tcW w:w="2297" w:type="pct"/>
            <w:gridSpan w:val="2"/>
            <w:tcBorders>
              <w:top w:val="single" w:sz="8" w:space="0" w:color="auto"/>
              <w:bottom w:val="single" w:sz="12" w:space="0" w:color="auto"/>
            </w:tcBorders>
          </w:tcPr>
          <w:p w14:paraId="445EC18F" w14:textId="02E27F6D" w:rsidR="00A96B21" w:rsidRPr="00550DCE" w:rsidRDefault="00A862E2" w:rsidP="007A22EF">
            <w:pPr>
              <w:pStyle w:val="Cornernotation"/>
              <w:suppressLineNumbers/>
              <w:suppressAutoHyphens/>
              <w:spacing w:before="120" w:after="120"/>
              <w:ind w:left="0" w:right="0" w:firstLine="0"/>
            </w:pPr>
            <w:r w:rsidRPr="0049796C">
              <w:rPr>
                <w:noProof/>
                <w:lang w:val="fr-FR" w:eastAsia="fr-FR"/>
              </w:rPr>
              <w:drawing>
                <wp:inline distT="0" distB="0" distL="0" distR="0" wp14:anchorId="463F2C13" wp14:editId="008AA695">
                  <wp:extent cx="2857500" cy="1076325"/>
                  <wp:effectExtent l="0" t="0" r="0" b="9525"/>
                  <wp:docPr id="1" name="Image 1" descr="CBD_logo_fr-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BD_logo_fr-CMYK-black [Conver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07632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02345CA0" w14:textId="7514E5D5" w:rsidR="00A96B21" w:rsidRPr="003C6F10" w:rsidRDefault="00A96B21" w:rsidP="003C6F10">
            <w:pPr>
              <w:ind w:left="2584"/>
              <w:rPr>
                <w:sz w:val="22"/>
                <w:szCs w:val="22"/>
              </w:rPr>
            </w:pPr>
            <w:r>
              <w:rPr>
                <w:sz w:val="22"/>
                <w:szCs w:val="22"/>
              </w:rPr>
              <w:t>Distr.</w:t>
            </w:r>
            <w:r w:rsidR="00AE3920">
              <w:rPr>
                <w:sz w:val="22"/>
                <w:szCs w:val="22"/>
              </w:rPr>
              <w:t> </w:t>
            </w:r>
            <w:r>
              <w:rPr>
                <w:sz w:val="22"/>
                <w:szCs w:val="22"/>
              </w:rPr>
              <w:t xml:space="preserve">: </w:t>
            </w:r>
            <w:r w:rsidR="006418F4">
              <w:rPr>
                <w:sz w:val="22"/>
                <w:szCs w:val="22"/>
              </w:rPr>
              <w:t>Général</w:t>
            </w:r>
            <w:r>
              <w:rPr>
                <w:sz w:val="22"/>
                <w:szCs w:val="22"/>
              </w:rPr>
              <w:t>e</w:t>
            </w:r>
          </w:p>
          <w:p w14:paraId="2DD21927" w14:textId="20813491" w:rsidR="00A96B21" w:rsidRPr="003C6F10" w:rsidRDefault="00744234" w:rsidP="003C6F10">
            <w:pPr>
              <w:ind w:left="2584"/>
              <w:rPr>
                <w:sz w:val="22"/>
                <w:szCs w:val="22"/>
              </w:rPr>
            </w:pPr>
            <w:r>
              <w:rPr>
                <w:sz w:val="22"/>
                <w:szCs w:val="22"/>
              </w:rPr>
              <w:t>1</w:t>
            </w:r>
            <w:r>
              <w:rPr>
                <w:sz w:val="22"/>
                <w:szCs w:val="22"/>
                <w:vertAlign w:val="superscript"/>
              </w:rPr>
              <w:t>er</w:t>
            </w:r>
            <w:r>
              <w:rPr>
                <w:sz w:val="22"/>
                <w:szCs w:val="22"/>
              </w:rPr>
              <w:t> novembre 2024</w:t>
            </w:r>
          </w:p>
          <w:p w14:paraId="701BBB65" w14:textId="4C2D23CE" w:rsidR="00A96B21" w:rsidRPr="003C6F10" w:rsidRDefault="00A862E2" w:rsidP="003C6F10">
            <w:pPr>
              <w:ind w:left="2584"/>
              <w:rPr>
                <w:sz w:val="22"/>
                <w:szCs w:val="22"/>
              </w:rPr>
            </w:pPr>
            <w:r>
              <w:rPr>
                <w:sz w:val="22"/>
                <w:szCs w:val="22"/>
              </w:rPr>
              <w:t>Français</w:t>
            </w:r>
          </w:p>
          <w:p w14:paraId="72F0F472" w14:textId="181EA708" w:rsidR="00A96B21" w:rsidRPr="003C6F10" w:rsidRDefault="00A96B21" w:rsidP="003C6F10">
            <w:pPr>
              <w:ind w:left="2584"/>
              <w:rPr>
                <w:sz w:val="22"/>
                <w:szCs w:val="22"/>
              </w:rPr>
            </w:pPr>
            <w:r>
              <w:rPr>
                <w:sz w:val="22"/>
                <w:szCs w:val="22"/>
              </w:rPr>
              <w:t xml:space="preserve">Original : </w:t>
            </w:r>
            <w:r w:rsidR="00602B5E">
              <w:rPr>
                <w:sz w:val="22"/>
                <w:szCs w:val="22"/>
              </w:rPr>
              <w:t>A</w:t>
            </w:r>
            <w:r>
              <w:rPr>
                <w:sz w:val="22"/>
                <w:szCs w:val="22"/>
              </w:rPr>
              <w:t>nglais</w:t>
            </w:r>
          </w:p>
          <w:p w14:paraId="20DEA2D7" w14:textId="77777777" w:rsidR="00A96B21" w:rsidRPr="00550DCE" w:rsidRDefault="00A96B21" w:rsidP="007A22EF"/>
        </w:tc>
      </w:tr>
    </w:tbl>
    <w:p w14:paraId="26B5CCCC" w14:textId="77777777" w:rsidR="00317EA5" w:rsidRDefault="00317EA5" w:rsidP="00602B5E">
      <w:pPr>
        <w:pStyle w:val="Cornernotation"/>
        <w:ind w:left="0" w:right="4398" w:firstLine="0"/>
        <w:rPr>
          <w:bCs/>
        </w:rPr>
      </w:pPr>
      <w:r>
        <w:t xml:space="preserve">Conférence des Parties à la Convention </w:t>
      </w:r>
      <w:r>
        <w:br/>
        <w:t>sur la diversité biologique siégeant en tant que réunion des Parties au Protocole de Nagoya sur l’accès aux ressources génétiques et le partage juste et équitable des avantages découlant de leur utilisation</w:t>
      </w:r>
    </w:p>
    <w:p w14:paraId="646B77EF" w14:textId="77777777" w:rsidR="00A96B21" w:rsidRDefault="00D23F1E" w:rsidP="00A96B21">
      <w:pPr>
        <w:pStyle w:val="Cornernotation"/>
        <w:rPr>
          <w:bCs/>
          <w:sz w:val="22"/>
        </w:rPr>
      </w:pPr>
      <w:r>
        <w:rPr>
          <w:bCs/>
          <w:sz w:val="22"/>
        </w:rPr>
        <w:t xml:space="preserve">Cinquième réunion </w:t>
      </w:r>
    </w:p>
    <w:p w14:paraId="09E4FAB9" w14:textId="769D7EBF" w:rsidR="00A96B21" w:rsidRPr="00935461" w:rsidRDefault="00D23F1E" w:rsidP="00A96B21">
      <w:pPr>
        <w:pStyle w:val="Venuedate"/>
      </w:pPr>
      <w:r>
        <w:t>Cali</w:t>
      </w:r>
      <w:r w:rsidR="00576E58">
        <w:t xml:space="preserve">, </w:t>
      </w:r>
      <w:r>
        <w:t>Colombie, 21</w:t>
      </w:r>
      <w:r w:rsidR="00AE3920">
        <w:t> </w:t>
      </w:r>
      <w:r>
        <w:t>octobre–1</w:t>
      </w:r>
      <w:r>
        <w:rPr>
          <w:vertAlign w:val="superscript"/>
        </w:rPr>
        <w:t>er</w:t>
      </w:r>
      <w:r w:rsidR="00AE3920">
        <w:rPr>
          <w:vertAlign w:val="superscript"/>
        </w:rPr>
        <w:t> </w:t>
      </w:r>
      <w:r>
        <w:t>novembre 2024</w:t>
      </w:r>
    </w:p>
    <w:p w14:paraId="30733817" w14:textId="15B65412" w:rsidR="00A96B21" w:rsidRPr="00441498" w:rsidRDefault="007A7F22" w:rsidP="00A96B21">
      <w:pPr>
        <w:pStyle w:val="Cornernotation-Item"/>
        <w:rPr>
          <w:b w:val="0"/>
          <w:bCs w:val="0"/>
        </w:rPr>
      </w:pPr>
      <w:r>
        <w:rPr>
          <w:b w:val="0"/>
          <w:bCs w:val="0"/>
        </w:rPr>
        <w:t>Point</w:t>
      </w:r>
      <w:r w:rsidR="00AE3920">
        <w:rPr>
          <w:b w:val="0"/>
          <w:bCs w:val="0"/>
        </w:rPr>
        <w:t> </w:t>
      </w:r>
      <w:r>
        <w:rPr>
          <w:b w:val="0"/>
          <w:bCs w:val="0"/>
        </w:rPr>
        <w:t xml:space="preserve">15 de l’ordre du jour </w:t>
      </w:r>
    </w:p>
    <w:p w14:paraId="4F3B9CA0" w14:textId="0D5A98A4" w:rsidR="00A96B21" w:rsidRDefault="00040576" w:rsidP="00040576">
      <w:pPr>
        <w:pStyle w:val="AFCorNotBold"/>
        <w:jc w:val="left"/>
      </w:pPr>
      <w:r>
        <w:t xml:space="preserve">Instruments internationaux spécialisés </w:t>
      </w:r>
      <w:r w:rsidR="00602B5E">
        <w:t xml:space="preserve">en matière </w:t>
      </w:r>
      <w:r>
        <w:t xml:space="preserve">d’accès </w:t>
      </w:r>
      <w:r>
        <w:br/>
        <w:t>et de partage des avantages dans le contexte du paragraphe</w:t>
      </w:r>
      <w:r w:rsidR="00AE3920">
        <w:t> </w:t>
      </w:r>
      <w:r>
        <w:t xml:space="preserve">4 </w:t>
      </w:r>
      <w:r>
        <w:br/>
        <w:t>de l’article</w:t>
      </w:r>
      <w:r w:rsidR="00AE3920">
        <w:t> </w:t>
      </w:r>
      <w:r>
        <w:t>4 du Protocole de Nagoya</w:t>
      </w:r>
    </w:p>
    <w:bookmarkEnd w:id="0"/>
    <w:p w14:paraId="3CF490E6" w14:textId="5ECD946F" w:rsidR="00A96B21" w:rsidRPr="00A862E2" w:rsidRDefault="00000000" w:rsidP="00585185">
      <w:pPr>
        <w:pStyle w:val="Title"/>
        <w:ind w:right="288"/>
        <w:jc w:val="left"/>
        <w:rPr>
          <w:rFonts w:hint="eastAsia"/>
        </w:rPr>
      </w:pPr>
      <w:sdt>
        <w:sdtPr>
          <w:rPr>
            <w:lang w:val="fr-FR"/>
          </w:rPr>
          <w:alias w:val="Titr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Content>
          <w:r w:rsidR="00D2576E" w:rsidRPr="00D2576E">
            <w:rPr>
              <w:lang w:val="fr-FR"/>
            </w:rPr>
            <w:t>Décision adoptée par la Conférence des Parties à la Convention sur la diversité biologique siégeant en tant que réunion des Parties au Protocole de Nagoya sur l’accès aux ressources génétiques et le partage juste et équitable des avantages découlant de leur utilisation le 25 octobre 2024</w:t>
          </w:r>
        </w:sdtContent>
      </w:sdt>
    </w:p>
    <w:p w14:paraId="26A0D270" w14:textId="44597133" w:rsidR="003C30A9" w:rsidRDefault="003C30A9" w:rsidP="008734C1">
      <w:pPr>
        <w:pStyle w:val="AFCorNotBold"/>
        <w:spacing w:after="240"/>
        <w:ind w:left="1128" w:hanging="1128"/>
        <w:jc w:val="left"/>
      </w:pPr>
      <w:r w:rsidRPr="00585185">
        <w:rPr>
          <w:lang w:val="fr-FR"/>
        </w:rPr>
        <w:t>NP-5/8.</w:t>
      </w:r>
      <w:r w:rsidRPr="00585185">
        <w:rPr>
          <w:lang w:val="fr-FR"/>
        </w:rPr>
        <w:tab/>
      </w:r>
      <w:r w:rsidRPr="00585185">
        <w:rPr>
          <w:lang w:val="fr-FR"/>
        </w:rPr>
        <w:tab/>
      </w:r>
      <w:r>
        <w:t>Instruments internationaux spécialisés en matière d’accès et de partage des avantages dans le contexte du paragraphe 4 de l’article 4 du Protocole de Nagoya</w:t>
      </w:r>
    </w:p>
    <w:p w14:paraId="38F9E133" w14:textId="3CFCA79C" w:rsidR="002448E8" w:rsidRPr="00991AE4" w:rsidRDefault="002448E8" w:rsidP="002448E8">
      <w:pPr>
        <w:pStyle w:val="Para1"/>
        <w:numPr>
          <w:ilvl w:val="0"/>
          <w:numId w:val="0"/>
        </w:numPr>
        <w:ind w:left="567" w:firstLine="567"/>
        <w:rPr>
          <w:i/>
          <w:iCs/>
        </w:rPr>
      </w:pPr>
      <w:r>
        <w:rPr>
          <w:i/>
          <w:iCs/>
        </w:rPr>
        <w:t>La Conférence des Parties siégeant en tant que réunion des Parties au Protocole de Nagoya,</w:t>
      </w:r>
    </w:p>
    <w:p w14:paraId="3F6628DF" w14:textId="74BE41FF" w:rsidR="00BB30D6" w:rsidRDefault="00BB30D6" w:rsidP="00BB30D6">
      <w:pPr>
        <w:suppressLineNumbers/>
        <w:suppressAutoHyphens/>
        <w:spacing w:before="120" w:after="120"/>
        <w:ind w:left="567" w:firstLine="567"/>
        <w:rPr>
          <w:bCs/>
          <w:kern w:val="22"/>
        </w:rPr>
      </w:pPr>
      <w:r>
        <w:rPr>
          <w:bCs/>
          <w:i/>
          <w:iCs/>
        </w:rPr>
        <w:t xml:space="preserve">Prenant note </w:t>
      </w:r>
      <w:r>
        <w:t>des divergences de points de vue entre les Parties</w:t>
      </w:r>
      <w:r w:rsidR="00041D0F">
        <w:t xml:space="preserve"> </w:t>
      </w:r>
      <w:r>
        <w:t xml:space="preserve">concernant les instruments internationaux spécialisés </w:t>
      </w:r>
      <w:r w:rsidR="006E37FB">
        <w:t xml:space="preserve">en matière </w:t>
      </w:r>
      <w:r>
        <w:t xml:space="preserve">d’accès et de partage des </w:t>
      </w:r>
      <w:r w:rsidR="00041D0F">
        <w:t>a</w:t>
      </w:r>
      <w:r>
        <w:t>vantages dans le contexte du paragraphe</w:t>
      </w:r>
      <w:r w:rsidR="00AE3920">
        <w:t> </w:t>
      </w:r>
      <w:r>
        <w:t>4 de l’article</w:t>
      </w:r>
      <w:r w:rsidR="00AE3920">
        <w:t> </w:t>
      </w:r>
      <w:r>
        <w:t>4 du Protocole de Nagoya sur l’accès aux ressources génétiques et le partage juste et équitable des avantages découlant de leur utilisation</w:t>
      </w:r>
      <w:r w:rsidR="00E45016">
        <w:rPr>
          <w:rStyle w:val="FootnoteReference"/>
          <w:bCs/>
          <w:kern w:val="22"/>
        </w:rPr>
        <w:footnoteReference w:id="2"/>
      </w:r>
      <w:r>
        <w:t xml:space="preserve">, </w:t>
      </w:r>
    </w:p>
    <w:p w14:paraId="7E047A74" w14:textId="0A4D3C3B" w:rsidR="00BB30D6" w:rsidRDefault="00BB30D6" w:rsidP="00BB30D6">
      <w:pPr>
        <w:suppressLineNumbers/>
        <w:suppressAutoHyphens/>
        <w:spacing w:before="120" w:after="120"/>
        <w:ind w:left="567" w:firstLine="567"/>
        <w:rPr>
          <w:bCs/>
          <w:kern w:val="22"/>
        </w:rPr>
      </w:pPr>
      <w:r>
        <w:t>1.</w:t>
      </w:r>
      <w:r>
        <w:tab/>
      </w:r>
      <w:r>
        <w:rPr>
          <w:bCs/>
          <w:i/>
          <w:iCs/>
        </w:rPr>
        <w:t xml:space="preserve">Invite </w:t>
      </w:r>
      <w:r>
        <w:t>les Parties, les autres gouvernements, les parties prenantes et les organisations internationales concernées à communiquer des points de vue sur le processus proposé aux paragraphes 5 et 6 de la recommandation</w:t>
      </w:r>
      <w:r w:rsidR="00FD2E9A" w:rsidRPr="001868BE">
        <w:t> </w:t>
      </w:r>
      <w:hyperlink r:id="rId14" w:history="1">
        <w:r w:rsidR="00FD2E9A" w:rsidRPr="00BF3F92">
          <w:rPr>
            <w:rStyle w:val="Hyperlink"/>
          </w:rPr>
          <w:t>3/16</w:t>
        </w:r>
      </w:hyperlink>
      <w:r w:rsidR="00FD2E9A" w:rsidRPr="001868BE">
        <w:t xml:space="preserve"> </w:t>
      </w:r>
      <w:r w:rsidR="003B0D54">
        <w:t xml:space="preserve">du 28 mars 2022 </w:t>
      </w:r>
      <w:r>
        <w:t xml:space="preserve">de l’Organe subsidiaire chargé de l’application, ainsi que des réflexions sur les relations entre les instruments internationaux spécialisés </w:t>
      </w:r>
      <w:r w:rsidR="003B0D54">
        <w:t xml:space="preserve">en matière </w:t>
      </w:r>
      <w:r>
        <w:t>d’accès et de partage des avantages;</w:t>
      </w:r>
    </w:p>
    <w:p w14:paraId="650D089D" w14:textId="6FC494DB" w:rsidR="007C53CD" w:rsidRDefault="00BB30D6" w:rsidP="00BB30D6">
      <w:pPr>
        <w:suppressLineNumbers/>
        <w:suppressAutoHyphens/>
        <w:spacing w:before="120" w:after="120"/>
        <w:ind w:left="567" w:firstLine="567"/>
        <w:rPr>
          <w:bCs/>
          <w:kern w:val="22"/>
        </w:rPr>
      </w:pPr>
      <w:r>
        <w:t>2.</w:t>
      </w:r>
      <w:r>
        <w:tab/>
      </w:r>
      <w:r>
        <w:rPr>
          <w:i/>
          <w:iCs/>
        </w:rPr>
        <w:t>Prie</w:t>
      </w:r>
      <w:r>
        <w:t xml:space="preserve"> la Secrétaire exécutive de</w:t>
      </w:r>
      <w:r w:rsidR="00AE3920">
        <w:t> </w:t>
      </w:r>
      <w:r>
        <w:t xml:space="preserve">: </w:t>
      </w:r>
    </w:p>
    <w:p w14:paraId="062FC394" w14:textId="76A1A666" w:rsidR="007C53CD" w:rsidRDefault="007C53CD" w:rsidP="00BB30D6">
      <w:pPr>
        <w:suppressLineNumbers/>
        <w:suppressAutoHyphens/>
        <w:spacing w:before="120" w:after="120"/>
        <w:ind w:left="567" w:firstLine="567"/>
        <w:rPr>
          <w:bCs/>
          <w:kern w:val="22"/>
        </w:rPr>
      </w:pPr>
      <w:r>
        <w:t>a)</w:t>
      </w:r>
      <w:r>
        <w:tab/>
        <w:t>Faire une synthèse des points de vue communiqués</w:t>
      </w:r>
      <w:r w:rsidR="0077740D">
        <w:t xml:space="preserve"> en vertu du paragraphe 1</w:t>
      </w:r>
      <w:r>
        <w:t xml:space="preserve"> et fournir des informations sur l’évolution de cette question dans les instances internationales compétentes et sur les résultats de la deuxième évaluation et examen de l’efficacité du Protocole de Nagoya sur </w:t>
      </w:r>
      <w:r>
        <w:lastRenderedPageBreak/>
        <w:t>l’accès aux ressources génétiques et le partage juste et équitable des avantages découlant de leur utilisation qui</w:t>
      </w:r>
      <w:r w:rsidR="00F05036">
        <w:t xml:space="preserve"> </w:t>
      </w:r>
      <w:r w:rsidR="00DF1893">
        <w:t>intéressent</w:t>
      </w:r>
      <w:r>
        <w:t xml:space="preserve"> son article</w:t>
      </w:r>
      <w:r w:rsidR="00AE3920">
        <w:t> </w:t>
      </w:r>
      <w:r>
        <w:t xml:space="preserve">4; </w:t>
      </w:r>
    </w:p>
    <w:p w14:paraId="0CDAB193" w14:textId="1050692A" w:rsidR="00BB30D6" w:rsidRPr="00BB30D6" w:rsidRDefault="007C53CD" w:rsidP="00BB30D6">
      <w:pPr>
        <w:suppressLineNumbers/>
        <w:suppressAutoHyphens/>
        <w:spacing w:before="120" w:after="120"/>
        <w:ind w:left="567" w:firstLine="567"/>
        <w:rPr>
          <w:bCs/>
          <w:kern w:val="22"/>
        </w:rPr>
      </w:pPr>
      <w:r>
        <w:t>b)</w:t>
      </w:r>
      <w:r>
        <w:tab/>
        <w:t>Mettre les informations visées à l’alinéa a) du paragraphe</w:t>
      </w:r>
      <w:r w:rsidR="00AE3920">
        <w:t> </w:t>
      </w:r>
      <w:r>
        <w:t>2 à la disposition de l’Organe subsidiaire chargé de l’application, pour examen à sa sixième réunion;</w:t>
      </w:r>
    </w:p>
    <w:p w14:paraId="3AFE215C" w14:textId="59EEEF37" w:rsidR="00BB30D6" w:rsidRDefault="00BB30D6" w:rsidP="00BB30D6">
      <w:pPr>
        <w:suppressLineNumbers/>
        <w:suppressAutoHyphens/>
        <w:spacing w:before="120" w:after="120"/>
        <w:ind w:left="567" w:firstLine="567"/>
        <w:rPr>
          <w:bCs/>
          <w:kern w:val="22"/>
        </w:rPr>
      </w:pPr>
      <w:r>
        <w:t>3.</w:t>
      </w:r>
      <w:r>
        <w:tab/>
      </w:r>
      <w:r>
        <w:rPr>
          <w:bCs/>
          <w:i/>
          <w:iCs/>
        </w:rPr>
        <w:t>Prie</w:t>
      </w:r>
      <w:r>
        <w:t xml:space="preserve"> l’Organe subsidiaire chargé de l’application d’examiner la question à sa sixième réunion, sur la base de sa recommandation</w:t>
      </w:r>
      <w:r w:rsidR="006F37C0" w:rsidRPr="001868BE">
        <w:t xml:space="preserve"> </w:t>
      </w:r>
      <w:hyperlink r:id="rId15" w:history="1">
        <w:r w:rsidR="006F37C0" w:rsidRPr="002F29D3">
          <w:rPr>
            <w:rStyle w:val="Hyperlink"/>
          </w:rPr>
          <w:t>3/16</w:t>
        </w:r>
      </w:hyperlink>
      <w:r w:rsidR="006F37C0" w:rsidRPr="001868BE">
        <w:t>,</w:t>
      </w:r>
      <w:r>
        <w:t xml:space="preserve"> et de </w:t>
      </w:r>
      <w:r w:rsidR="006A0471">
        <w:t>transmettre</w:t>
      </w:r>
      <w:r>
        <w:t xml:space="preserve"> une recommandation pour examen par la Conférence des Parties siégeant en tant que réunion des Parties au Protocole de Nagoya à sa sixième réunion.</w:t>
      </w:r>
    </w:p>
    <w:p w14:paraId="17F31E5B" w14:textId="77777777" w:rsidR="002B559C" w:rsidRPr="004701EE" w:rsidRDefault="00ED3849" w:rsidP="00A84E10">
      <w:pPr>
        <w:pStyle w:val="Para10"/>
        <w:numPr>
          <w:ilvl w:val="0"/>
          <w:numId w:val="0"/>
        </w:numPr>
        <w:spacing w:before="0" w:after="0"/>
        <w:jc w:val="center"/>
      </w:pPr>
      <w:r>
        <w:t>__________</w:t>
      </w:r>
    </w:p>
    <w:sectPr w:rsidR="002B559C" w:rsidRPr="004701EE" w:rsidSect="00A84E10">
      <w:headerReference w:type="even" r:id="rId16"/>
      <w:headerReference w:type="default" r:id="rId17"/>
      <w:footerReference w:type="even" r:id="rId18"/>
      <w:footerReference w:type="default" r:id="rId19"/>
      <w:pgSz w:w="12240" w:h="15840"/>
      <w:pgMar w:top="90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1E13A" w14:textId="77777777" w:rsidR="000E14D0" w:rsidRDefault="000E14D0" w:rsidP="00A96B21">
      <w:r>
        <w:separator/>
      </w:r>
    </w:p>
  </w:endnote>
  <w:endnote w:type="continuationSeparator" w:id="0">
    <w:p w14:paraId="50FD08D0" w14:textId="77777777" w:rsidR="000E14D0" w:rsidRDefault="000E14D0" w:rsidP="00A96B21">
      <w:r>
        <w:continuationSeparator/>
      </w:r>
    </w:p>
  </w:endnote>
  <w:endnote w:type="continuationNotice" w:id="1">
    <w:p w14:paraId="5F5486A2" w14:textId="77777777" w:rsidR="000E14D0" w:rsidRDefault="000E14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FDAA9D0" w14:textId="77777777" w:rsidR="002B559C" w:rsidRDefault="002B559C">
            <w:pPr>
              <w:pStyle w:val="Footer"/>
            </w:pPr>
            <w:r w:rsidRPr="002B559C">
              <w:rPr>
                <w:szCs w:val="20"/>
              </w:rPr>
              <w:fldChar w:fldCharType="begin"/>
            </w:r>
            <w:r w:rsidRPr="002B559C">
              <w:rPr>
                <w:szCs w:val="20"/>
              </w:rPr>
              <w:instrText xml:space="preserve"> PAGE </w:instrText>
            </w:r>
            <w:r w:rsidRPr="002B559C">
              <w:rPr>
                <w:szCs w:val="20"/>
              </w:rPr>
              <w:fldChar w:fldCharType="separate"/>
            </w:r>
            <w:r w:rsidRPr="002B559C">
              <w:rPr>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Pr="002B559C">
              <w:rPr>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296E988F" w14:textId="77777777" w:rsidR="002B559C" w:rsidRDefault="002B559C"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szCs w:val="20"/>
              </w:rPr>
              <w:t>2</w:t>
            </w:r>
            <w:r w:rsidRPr="002B559C">
              <w:rPr>
                <w:szCs w:val="20"/>
              </w:rPr>
              <w:fldChar w:fldCharType="end"/>
            </w:r>
            <w:r>
              <w:t>/</w:t>
            </w:r>
            <w:r w:rsidRPr="002B559C">
              <w:rPr>
                <w:szCs w:val="20"/>
              </w:rPr>
              <w:fldChar w:fldCharType="begin"/>
            </w:r>
            <w:r w:rsidRPr="002B559C">
              <w:rPr>
                <w:szCs w:val="20"/>
              </w:rPr>
              <w:instrText xml:space="preserve"> NUMPAGES  </w:instrText>
            </w:r>
            <w:r w:rsidRPr="002B559C">
              <w:rPr>
                <w:szCs w:val="20"/>
              </w:rPr>
              <w:fldChar w:fldCharType="separate"/>
            </w:r>
            <w:r w:rsidRPr="002B559C">
              <w:rPr>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F18BC" w14:textId="77777777" w:rsidR="000E14D0" w:rsidRDefault="000E14D0" w:rsidP="00A96B21">
      <w:r>
        <w:separator/>
      </w:r>
    </w:p>
  </w:footnote>
  <w:footnote w:type="continuationSeparator" w:id="0">
    <w:p w14:paraId="2155481B" w14:textId="77777777" w:rsidR="000E14D0" w:rsidRDefault="000E14D0" w:rsidP="00A96B21">
      <w:r>
        <w:continuationSeparator/>
      </w:r>
    </w:p>
  </w:footnote>
  <w:footnote w:type="continuationNotice" w:id="1">
    <w:p w14:paraId="4AB25E81" w14:textId="77777777" w:rsidR="000E14D0" w:rsidRDefault="000E14D0"/>
  </w:footnote>
  <w:footnote w:id="2">
    <w:p w14:paraId="4D2AFF8E" w14:textId="7E60011F" w:rsidR="00E45016" w:rsidRDefault="00E45016" w:rsidP="00E45016">
      <w:pPr>
        <w:pStyle w:val="FootnoteText"/>
      </w:pPr>
      <w:r>
        <w:rPr>
          <w:rStyle w:val="FootnoteReference"/>
        </w:rPr>
        <w:footnoteRef/>
      </w:r>
      <w:r>
        <w:t xml:space="preserve"> Nations Unies, </w:t>
      </w:r>
      <w:r>
        <w:rPr>
          <w:i/>
          <w:iCs/>
        </w:rPr>
        <w:t>Recueil des Traités</w:t>
      </w:r>
      <w:r>
        <w:t>, vol.</w:t>
      </w:r>
      <w:r w:rsidR="00AE3920">
        <w:t> </w:t>
      </w:r>
      <w:r>
        <w:t>3008, n</w:t>
      </w:r>
      <w:r>
        <w:rPr>
          <w:vertAlign w:val="superscript"/>
        </w:rPr>
        <w:t>o</w:t>
      </w:r>
      <w:r w:rsidR="00AE3920">
        <w:t> </w:t>
      </w:r>
      <w:r>
        <w:t>30619.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7802784"/>
  <w:bookmarkStart w:id="2" w:name="_Hlk137802785"/>
  <w:p w14:paraId="5AEBBB67" w14:textId="4C10FDEB" w:rsidR="002B559C" w:rsidRPr="002B559C" w:rsidRDefault="00000000" w:rsidP="002B559C">
    <w:pPr>
      <w:pStyle w:val="Header"/>
      <w:spacing w:after="240"/>
      <w:rPr>
        <w:szCs w:val="20"/>
      </w:rPr>
    </w:pPr>
    <w:sdt>
      <w:sdtPr>
        <w:rPr>
          <w:szCs w:val="20"/>
        </w:rPr>
        <w:alias w:val="Objet"/>
        <w:tag w:val=""/>
        <w:id w:val="967328729"/>
        <w:dataBinding w:prefixMappings="xmlns:ns0='http://purl.org/dc/elements/1.1/' xmlns:ns1='http://schemas.openxmlformats.org/package/2006/metadata/core-properties' " w:xpath="/ns1:coreProperties[1]/ns0:subject[1]" w:storeItemID="{6C3C8BC8-F283-45AE-878A-BAB7291924A1}"/>
        <w:text/>
      </w:sdtPr>
      <w:sdtContent>
        <w:r w:rsidR="00744234" w:rsidRPr="002448E8">
          <w:rPr>
            <w:szCs w:val="20"/>
            <w:lang w:val="fr-FR"/>
          </w:rPr>
          <w:t>CBD/NP/MOP/</w:t>
        </w:r>
        <w:r w:rsidR="00F05036">
          <w:rPr>
            <w:szCs w:val="20"/>
            <w:lang w:val="fr-FR"/>
          </w:rPr>
          <w:t>DEC</w:t>
        </w:r>
        <w:r w:rsidR="00F05036">
          <w:rPr>
            <w:szCs w:val="20"/>
            <w:lang w:val="en-GB"/>
          </w:rPr>
          <w:t>/</w:t>
        </w:r>
        <w:r w:rsidR="00744234" w:rsidRPr="002448E8">
          <w:rPr>
            <w:szCs w:val="20"/>
            <w:lang w:val="fr-FR"/>
          </w:rPr>
          <w:t>5/</w:t>
        </w:r>
        <w:r w:rsidR="00744234">
          <w:rPr>
            <w:szCs w:val="20"/>
            <w:lang w:val="fr-FR"/>
          </w:rPr>
          <w:t>8</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Objet"/>
      <w:tag w:val=""/>
      <w:id w:val="-1885015078"/>
      <w:dataBinding w:prefixMappings="xmlns:ns0='http://purl.org/dc/elements/1.1/' xmlns:ns1='http://schemas.openxmlformats.org/package/2006/metadata/core-properties' " w:xpath="/ns1:coreProperties[1]/ns0:subject[1]" w:storeItemID="{6C3C8BC8-F283-45AE-878A-BAB7291924A1}"/>
      <w:text/>
    </w:sdtPr>
    <w:sdtContent>
      <w:p w14:paraId="1B464BE6" w14:textId="32BB7879" w:rsidR="002B559C" w:rsidRPr="002B559C" w:rsidRDefault="00F05036" w:rsidP="002B559C">
        <w:pPr>
          <w:pStyle w:val="Header"/>
          <w:spacing w:after="240"/>
          <w:jc w:val="right"/>
          <w:rPr>
            <w:szCs w:val="20"/>
            <w:lang w:val="fr-FR"/>
          </w:rPr>
        </w:pPr>
        <w:r>
          <w:rPr>
            <w:szCs w:val="20"/>
          </w:rPr>
          <w:t>CBD/NP/MOP/DEC/5/8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CAFA6222"/>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15:restartNumberingAfterBreak="0">
    <w:nsid w:val="599F7710"/>
    <w:multiLevelType w:val="hybridMultilevel"/>
    <w:tmpl w:val="1C7879D0"/>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D943BEE"/>
    <w:multiLevelType w:val="multilevel"/>
    <w:tmpl w:val="09A8E3E8"/>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0"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1"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2"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8B70991"/>
    <w:multiLevelType w:val="hybridMultilevel"/>
    <w:tmpl w:val="900A58B2"/>
    <w:lvl w:ilvl="0" w:tplc="1EF4DB82">
      <w:start w:val="1"/>
      <w:numFmt w:val="decimal"/>
      <w:pStyle w:val="Para10"/>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FF7321D"/>
    <w:multiLevelType w:val="multilevel"/>
    <w:tmpl w:val="80469F5C"/>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6"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7"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50370327">
    <w:abstractNumId w:val="4"/>
  </w:num>
  <w:num w:numId="2" w16cid:durableId="2069499237">
    <w:abstractNumId w:val="13"/>
  </w:num>
  <w:num w:numId="3" w16cid:durableId="158270868">
    <w:abstractNumId w:val="16"/>
  </w:num>
  <w:num w:numId="4" w16cid:durableId="159275565">
    <w:abstractNumId w:val="0"/>
  </w:num>
  <w:num w:numId="5" w16cid:durableId="271714945">
    <w:abstractNumId w:val="1"/>
  </w:num>
  <w:num w:numId="6" w16cid:durableId="1351487209">
    <w:abstractNumId w:val="1"/>
  </w:num>
  <w:num w:numId="7" w16cid:durableId="1612737127">
    <w:abstractNumId w:val="3"/>
  </w:num>
  <w:num w:numId="8" w16cid:durableId="1334139419">
    <w:abstractNumId w:val="8"/>
  </w:num>
  <w:num w:numId="9" w16cid:durableId="935023265">
    <w:abstractNumId w:val="12"/>
  </w:num>
  <w:num w:numId="10" w16cid:durableId="268247158">
    <w:abstractNumId w:val="11"/>
  </w:num>
  <w:num w:numId="11" w16cid:durableId="143207059">
    <w:abstractNumId w:val="7"/>
  </w:num>
  <w:num w:numId="12" w16cid:durableId="445121453">
    <w:abstractNumId w:val="2"/>
  </w:num>
  <w:num w:numId="13" w16cid:durableId="1263953771">
    <w:abstractNumId w:val="2"/>
    <w:lvlOverride w:ilvl="0">
      <w:startOverride w:val="1"/>
    </w:lvlOverride>
  </w:num>
  <w:num w:numId="14" w16cid:durableId="199586161">
    <w:abstractNumId w:val="10"/>
  </w:num>
  <w:num w:numId="15" w16cid:durableId="584072443">
    <w:abstractNumId w:val="10"/>
    <w:lvlOverride w:ilvl="0">
      <w:startOverride w:val="1"/>
    </w:lvlOverride>
  </w:num>
  <w:num w:numId="16" w16cid:durableId="1638680439">
    <w:abstractNumId w:val="13"/>
    <w:lvlOverride w:ilvl="0">
      <w:startOverride w:val="1"/>
    </w:lvlOverride>
  </w:num>
  <w:num w:numId="17" w16cid:durableId="1376001245">
    <w:abstractNumId w:val="10"/>
    <w:lvlOverride w:ilvl="0">
      <w:startOverride w:val="1"/>
    </w:lvlOverride>
  </w:num>
  <w:num w:numId="18" w16cid:durableId="1480611021">
    <w:abstractNumId w:val="17"/>
  </w:num>
  <w:num w:numId="19" w16cid:durableId="1967006738">
    <w:abstractNumId w:val="13"/>
    <w:lvlOverride w:ilvl="0">
      <w:startOverride w:val="1"/>
    </w:lvlOverride>
  </w:num>
  <w:num w:numId="20" w16cid:durableId="323556548">
    <w:abstractNumId w:val="13"/>
    <w:lvlOverride w:ilvl="0">
      <w:startOverride w:val="1"/>
    </w:lvlOverride>
  </w:num>
  <w:num w:numId="21" w16cid:durableId="1682077761">
    <w:abstractNumId w:val="9"/>
  </w:num>
  <w:num w:numId="22" w16cid:durableId="612515630">
    <w:abstractNumId w:val="5"/>
  </w:num>
  <w:num w:numId="23" w16cid:durableId="1586919340">
    <w:abstractNumId w:val="14"/>
  </w:num>
  <w:num w:numId="24" w16cid:durableId="1646204264">
    <w:abstractNumId w:val="14"/>
  </w:num>
  <w:num w:numId="25" w16cid:durableId="2028553205">
    <w:abstractNumId w:val="14"/>
  </w:num>
  <w:num w:numId="26" w16cid:durableId="1113016551">
    <w:abstractNumId w:val="14"/>
  </w:num>
  <w:num w:numId="27" w16cid:durableId="2009365291">
    <w:abstractNumId w:val="14"/>
  </w:num>
  <w:num w:numId="28" w16cid:durableId="2004121806">
    <w:abstractNumId w:val="14"/>
  </w:num>
  <w:num w:numId="29" w16cid:durableId="1312831146">
    <w:abstractNumId w:val="15"/>
  </w:num>
  <w:num w:numId="30" w16cid:durableId="1638493021">
    <w:abstractNumId w:val="15"/>
  </w:num>
  <w:num w:numId="31" w16cid:durableId="769933077">
    <w:abstractNumId w:val="15"/>
  </w:num>
  <w:num w:numId="32" w16cid:durableId="1402094541">
    <w:abstractNumId w:val="15"/>
  </w:num>
  <w:num w:numId="33" w16cid:durableId="1780296402">
    <w:abstractNumId w:val="6"/>
  </w:num>
  <w:num w:numId="34" w16cid:durableId="123720718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E74"/>
    <w:rsid w:val="00040576"/>
    <w:rsid w:val="00040598"/>
    <w:rsid w:val="00041D0F"/>
    <w:rsid w:val="00065287"/>
    <w:rsid w:val="00086CD5"/>
    <w:rsid w:val="000A7031"/>
    <w:rsid w:val="000B0607"/>
    <w:rsid w:val="000C04BB"/>
    <w:rsid w:val="000C55CD"/>
    <w:rsid w:val="000D11FE"/>
    <w:rsid w:val="000E0213"/>
    <w:rsid w:val="000E14D0"/>
    <w:rsid w:val="000F3E90"/>
    <w:rsid w:val="00122F71"/>
    <w:rsid w:val="00125334"/>
    <w:rsid w:val="00132581"/>
    <w:rsid w:val="00150783"/>
    <w:rsid w:val="001632FC"/>
    <w:rsid w:val="00173C53"/>
    <w:rsid w:val="00182145"/>
    <w:rsid w:val="00184909"/>
    <w:rsid w:val="001D7501"/>
    <w:rsid w:val="0021066C"/>
    <w:rsid w:val="00223800"/>
    <w:rsid w:val="00227B41"/>
    <w:rsid w:val="002357A9"/>
    <w:rsid w:val="002448E8"/>
    <w:rsid w:val="00257612"/>
    <w:rsid w:val="00261599"/>
    <w:rsid w:val="002A5BDF"/>
    <w:rsid w:val="002B00CA"/>
    <w:rsid w:val="002B559C"/>
    <w:rsid w:val="002C7190"/>
    <w:rsid w:val="002D4858"/>
    <w:rsid w:val="002E2E4F"/>
    <w:rsid w:val="00303F0B"/>
    <w:rsid w:val="00307D20"/>
    <w:rsid w:val="00310608"/>
    <w:rsid w:val="00317EA5"/>
    <w:rsid w:val="00323F22"/>
    <w:rsid w:val="00340497"/>
    <w:rsid w:val="00343445"/>
    <w:rsid w:val="003476A9"/>
    <w:rsid w:val="0035272E"/>
    <w:rsid w:val="00394E74"/>
    <w:rsid w:val="003B0D54"/>
    <w:rsid w:val="003B7545"/>
    <w:rsid w:val="003C30A9"/>
    <w:rsid w:val="003C6F10"/>
    <w:rsid w:val="003C723B"/>
    <w:rsid w:val="003E4666"/>
    <w:rsid w:val="003E6860"/>
    <w:rsid w:val="004049A7"/>
    <w:rsid w:val="00441498"/>
    <w:rsid w:val="00460D8A"/>
    <w:rsid w:val="004639F3"/>
    <w:rsid w:val="004701EE"/>
    <w:rsid w:val="00474F54"/>
    <w:rsid w:val="004806A1"/>
    <w:rsid w:val="00480A8D"/>
    <w:rsid w:val="004842CA"/>
    <w:rsid w:val="004A2A2D"/>
    <w:rsid w:val="004C7FE3"/>
    <w:rsid w:val="00537248"/>
    <w:rsid w:val="005408AD"/>
    <w:rsid w:val="005416AE"/>
    <w:rsid w:val="0054573A"/>
    <w:rsid w:val="005638BD"/>
    <w:rsid w:val="00576E58"/>
    <w:rsid w:val="00585185"/>
    <w:rsid w:val="00594ACD"/>
    <w:rsid w:val="005A206E"/>
    <w:rsid w:val="005C0058"/>
    <w:rsid w:val="005C1CD6"/>
    <w:rsid w:val="005C5AEE"/>
    <w:rsid w:val="005D02AF"/>
    <w:rsid w:val="005D2032"/>
    <w:rsid w:val="005E2605"/>
    <w:rsid w:val="005F01EC"/>
    <w:rsid w:val="00602B5E"/>
    <w:rsid w:val="00607E99"/>
    <w:rsid w:val="006256F0"/>
    <w:rsid w:val="00635932"/>
    <w:rsid w:val="006418F4"/>
    <w:rsid w:val="00646AFA"/>
    <w:rsid w:val="006569BA"/>
    <w:rsid w:val="00657ED6"/>
    <w:rsid w:val="006706EC"/>
    <w:rsid w:val="00695A2A"/>
    <w:rsid w:val="006A0471"/>
    <w:rsid w:val="006B293D"/>
    <w:rsid w:val="006D1168"/>
    <w:rsid w:val="006E37FB"/>
    <w:rsid w:val="006F37C0"/>
    <w:rsid w:val="00716E38"/>
    <w:rsid w:val="00722D66"/>
    <w:rsid w:val="00744234"/>
    <w:rsid w:val="00745EF9"/>
    <w:rsid w:val="0076622F"/>
    <w:rsid w:val="00767EB5"/>
    <w:rsid w:val="00772E0C"/>
    <w:rsid w:val="00776E1E"/>
    <w:rsid w:val="0077740D"/>
    <w:rsid w:val="00777EBE"/>
    <w:rsid w:val="007A22EF"/>
    <w:rsid w:val="007A7F22"/>
    <w:rsid w:val="007C53CD"/>
    <w:rsid w:val="007C77BC"/>
    <w:rsid w:val="007D7FB9"/>
    <w:rsid w:val="007F2E0F"/>
    <w:rsid w:val="007F72CC"/>
    <w:rsid w:val="0083299A"/>
    <w:rsid w:val="00845B77"/>
    <w:rsid w:val="00855E32"/>
    <w:rsid w:val="008734C1"/>
    <w:rsid w:val="00874541"/>
    <w:rsid w:val="008E0581"/>
    <w:rsid w:val="009130CA"/>
    <w:rsid w:val="0092170D"/>
    <w:rsid w:val="0093049C"/>
    <w:rsid w:val="00932F3A"/>
    <w:rsid w:val="00935461"/>
    <w:rsid w:val="009459E3"/>
    <w:rsid w:val="00985687"/>
    <w:rsid w:val="00995DDC"/>
    <w:rsid w:val="009A36FE"/>
    <w:rsid w:val="009C1114"/>
    <w:rsid w:val="009E0BC0"/>
    <w:rsid w:val="009E6FC8"/>
    <w:rsid w:val="00A108A4"/>
    <w:rsid w:val="00A304CA"/>
    <w:rsid w:val="00A3720A"/>
    <w:rsid w:val="00A3772E"/>
    <w:rsid w:val="00A4495A"/>
    <w:rsid w:val="00A54FA0"/>
    <w:rsid w:val="00A717ED"/>
    <w:rsid w:val="00A84E10"/>
    <w:rsid w:val="00A85CF2"/>
    <w:rsid w:val="00A862E2"/>
    <w:rsid w:val="00A96B21"/>
    <w:rsid w:val="00AB78DA"/>
    <w:rsid w:val="00AD4C4A"/>
    <w:rsid w:val="00AE1A95"/>
    <w:rsid w:val="00AE3920"/>
    <w:rsid w:val="00B24121"/>
    <w:rsid w:val="00B36EA9"/>
    <w:rsid w:val="00B52D87"/>
    <w:rsid w:val="00B6587A"/>
    <w:rsid w:val="00B77AAF"/>
    <w:rsid w:val="00BA1420"/>
    <w:rsid w:val="00BB1991"/>
    <w:rsid w:val="00BB30D6"/>
    <w:rsid w:val="00BC63A1"/>
    <w:rsid w:val="00BE4BFC"/>
    <w:rsid w:val="00BF1608"/>
    <w:rsid w:val="00BF75B8"/>
    <w:rsid w:val="00C0381A"/>
    <w:rsid w:val="00C03D63"/>
    <w:rsid w:val="00C2354A"/>
    <w:rsid w:val="00C34226"/>
    <w:rsid w:val="00C35912"/>
    <w:rsid w:val="00C516A9"/>
    <w:rsid w:val="00C65DC6"/>
    <w:rsid w:val="00C669CE"/>
    <w:rsid w:val="00C76EE5"/>
    <w:rsid w:val="00C955E9"/>
    <w:rsid w:val="00CF70AB"/>
    <w:rsid w:val="00D1725D"/>
    <w:rsid w:val="00D21294"/>
    <w:rsid w:val="00D23F1E"/>
    <w:rsid w:val="00D2576E"/>
    <w:rsid w:val="00D3059B"/>
    <w:rsid w:val="00D60046"/>
    <w:rsid w:val="00D7029B"/>
    <w:rsid w:val="00D71EBB"/>
    <w:rsid w:val="00D71FFB"/>
    <w:rsid w:val="00D87A90"/>
    <w:rsid w:val="00D92B55"/>
    <w:rsid w:val="00DA2E6B"/>
    <w:rsid w:val="00DB3D61"/>
    <w:rsid w:val="00DD74C2"/>
    <w:rsid w:val="00DF1893"/>
    <w:rsid w:val="00DF2CF0"/>
    <w:rsid w:val="00DF5F6F"/>
    <w:rsid w:val="00DF6C11"/>
    <w:rsid w:val="00E133CF"/>
    <w:rsid w:val="00E14137"/>
    <w:rsid w:val="00E15315"/>
    <w:rsid w:val="00E1597C"/>
    <w:rsid w:val="00E249CC"/>
    <w:rsid w:val="00E26D19"/>
    <w:rsid w:val="00E33181"/>
    <w:rsid w:val="00E33E24"/>
    <w:rsid w:val="00E34017"/>
    <w:rsid w:val="00E45016"/>
    <w:rsid w:val="00E65A77"/>
    <w:rsid w:val="00E73AAE"/>
    <w:rsid w:val="00E8206A"/>
    <w:rsid w:val="00E83053"/>
    <w:rsid w:val="00EC37B7"/>
    <w:rsid w:val="00ED0A59"/>
    <w:rsid w:val="00ED3849"/>
    <w:rsid w:val="00F05036"/>
    <w:rsid w:val="00F258FB"/>
    <w:rsid w:val="00F32FB6"/>
    <w:rsid w:val="00F36428"/>
    <w:rsid w:val="00F638CA"/>
    <w:rsid w:val="00F6660F"/>
    <w:rsid w:val="00F7593A"/>
    <w:rsid w:val="00F75F90"/>
    <w:rsid w:val="00FA18C9"/>
    <w:rsid w:val="00FA6FE3"/>
    <w:rsid w:val="00FC0705"/>
    <w:rsid w:val="00FC0FED"/>
    <w:rsid w:val="00FC6EFE"/>
    <w:rsid w:val="00FD2E9A"/>
    <w:rsid w:val="00FD4F3F"/>
    <w:rsid w:val="00FE510B"/>
    <w:rsid w:val="00FE5FE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943F2"/>
  <w15:chartTrackingRefBased/>
  <w15:docId w15:val="{37D686C7-222D-47E7-AE5A-A2AD3357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EA5"/>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317EA5"/>
    <w:pPr>
      <w:keepNext/>
      <w:keepLines/>
      <w:numPr>
        <w:numId w:val="28"/>
      </w:numPr>
      <w:tabs>
        <w:tab w:val="clear" w:pos="567"/>
      </w:tabs>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317EA5"/>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317EA5"/>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317EA5"/>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317EA5"/>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317EA5"/>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317EA5"/>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317EA5"/>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317EA5"/>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317EA5"/>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317EA5"/>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317EA5"/>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fr-CA"/>
    </w:rPr>
  </w:style>
  <w:style w:type="character" w:customStyle="1" w:styleId="Heading1Char">
    <w:name w:val="Heading 1 Char"/>
    <w:basedOn w:val="DefaultParagraphFont"/>
    <w:link w:val="Heading1"/>
    <w:uiPriority w:val="9"/>
    <w:rsid w:val="00317EA5"/>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basedOn w:val="Normal"/>
    <w:link w:val="FootnoteTextChar"/>
    <w:uiPriority w:val="99"/>
    <w:semiHidden/>
    <w:unhideWhenUsed/>
    <w:rsid w:val="00317EA5"/>
    <w:pPr>
      <w:jc w:val="left"/>
    </w:pPr>
    <w:rPr>
      <w:sz w:val="18"/>
      <w:szCs w:val="20"/>
    </w:rPr>
  </w:style>
  <w:style w:type="character" w:customStyle="1" w:styleId="FootnoteTextChar">
    <w:name w:val="Footnote Text Char"/>
    <w:basedOn w:val="DefaultParagraphFont"/>
    <w:link w:val="FootnoteText"/>
    <w:uiPriority w:val="99"/>
    <w:semiHidden/>
    <w:rsid w:val="00317EA5"/>
    <w:rPr>
      <w:rFonts w:ascii="Times New Roman" w:eastAsia="SimSun" w:hAnsi="Times New Roman" w:cs="Times New Roman"/>
      <w:kern w:val="0"/>
      <w:sz w:val="18"/>
      <w:szCs w:val="20"/>
      <w:lang w:val="fr-CA"/>
      <w14:ligatures w14:val="none"/>
    </w:rPr>
  </w:style>
  <w:style w:type="character" w:styleId="FootnoteReference">
    <w:name w:val="footnote reference"/>
    <w:basedOn w:val="DefaultParagraphFont"/>
    <w:uiPriority w:val="99"/>
    <w:semiHidden/>
    <w:unhideWhenUsed/>
    <w:rsid w:val="00317EA5"/>
    <w:rPr>
      <w:vertAlign w:val="superscript"/>
    </w:rPr>
  </w:style>
  <w:style w:type="paragraph" w:customStyle="1" w:styleId="Footnote">
    <w:name w:val="Footnote"/>
    <w:basedOn w:val="FootnoteText"/>
    <w:qFormat/>
    <w:rsid w:val="00317EA5"/>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fr-CA"/>
      <w14:ligatures w14:val="none"/>
    </w:rPr>
  </w:style>
  <w:style w:type="paragraph" w:customStyle="1" w:styleId="Para10">
    <w:name w:val="Para 1"/>
    <w:basedOn w:val="Normal"/>
    <w:qFormat/>
    <w:rsid w:val="00480A8D"/>
    <w:pPr>
      <w:numPr>
        <w:numId w:val="2"/>
      </w:numPr>
      <w:spacing w:before="120" w:after="120"/>
      <w:ind w:left="567" w:firstLine="0"/>
    </w:pPr>
  </w:style>
  <w:style w:type="character" w:customStyle="1" w:styleId="Heading2Char">
    <w:name w:val="Heading 2 Char"/>
    <w:basedOn w:val="DefaultParagraphFont"/>
    <w:link w:val="Heading2"/>
    <w:uiPriority w:val="9"/>
    <w:rsid w:val="00317EA5"/>
    <w:rPr>
      <w:rFonts w:ascii="Times New Roman Bold" w:eastAsiaTheme="majorEastAsia" w:hAnsi="Times New Roman Bold" w:cstheme="majorBidi"/>
      <w:b/>
      <w:kern w:val="0"/>
      <w:sz w:val="24"/>
      <w:szCs w:val="26"/>
      <w:lang w:val="fr-CA"/>
      <w14:ligatures w14:val="none"/>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317EA5"/>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317EA5"/>
    <w:rPr>
      <w:rFonts w:ascii="Times New Roman" w:eastAsia="SimSun" w:hAnsi="Times New Roman" w:cs="Times New Roman"/>
      <w:kern w:val="0"/>
      <w:sz w:val="20"/>
      <w:lang w:val="fr-CA"/>
      <w14:ligatures w14:val="none"/>
    </w:rPr>
  </w:style>
  <w:style w:type="paragraph" w:styleId="Footer">
    <w:name w:val="footer"/>
    <w:basedOn w:val="Normal"/>
    <w:link w:val="FooterChar"/>
    <w:uiPriority w:val="99"/>
    <w:rsid w:val="00317EA5"/>
    <w:pPr>
      <w:tabs>
        <w:tab w:val="center" w:pos="4680"/>
        <w:tab w:val="right" w:pos="9360"/>
      </w:tabs>
    </w:pPr>
    <w:rPr>
      <w:sz w:val="20"/>
    </w:rPr>
  </w:style>
  <w:style w:type="character" w:customStyle="1" w:styleId="FooterChar">
    <w:name w:val="Footer Char"/>
    <w:basedOn w:val="DefaultParagraphFont"/>
    <w:link w:val="Footer"/>
    <w:uiPriority w:val="99"/>
    <w:rsid w:val="00317EA5"/>
    <w:rPr>
      <w:rFonts w:ascii="Times New Roman" w:eastAsia="SimSun" w:hAnsi="Times New Roman" w:cs="Times New Roman"/>
      <w:kern w:val="0"/>
      <w:sz w:val="20"/>
      <w:lang w:val="fr-CA"/>
      <w14:ligatures w14:val="none"/>
    </w:rPr>
  </w:style>
  <w:style w:type="character" w:customStyle="1" w:styleId="Heading3Char">
    <w:name w:val="Heading 3 Char"/>
    <w:basedOn w:val="DefaultParagraphFont"/>
    <w:link w:val="Heading3"/>
    <w:uiPriority w:val="9"/>
    <w:rsid w:val="00317EA5"/>
    <w:rPr>
      <w:rFonts w:ascii="Times New Roman" w:eastAsiaTheme="majorEastAsia" w:hAnsi="Times New Roman" w:cs="Times New Roman"/>
      <w:b/>
      <w:bCs/>
      <w:kern w:val="0"/>
      <w:lang w:val="fr-CA"/>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317EA5"/>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317EA5"/>
    <w:rPr>
      <w:rFonts w:ascii="Times New Roman" w:eastAsiaTheme="majorEastAsia" w:hAnsi="Times New Roman" w:cs="Times New Roman"/>
      <w:b/>
      <w:bCs/>
      <w:kern w:val="0"/>
      <w:lang w:val="fr-CA"/>
      <w14:ligatures w14:val="none"/>
    </w:rPr>
  </w:style>
  <w:style w:type="character" w:customStyle="1" w:styleId="Heading5Char">
    <w:name w:val="Heading 5 Char"/>
    <w:basedOn w:val="DefaultParagraphFont"/>
    <w:link w:val="Heading5"/>
    <w:uiPriority w:val="9"/>
    <w:rsid w:val="00317EA5"/>
    <w:rPr>
      <w:rFonts w:ascii="Times New Roman" w:eastAsiaTheme="majorEastAsia" w:hAnsi="Times New Roman" w:cs="Times New Roman"/>
      <w:i/>
      <w:iCs/>
      <w:kern w:val="0"/>
      <w:lang w:val="fr-CA"/>
      <w14:ligatures w14:val="none"/>
    </w:rPr>
  </w:style>
  <w:style w:type="character" w:styleId="CommentReference">
    <w:name w:val="annotation reference"/>
    <w:basedOn w:val="DefaultParagraphFont"/>
    <w:uiPriority w:val="99"/>
    <w:semiHidden/>
    <w:unhideWhenUsed/>
    <w:rsid w:val="00317EA5"/>
    <w:rPr>
      <w:sz w:val="16"/>
      <w:szCs w:val="16"/>
    </w:rPr>
  </w:style>
  <w:style w:type="paragraph" w:styleId="CommentText">
    <w:name w:val="annotation text"/>
    <w:basedOn w:val="Normal"/>
    <w:link w:val="CommentTextChar"/>
    <w:uiPriority w:val="99"/>
    <w:rsid w:val="00317EA5"/>
    <w:rPr>
      <w:sz w:val="20"/>
      <w:szCs w:val="20"/>
    </w:rPr>
  </w:style>
  <w:style w:type="character" w:customStyle="1" w:styleId="CommentTextChar">
    <w:name w:val="Comment Text Char"/>
    <w:basedOn w:val="DefaultParagraphFont"/>
    <w:link w:val="CommentText"/>
    <w:uiPriority w:val="99"/>
    <w:rsid w:val="00317EA5"/>
    <w:rPr>
      <w:rFonts w:ascii="Times New Roman" w:eastAsia="SimSun" w:hAnsi="Times New Roman" w:cs="Times New Roman"/>
      <w:kern w:val="0"/>
      <w:sz w:val="20"/>
      <w:szCs w:val="20"/>
      <w:lang w:val="fr-CA"/>
      <w14:ligatures w14:val="none"/>
    </w:rPr>
  </w:style>
  <w:style w:type="paragraph" w:styleId="CommentSubject">
    <w:name w:val="annotation subject"/>
    <w:basedOn w:val="CommentText"/>
    <w:next w:val="CommentText"/>
    <w:link w:val="CommentSubjectChar"/>
    <w:uiPriority w:val="99"/>
    <w:semiHidden/>
    <w:unhideWhenUsed/>
    <w:rsid w:val="00317EA5"/>
    <w:rPr>
      <w:b/>
      <w:bCs/>
    </w:rPr>
  </w:style>
  <w:style w:type="character" w:customStyle="1" w:styleId="CommentSubjectChar">
    <w:name w:val="Comment Subject Char"/>
    <w:basedOn w:val="CommentTextChar"/>
    <w:link w:val="CommentSubject"/>
    <w:uiPriority w:val="99"/>
    <w:semiHidden/>
    <w:rsid w:val="00317EA5"/>
    <w:rPr>
      <w:rFonts w:ascii="Times New Roman" w:eastAsia="SimSun" w:hAnsi="Times New Roman" w:cs="Times New Roman"/>
      <w:b/>
      <w:bCs/>
      <w:kern w:val="0"/>
      <w:sz w:val="20"/>
      <w:szCs w:val="20"/>
      <w:lang w:val="fr-CA"/>
      <w14:ligatures w14:val="none"/>
    </w:rPr>
  </w:style>
  <w:style w:type="paragraph" w:customStyle="1" w:styleId="AEDistrNormal">
    <w:name w:val="AE_DistrNormal"/>
    <w:basedOn w:val="Normal"/>
    <w:unhideWhenUsed/>
    <w:rsid w:val="00317EA5"/>
    <w:pPr>
      <w:jc w:val="left"/>
    </w:pPr>
  </w:style>
  <w:style w:type="paragraph" w:customStyle="1" w:styleId="AASmallLogo">
    <w:name w:val="AA_SmallLogo"/>
    <w:basedOn w:val="AEDistrNormal"/>
    <w:unhideWhenUsed/>
    <w:rsid w:val="00317EA5"/>
    <w:pPr>
      <w:spacing w:before="40"/>
    </w:pPr>
    <w:rPr>
      <w:sz w:val="4"/>
    </w:rPr>
  </w:style>
  <w:style w:type="paragraph" w:customStyle="1" w:styleId="ABSymbol">
    <w:name w:val="AB_Symbol"/>
    <w:basedOn w:val="Normal"/>
    <w:qFormat/>
    <w:rsid w:val="00317EA5"/>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317EA5"/>
  </w:style>
  <w:style w:type="paragraph" w:customStyle="1" w:styleId="ACLargeLogo">
    <w:name w:val="AC_LargeLogo"/>
    <w:basedOn w:val="AFCorNotNormal"/>
    <w:next w:val="Normal"/>
    <w:unhideWhenUsed/>
    <w:rsid w:val="00317EA5"/>
    <w:pPr>
      <w:spacing w:before="120"/>
      <w:contextualSpacing/>
      <w:jc w:val="left"/>
    </w:pPr>
    <w:rPr>
      <w:sz w:val="8"/>
    </w:rPr>
  </w:style>
  <w:style w:type="paragraph" w:customStyle="1" w:styleId="AEDistrNormal6pt">
    <w:name w:val="AE_DistrNormal6pt"/>
    <w:basedOn w:val="AEDistrNormal"/>
    <w:next w:val="AFCorNotNormal"/>
    <w:unhideWhenUsed/>
    <w:qFormat/>
    <w:rsid w:val="00317EA5"/>
    <w:pPr>
      <w:spacing w:before="120"/>
    </w:pPr>
  </w:style>
  <w:style w:type="paragraph" w:customStyle="1" w:styleId="AENormal">
    <w:name w:val="AE_Normal"/>
    <w:basedOn w:val="Normal"/>
    <w:rsid w:val="00317EA5"/>
  </w:style>
  <w:style w:type="paragraph" w:customStyle="1" w:styleId="AFCorNot12Bold">
    <w:name w:val="AF_CorNot12Bold"/>
    <w:basedOn w:val="AFCorNotNormal"/>
    <w:next w:val="AFCorNotNormal"/>
    <w:unhideWhenUsed/>
    <w:qFormat/>
    <w:rsid w:val="00317EA5"/>
    <w:pPr>
      <w:jc w:val="left"/>
    </w:pPr>
    <w:rPr>
      <w:b/>
      <w:sz w:val="24"/>
    </w:rPr>
  </w:style>
  <w:style w:type="paragraph" w:customStyle="1" w:styleId="AFCorNotBold">
    <w:name w:val="AF_CorNotBold"/>
    <w:basedOn w:val="AFCorNotNormal"/>
    <w:next w:val="AFCorNotNormal"/>
    <w:unhideWhenUsed/>
    <w:qFormat/>
    <w:rsid w:val="00317EA5"/>
    <w:rPr>
      <w:b/>
    </w:rPr>
  </w:style>
  <w:style w:type="paragraph" w:customStyle="1" w:styleId="AISpacer">
    <w:name w:val="AI_Spacer"/>
    <w:next w:val="Normal"/>
    <w:unhideWhenUsed/>
    <w:qFormat/>
    <w:rsid w:val="00317EA5"/>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317EA5"/>
    <w:pPr>
      <w:keepNext/>
      <w:keepLines/>
      <w:spacing w:before="240" w:after="120"/>
      <w:jc w:val="left"/>
    </w:pPr>
    <w:rPr>
      <w:b/>
      <w:sz w:val="24"/>
    </w:rPr>
  </w:style>
  <w:style w:type="paragraph" w:customStyle="1" w:styleId="CBDNormal">
    <w:name w:val="CBD_Normal"/>
    <w:unhideWhenUsed/>
    <w:qFormat/>
    <w:rsid w:val="00317EA5"/>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Normal"/>
    <w:qFormat/>
    <w:rsid w:val="00317EA5"/>
    <w:pPr>
      <w:keepNext/>
      <w:keepLines/>
      <w:spacing w:after="240"/>
      <w:jc w:val="left"/>
    </w:pPr>
    <w:rPr>
      <w:b/>
      <w:sz w:val="28"/>
      <w:lang w:bidi="ar-SY"/>
    </w:rPr>
  </w:style>
  <w:style w:type="paragraph" w:customStyle="1" w:styleId="CBDDesicionAnnex">
    <w:name w:val="CBD_DesicionAnnex"/>
    <w:basedOn w:val="CBDNormal"/>
    <w:next w:val="Normal"/>
    <w:qFormat/>
    <w:rsid w:val="00317EA5"/>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317EA5"/>
    <w:pPr>
      <w:spacing w:after="120"/>
      <w:ind w:left="567"/>
    </w:pPr>
  </w:style>
  <w:style w:type="paragraph" w:customStyle="1" w:styleId="CBDFigureTitle">
    <w:name w:val="CBD_FigureTitle"/>
    <w:basedOn w:val="CBDNormal"/>
    <w:next w:val="Normal"/>
    <w:qFormat/>
    <w:rsid w:val="00317EA5"/>
    <w:pPr>
      <w:keepNext/>
      <w:keepLines/>
      <w:spacing w:before="120" w:after="60"/>
      <w:ind w:left="567"/>
      <w:jc w:val="left"/>
    </w:pPr>
    <w:rPr>
      <w:b/>
    </w:rPr>
  </w:style>
  <w:style w:type="paragraph" w:customStyle="1" w:styleId="CBDFooter">
    <w:name w:val="CBD_Footer"/>
    <w:basedOn w:val="CBDNormal"/>
    <w:qFormat/>
    <w:rsid w:val="00317EA5"/>
    <w:rPr>
      <w:sz w:val="20"/>
    </w:rPr>
  </w:style>
  <w:style w:type="paragraph" w:customStyle="1" w:styleId="CBDFootnoteText">
    <w:name w:val="CBD_Footnote_Text"/>
    <w:basedOn w:val="CBDNormal"/>
    <w:qFormat/>
    <w:rsid w:val="00317EA5"/>
    <w:pPr>
      <w:jc w:val="left"/>
    </w:pPr>
    <w:rPr>
      <w:sz w:val="18"/>
    </w:rPr>
  </w:style>
  <w:style w:type="paragraph" w:customStyle="1" w:styleId="CBDH1">
    <w:name w:val="CBD_H1"/>
    <w:basedOn w:val="CBDNormal"/>
    <w:qFormat/>
    <w:rsid w:val="00317EA5"/>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317EA5"/>
    <w:pPr>
      <w:numPr>
        <w:numId w:val="22"/>
      </w:numPr>
      <w:tabs>
        <w:tab w:val="left" w:pos="3969"/>
      </w:tabs>
      <w:spacing w:before="120" w:after="120"/>
    </w:pPr>
  </w:style>
  <w:style w:type="paragraph" w:customStyle="1" w:styleId="CBDH2">
    <w:name w:val="CBD_H2"/>
    <w:basedOn w:val="CBDNormalNumber"/>
    <w:qFormat/>
    <w:rsid w:val="00317EA5"/>
    <w:pPr>
      <w:keepNext/>
      <w:keepLines/>
      <w:numPr>
        <w:numId w:val="0"/>
      </w:numPr>
      <w:ind w:left="567" w:hanging="567"/>
    </w:pPr>
    <w:rPr>
      <w:b/>
      <w:sz w:val="24"/>
    </w:rPr>
  </w:style>
  <w:style w:type="paragraph" w:customStyle="1" w:styleId="CBDH3">
    <w:name w:val="CBD_H3"/>
    <w:basedOn w:val="CBDNormal"/>
    <w:qFormat/>
    <w:rsid w:val="00317EA5"/>
    <w:pPr>
      <w:keepNext/>
      <w:keepLines/>
      <w:spacing w:before="120" w:after="120"/>
      <w:ind w:left="567" w:hanging="567"/>
      <w:jc w:val="left"/>
    </w:pPr>
    <w:rPr>
      <w:b/>
    </w:rPr>
  </w:style>
  <w:style w:type="paragraph" w:customStyle="1" w:styleId="CBDH4">
    <w:name w:val="CBD_H4"/>
    <w:basedOn w:val="CBDNormal"/>
    <w:rsid w:val="00317EA5"/>
    <w:pPr>
      <w:keepNext/>
      <w:keepLines/>
      <w:spacing w:before="120" w:after="120"/>
      <w:ind w:left="567" w:hanging="567"/>
      <w:jc w:val="left"/>
    </w:pPr>
    <w:rPr>
      <w:b/>
    </w:rPr>
  </w:style>
  <w:style w:type="paragraph" w:customStyle="1" w:styleId="CBDH5">
    <w:name w:val="CBD_H5"/>
    <w:basedOn w:val="CBDNormal"/>
    <w:qFormat/>
    <w:rsid w:val="00317EA5"/>
    <w:pPr>
      <w:keepNext/>
      <w:keepLines/>
      <w:spacing w:before="120" w:after="120"/>
      <w:ind w:left="567" w:hanging="567"/>
      <w:jc w:val="left"/>
    </w:pPr>
    <w:rPr>
      <w:i/>
    </w:rPr>
  </w:style>
  <w:style w:type="paragraph" w:customStyle="1" w:styleId="CBDHeader">
    <w:name w:val="CBD_Header"/>
    <w:basedOn w:val="CBDNormal"/>
    <w:next w:val="CBDFooter"/>
    <w:qFormat/>
    <w:rsid w:val="00317EA5"/>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317EA5"/>
    <w:pPr>
      <w:numPr>
        <w:numId w:val="22"/>
      </w:numPr>
    </w:pPr>
  </w:style>
  <w:style w:type="numbering" w:customStyle="1" w:styleId="CBDHeadings">
    <w:name w:val="CBD_Headings"/>
    <w:basedOn w:val="ListCBD"/>
    <w:uiPriority w:val="99"/>
    <w:rsid w:val="00317EA5"/>
    <w:pPr>
      <w:numPr>
        <w:numId w:val="23"/>
      </w:numPr>
    </w:pPr>
  </w:style>
  <w:style w:type="paragraph" w:customStyle="1" w:styleId="CBDNormalNoNumber">
    <w:name w:val="CBD_Normal_NoNumber"/>
    <w:basedOn w:val="CBDNormal"/>
    <w:qFormat/>
    <w:rsid w:val="00317EA5"/>
    <w:pPr>
      <w:spacing w:after="120"/>
      <w:ind w:left="567"/>
    </w:pPr>
  </w:style>
  <w:style w:type="paragraph" w:customStyle="1" w:styleId="CBDSubTitle">
    <w:name w:val="CBD_SubTitle"/>
    <w:basedOn w:val="CBDNormal"/>
    <w:qFormat/>
    <w:rsid w:val="00317EA5"/>
    <w:pPr>
      <w:keepNext/>
      <w:keepLines/>
      <w:spacing w:before="240" w:after="240"/>
      <w:ind w:left="567"/>
      <w:jc w:val="left"/>
    </w:pPr>
    <w:rPr>
      <w:b/>
    </w:rPr>
  </w:style>
  <w:style w:type="paragraph" w:customStyle="1" w:styleId="CBDTableNormal">
    <w:name w:val="CBD_TableNormal"/>
    <w:basedOn w:val="CBDNormal"/>
    <w:qFormat/>
    <w:rsid w:val="00317EA5"/>
    <w:pPr>
      <w:spacing w:before="40" w:after="80"/>
      <w:jc w:val="left"/>
    </w:pPr>
    <w:rPr>
      <w:sz w:val="20"/>
    </w:rPr>
  </w:style>
  <w:style w:type="paragraph" w:customStyle="1" w:styleId="CBDTableTitle">
    <w:name w:val="CBD_TableTitle"/>
    <w:basedOn w:val="CBDNormal"/>
    <w:qFormat/>
    <w:rsid w:val="00317EA5"/>
    <w:pPr>
      <w:keepNext/>
      <w:keepLines/>
      <w:spacing w:before="120" w:after="60"/>
      <w:ind w:left="567"/>
      <w:jc w:val="left"/>
    </w:pPr>
    <w:rPr>
      <w:b/>
    </w:rPr>
  </w:style>
  <w:style w:type="paragraph" w:customStyle="1" w:styleId="CBDTitle">
    <w:name w:val="CBD_Title"/>
    <w:basedOn w:val="CBDNormal"/>
    <w:next w:val="CBDSubTitle"/>
    <w:qFormat/>
    <w:rsid w:val="00317EA5"/>
    <w:pPr>
      <w:keepNext/>
      <w:keepLines/>
      <w:spacing w:before="240" w:after="240"/>
      <w:ind w:left="567"/>
      <w:jc w:val="left"/>
    </w:pPr>
    <w:rPr>
      <w:b/>
      <w:sz w:val="28"/>
    </w:rPr>
  </w:style>
  <w:style w:type="character" w:customStyle="1" w:styleId="Heading6Char">
    <w:name w:val="Heading 6 Char"/>
    <w:basedOn w:val="DefaultParagraphFont"/>
    <w:link w:val="Heading6"/>
    <w:semiHidden/>
    <w:rsid w:val="00317EA5"/>
    <w:rPr>
      <w:rFonts w:ascii="Times New Roman" w:eastAsia="SimSun" w:hAnsi="Times New Roman" w:cs="Times New Roman"/>
      <w:bCs/>
      <w:kern w:val="0"/>
      <w:sz w:val="24"/>
      <w:lang w:val="fr-CA"/>
      <w14:ligatures w14:val="none"/>
    </w:rPr>
  </w:style>
  <w:style w:type="character" w:customStyle="1" w:styleId="Heading7Char">
    <w:name w:val="Heading 7 Char"/>
    <w:basedOn w:val="DefaultParagraphFont"/>
    <w:link w:val="Heading7"/>
    <w:semiHidden/>
    <w:rsid w:val="00317EA5"/>
    <w:rPr>
      <w:rFonts w:ascii="Times New Roman" w:eastAsia="SimSun" w:hAnsi="Times New Roman" w:cs="Times New Roman"/>
      <w:b/>
      <w:snapToGrid w:val="0"/>
      <w:kern w:val="0"/>
      <w:u w:val="single"/>
      <w:lang w:val="fr-CA"/>
      <w14:ligatures w14:val="none"/>
    </w:rPr>
  </w:style>
  <w:style w:type="character" w:customStyle="1" w:styleId="Heading8Char">
    <w:name w:val="Heading 8 Char"/>
    <w:basedOn w:val="DefaultParagraphFont"/>
    <w:link w:val="Heading8"/>
    <w:semiHidden/>
    <w:rsid w:val="00317EA5"/>
    <w:rPr>
      <w:rFonts w:ascii="Times New Roman" w:eastAsia="SimSun" w:hAnsi="Times New Roman" w:cs="Times New Roman"/>
      <w:b/>
      <w:snapToGrid w:val="0"/>
      <w:kern w:val="0"/>
      <w:u w:val="single"/>
      <w:lang w:val="fr-CA"/>
      <w14:ligatures w14:val="none"/>
    </w:rPr>
  </w:style>
  <w:style w:type="character" w:customStyle="1" w:styleId="Heading9Char">
    <w:name w:val="Heading 9 Char"/>
    <w:basedOn w:val="DefaultParagraphFont"/>
    <w:link w:val="Heading9"/>
    <w:semiHidden/>
    <w:rsid w:val="00317EA5"/>
    <w:rPr>
      <w:rFonts w:ascii="Times New Roman" w:eastAsia="SimSun" w:hAnsi="Times New Roman" w:cs="Times New Roman"/>
      <w:snapToGrid w:val="0"/>
      <w:kern w:val="0"/>
      <w:u w:val="single"/>
      <w:lang w:val="fr-CA"/>
      <w14:ligatures w14:val="none"/>
    </w:rPr>
  </w:style>
  <w:style w:type="character" w:styleId="Hyperlink">
    <w:name w:val="Hyperlink"/>
    <w:basedOn w:val="DefaultParagraphFont"/>
    <w:uiPriority w:val="99"/>
    <w:unhideWhenUsed/>
    <w:rsid w:val="00317EA5"/>
    <w:rPr>
      <w:rFonts w:ascii="Times New Roman" w:hAnsi="Times New Roman"/>
      <w:color w:val="0563C1" w:themeColor="hyperlink"/>
      <w:u w:val="single"/>
    </w:rPr>
  </w:style>
  <w:style w:type="paragraph" w:styleId="List">
    <w:name w:val="List"/>
    <w:basedOn w:val="Normal"/>
    <w:semiHidden/>
    <w:rsid w:val="00317EA5"/>
    <w:pPr>
      <w:contextualSpacing/>
    </w:pPr>
  </w:style>
  <w:style w:type="paragraph" w:styleId="ListParagraph">
    <w:name w:val="List Paragraph"/>
    <w:basedOn w:val="Normal"/>
    <w:uiPriority w:val="34"/>
    <w:qFormat/>
    <w:rsid w:val="00317EA5"/>
    <w:pPr>
      <w:ind w:left="720"/>
      <w:contextualSpacing/>
    </w:pPr>
  </w:style>
  <w:style w:type="paragraph" w:customStyle="1" w:styleId="Para1">
    <w:name w:val="Para1"/>
    <w:basedOn w:val="Normal"/>
    <w:link w:val="Para1Char"/>
    <w:qFormat/>
    <w:rsid w:val="002448E8"/>
    <w:pPr>
      <w:numPr>
        <w:numId w:val="33"/>
      </w:numPr>
      <w:tabs>
        <w:tab w:val="clear" w:pos="567"/>
        <w:tab w:val="clear" w:pos="1134"/>
        <w:tab w:val="clear" w:pos="1701"/>
        <w:tab w:val="clear" w:pos="2268"/>
      </w:tabs>
      <w:spacing w:before="120" w:after="120"/>
    </w:pPr>
    <w:rPr>
      <w:rFonts w:eastAsia="Times New Roman"/>
      <w:snapToGrid w:val="0"/>
      <w:szCs w:val="18"/>
    </w:rPr>
  </w:style>
  <w:style w:type="character" w:customStyle="1" w:styleId="Para1Char">
    <w:name w:val="Para1 Char"/>
    <w:link w:val="Para1"/>
    <w:qFormat/>
    <w:locked/>
    <w:rsid w:val="002448E8"/>
    <w:rPr>
      <w:rFonts w:ascii="Times New Roman" w:eastAsia="Times New Roman" w:hAnsi="Times New Roman" w:cs="Times New Roman"/>
      <w:snapToGrid w:val="0"/>
      <w:kern w:val="0"/>
      <w:szCs w:val="18"/>
      <w:lang w:val="fr-CA"/>
      <w14:ligatures w14:val="none"/>
    </w:rPr>
  </w:style>
  <w:style w:type="paragraph" w:styleId="Revision">
    <w:name w:val="Revision"/>
    <w:hidden/>
    <w:uiPriority w:val="99"/>
    <w:semiHidden/>
    <w:rsid w:val="00F32FB6"/>
    <w:pPr>
      <w:spacing w:after="0" w:line="240" w:lineRule="auto"/>
    </w:pPr>
    <w:rPr>
      <w:rFonts w:ascii="Times New Roman" w:eastAsia="SimSun" w:hAnsi="Times New Roman" w:cs="Times New Roman"/>
      <w:kern w:val="0"/>
      <w14:ligatures w14:val="none"/>
    </w:rPr>
  </w:style>
  <w:style w:type="character" w:styleId="FollowedHyperlink">
    <w:name w:val="FollowedHyperlink"/>
    <w:basedOn w:val="DefaultParagraphFont"/>
    <w:uiPriority w:val="99"/>
    <w:semiHidden/>
    <w:unhideWhenUsed/>
    <w:rsid w:val="00FD2E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307970">
      <w:bodyDiv w:val="1"/>
      <w:marLeft w:val="0"/>
      <w:marRight w:val="0"/>
      <w:marTop w:val="0"/>
      <w:marBottom w:val="0"/>
      <w:divBdr>
        <w:top w:val="none" w:sz="0" w:space="0" w:color="auto"/>
        <w:left w:val="none" w:sz="0" w:space="0" w:color="auto"/>
        <w:bottom w:val="none" w:sz="0" w:space="0" w:color="auto"/>
        <w:right w:val="none" w:sz="0" w:space="0" w:color="auto"/>
      </w:divBdr>
    </w:div>
    <w:div w:id="168690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cbd.int/doc/recommendations/sbi-03/sbi-03-rec-16-fr.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recommendations/sbi-03/sbi-03-rec-16-fr.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986A85" w:rsidRDefault="00C05839">
          <w:pPr>
            <w:pStyle w:val="ED992DD593644CA3A4D9C33823E70190"/>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70C"/>
    <w:rsid w:val="000C55CD"/>
    <w:rsid w:val="000F24A0"/>
    <w:rsid w:val="00162C69"/>
    <w:rsid w:val="00280624"/>
    <w:rsid w:val="002A5BDF"/>
    <w:rsid w:val="002C7190"/>
    <w:rsid w:val="00303F0B"/>
    <w:rsid w:val="00460D8A"/>
    <w:rsid w:val="004806A1"/>
    <w:rsid w:val="005638BD"/>
    <w:rsid w:val="0058270C"/>
    <w:rsid w:val="00747467"/>
    <w:rsid w:val="00760256"/>
    <w:rsid w:val="007E171C"/>
    <w:rsid w:val="0093049C"/>
    <w:rsid w:val="00932F3A"/>
    <w:rsid w:val="00967CF3"/>
    <w:rsid w:val="009761FC"/>
    <w:rsid w:val="00986A85"/>
    <w:rsid w:val="009E6FC8"/>
    <w:rsid w:val="00B77AAF"/>
    <w:rsid w:val="00C05839"/>
    <w:rsid w:val="00C40B01"/>
    <w:rsid w:val="00C770E1"/>
    <w:rsid w:val="00DC2AEA"/>
    <w:rsid w:val="00DF2CF0"/>
    <w:rsid w:val="00DF5F6F"/>
    <w:rsid w:val="00EA7439"/>
    <w:rsid w:val="00EC37B7"/>
    <w:rsid w:val="00FF648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992DD593644CA3A4D9C33823E70190">
    <w:name w:val="ED992DD593644CA3A4D9C33823E70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3C61E-7131-41DB-BD8F-CFCC2CA193A4}">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93B887EC-ACD4-4F1D-8FA9-040A4F171191}">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71281C4A-0945-4C28-BC96-5754FEF8B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Template>
  <TotalTime>24</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Specialized international access and benefit-sharing instruments in the context of Article 4, paragraph 4, of the Nagoya Protocol</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 siégeant en tant que réunion des Parties au Protocole de Nagoya sur l’accès aux ressources génétiques et le partage juste et équitable des avantages découlant de leur utilisation le 25 octobre 2024</dc:title>
  <dc:subject>CBD/NP/MOP/DEC/5/8</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catherine kinley</cp:lastModifiedBy>
  <cp:revision>27</cp:revision>
  <dcterms:created xsi:type="dcterms:W3CDTF">2024-11-01T18:43:00Z</dcterms:created>
  <dcterms:modified xsi:type="dcterms:W3CDTF">2025-02-21T01:22:00Z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0x010100D2DCE20B4A46324F91882C0B469D095E</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2024-10-29T22:24:47Z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1c621bcd-f595-4958-90fc-cef0fd0110ff</vt:lpwstr>
  </property>
  <property fmtid="{D5CDD505-2E9C-101B-9397-08002B2CF9AE}" pid="10" name="MSIP_Label_6bd9ddd1-4d20-43f6-abfa-fc3c07406f94_ContentBits">
    <vt:lpwstr>0</vt:lpwstr>
  </property>
</Properties>
</file>