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FF3692" w14:paraId="11249B19" w14:textId="77777777" w:rsidTr="00B60E5F">
        <w:trPr>
          <w:trHeight w:val="851"/>
        </w:trPr>
        <w:tc>
          <w:tcPr>
            <w:tcW w:w="465" w:type="pct"/>
            <w:tcBorders>
              <w:bottom w:val="single" w:sz="8" w:space="0" w:color="auto"/>
            </w:tcBorders>
            <w:vAlign w:val="bottom"/>
          </w:tcPr>
          <w:p w14:paraId="7BE82539" w14:textId="77777777" w:rsidR="00A96B21" w:rsidRPr="00FF3692" w:rsidRDefault="00A96B21" w:rsidP="00B60E5F">
            <w:pPr>
              <w:spacing w:after="120"/>
              <w:jc w:val="left"/>
            </w:pPr>
            <w:bookmarkStart w:id="0" w:name="_Hlk137651738"/>
            <w:r w:rsidRPr="00FF3692">
              <w:rPr>
                <w:noProof/>
                <w:lang w:eastAsia="fr-FR"/>
              </w:rPr>
              <w:drawing>
                <wp:inline distT="0" distB="0" distL="0" distR="0" wp14:anchorId="64E0564F" wp14:editId="0D5BF8F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13E8FF0F" w14:textId="0C32045B" w:rsidR="00A96B21" w:rsidRPr="00FF3692" w:rsidRDefault="00E84276" w:rsidP="00B60E5F">
            <w:pPr>
              <w:spacing w:after="120"/>
              <w:jc w:val="left"/>
            </w:pPr>
            <w:r w:rsidRPr="00FF3692">
              <w:rPr>
                <w:noProof/>
                <w:lang w:eastAsia="fr-FR"/>
              </w:rPr>
              <w:drawing>
                <wp:inline distT="0" distB="0" distL="0" distR="0" wp14:anchorId="75DDCD14" wp14:editId="5911770B">
                  <wp:extent cx="590550" cy="361950"/>
                  <wp:effectExtent l="0" t="0" r="0" b="0"/>
                  <wp:docPr id="583980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6C8DA5F5" w14:textId="6B5E38C2" w:rsidR="00A96B21" w:rsidRPr="00FF3692" w:rsidRDefault="00A96B21" w:rsidP="0094239F">
            <w:pPr>
              <w:pStyle w:val="ABSymbol"/>
              <w:rPr>
                <w:lang w:val="fr-FR"/>
              </w:rPr>
            </w:pPr>
            <w:r w:rsidRPr="00FF3692">
              <w:rPr>
                <w:sz w:val="40"/>
                <w:szCs w:val="40"/>
                <w:lang w:val="fr-FR"/>
              </w:rPr>
              <w:t>CBD</w:t>
            </w:r>
            <w:r w:rsidRPr="001A6F3A">
              <w:rPr>
                <w:sz w:val="22"/>
                <w:szCs w:val="22"/>
                <w:lang w:val="fr-FR"/>
              </w:rPr>
              <w:t>/</w:t>
            </w:r>
            <w:r w:rsidR="00D23F1E" w:rsidRPr="001A6F3A">
              <w:rPr>
                <w:sz w:val="22"/>
                <w:szCs w:val="22"/>
                <w:lang w:val="fr-FR"/>
              </w:rPr>
              <w:t>NP/MOP/</w:t>
            </w:r>
            <w:r w:rsidR="004B3B61" w:rsidRPr="001A6F3A">
              <w:rPr>
                <w:sz w:val="22"/>
                <w:szCs w:val="22"/>
                <w:lang w:val="fr-FR"/>
              </w:rPr>
              <w:t>DEC/</w:t>
            </w:r>
            <w:r w:rsidR="00D23F1E" w:rsidRPr="001A6F3A">
              <w:rPr>
                <w:sz w:val="22"/>
                <w:szCs w:val="22"/>
                <w:lang w:val="fr-FR"/>
              </w:rPr>
              <w:t>5/</w:t>
            </w:r>
            <w:r w:rsidR="00515B3B" w:rsidRPr="001A6F3A">
              <w:rPr>
                <w:sz w:val="22"/>
                <w:szCs w:val="22"/>
                <w:lang w:val="fr-FR"/>
              </w:rPr>
              <w:t>7</w:t>
            </w:r>
          </w:p>
        </w:tc>
      </w:tr>
      <w:tr w:rsidR="00A96B21" w:rsidRPr="00FF3692" w14:paraId="1819DB77" w14:textId="77777777" w:rsidTr="00B60E5F">
        <w:tc>
          <w:tcPr>
            <w:tcW w:w="2297" w:type="pct"/>
            <w:gridSpan w:val="2"/>
            <w:tcBorders>
              <w:top w:val="single" w:sz="8" w:space="0" w:color="auto"/>
              <w:bottom w:val="single" w:sz="12" w:space="0" w:color="auto"/>
            </w:tcBorders>
          </w:tcPr>
          <w:p w14:paraId="445EC18F" w14:textId="02860DF5" w:rsidR="00A96B21" w:rsidRPr="00FF3692" w:rsidRDefault="00E84276" w:rsidP="00B60E5F">
            <w:pPr>
              <w:pStyle w:val="Cornernotation"/>
              <w:suppressLineNumbers/>
              <w:suppressAutoHyphens/>
              <w:spacing w:before="120" w:after="120"/>
              <w:ind w:left="0" w:right="0" w:firstLine="0"/>
            </w:pPr>
            <w:r w:rsidRPr="00FF3692">
              <w:rPr>
                <w:bCs/>
                <w:noProof/>
                <w:lang w:eastAsia="fr-FR"/>
              </w:rPr>
              <w:drawing>
                <wp:inline distT="0" distB="0" distL="0" distR="0" wp14:anchorId="6BD22FFE" wp14:editId="798801C2">
                  <wp:extent cx="2857500" cy="1076325"/>
                  <wp:effectExtent l="0" t="0" r="0" b="9525"/>
                  <wp:docPr id="929167286" name="Image 929167286"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2EBFBF79" w14:textId="6236B997" w:rsidR="00E84276" w:rsidRPr="00FF3692" w:rsidRDefault="00E84276" w:rsidP="00E84276">
            <w:pPr>
              <w:ind w:left="2584"/>
              <w:jc w:val="left"/>
              <w:rPr>
                <w:sz w:val="22"/>
                <w:szCs w:val="22"/>
              </w:rPr>
            </w:pPr>
            <w:r w:rsidRPr="00FF3692">
              <w:rPr>
                <w:sz w:val="22"/>
                <w:szCs w:val="22"/>
              </w:rPr>
              <w:t>Distr.</w:t>
            </w:r>
            <w:r w:rsidR="004B3B61">
              <w:rPr>
                <w:sz w:val="22"/>
                <w:szCs w:val="22"/>
              </w:rPr>
              <w:t> : g</w:t>
            </w:r>
            <w:r w:rsidRPr="00FF3692">
              <w:rPr>
                <w:sz w:val="22"/>
                <w:szCs w:val="22"/>
              </w:rPr>
              <w:t>énérale</w:t>
            </w:r>
          </w:p>
          <w:p w14:paraId="0D214CD1" w14:textId="07889B5F" w:rsidR="00E84276" w:rsidRPr="00FF3692" w:rsidRDefault="004B3B61" w:rsidP="00E84276">
            <w:pPr>
              <w:ind w:left="2584"/>
              <w:rPr>
                <w:sz w:val="22"/>
                <w:szCs w:val="22"/>
              </w:rPr>
            </w:pPr>
            <w:r>
              <w:rPr>
                <w:sz w:val="22"/>
                <w:szCs w:val="22"/>
              </w:rPr>
              <w:t>25 octo</w:t>
            </w:r>
            <w:r w:rsidR="0094239F">
              <w:rPr>
                <w:sz w:val="22"/>
                <w:szCs w:val="22"/>
              </w:rPr>
              <w:t>bre</w:t>
            </w:r>
            <w:r w:rsidR="00E84276" w:rsidRPr="00FF3692">
              <w:rPr>
                <w:sz w:val="22"/>
                <w:szCs w:val="22"/>
              </w:rPr>
              <w:t> 2024</w:t>
            </w:r>
          </w:p>
          <w:p w14:paraId="518CA8D2" w14:textId="77777777" w:rsidR="00E84276" w:rsidRPr="00FF3692" w:rsidRDefault="00E84276" w:rsidP="00E84276">
            <w:pPr>
              <w:ind w:left="2584"/>
              <w:rPr>
                <w:sz w:val="22"/>
                <w:szCs w:val="22"/>
              </w:rPr>
            </w:pPr>
            <w:r w:rsidRPr="00FF3692">
              <w:rPr>
                <w:sz w:val="22"/>
                <w:szCs w:val="22"/>
              </w:rPr>
              <w:t>Français</w:t>
            </w:r>
          </w:p>
          <w:p w14:paraId="1C35514A" w14:textId="5D937CAB" w:rsidR="00E84276" w:rsidRPr="00FF3692" w:rsidRDefault="00E84276" w:rsidP="00E84276">
            <w:pPr>
              <w:ind w:left="2584"/>
              <w:rPr>
                <w:sz w:val="22"/>
                <w:szCs w:val="22"/>
              </w:rPr>
            </w:pPr>
            <w:r w:rsidRPr="00FF3692">
              <w:rPr>
                <w:sz w:val="22"/>
                <w:szCs w:val="22"/>
              </w:rPr>
              <w:t>Original</w:t>
            </w:r>
            <w:r w:rsidR="00BD4A52" w:rsidRPr="00FF3692">
              <w:rPr>
                <w:sz w:val="22"/>
                <w:szCs w:val="22"/>
              </w:rPr>
              <w:t> </w:t>
            </w:r>
            <w:r w:rsidRPr="00FF3692">
              <w:rPr>
                <w:sz w:val="22"/>
                <w:szCs w:val="22"/>
              </w:rPr>
              <w:t xml:space="preserve">: </w:t>
            </w:r>
            <w:r w:rsidR="004B3B61">
              <w:rPr>
                <w:sz w:val="22"/>
                <w:szCs w:val="22"/>
              </w:rPr>
              <w:t>a</w:t>
            </w:r>
            <w:r w:rsidRPr="00FF3692">
              <w:rPr>
                <w:sz w:val="22"/>
                <w:szCs w:val="22"/>
              </w:rPr>
              <w:t>nglais</w:t>
            </w:r>
          </w:p>
          <w:p w14:paraId="20DEA2D7" w14:textId="77777777" w:rsidR="00A96B21" w:rsidRPr="00FF3692" w:rsidRDefault="00A96B21" w:rsidP="00B60E5F"/>
        </w:tc>
      </w:tr>
    </w:tbl>
    <w:p w14:paraId="462E4522" w14:textId="1EBFE1EA" w:rsidR="00E84276" w:rsidRPr="00FF3692" w:rsidRDefault="00E84276" w:rsidP="00ED36AD">
      <w:pPr>
        <w:pStyle w:val="AFCorNot12Bold"/>
        <w:ind w:right="4824"/>
        <w:rPr>
          <w:lang w:val="fr-FR"/>
        </w:rPr>
      </w:pPr>
      <w:bookmarkStart w:id="1" w:name="_Hlk175557954"/>
      <w:bookmarkStart w:id="2" w:name="_GoBack"/>
      <w:bookmarkEnd w:id="0"/>
      <w:bookmarkEnd w:id="2"/>
      <w:r w:rsidRPr="00FF3692">
        <w:rPr>
          <w:lang w:val="fr-FR"/>
        </w:rPr>
        <w:t>Conférence des Parties à la Convention</w:t>
      </w:r>
      <w:r w:rsidR="00ED36AD">
        <w:rPr>
          <w:lang w:val="fr-FR"/>
        </w:rPr>
        <w:t xml:space="preserve"> </w:t>
      </w:r>
      <w:r w:rsidRPr="00FF3692">
        <w:rPr>
          <w:lang w:val="fr-FR"/>
        </w:rPr>
        <w:t xml:space="preserve">sur la diversité biologique siégeant en tant que réunion des Parties au Protocole de Nagoya </w:t>
      </w:r>
      <w:bookmarkStart w:id="3" w:name="_Hlk178504099"/>
      <w:r w:rsidRPr="00FF3692">
        <w:rPr>
          <w:lang w:val="fr-FR"/>
        </w:rPr>
        <w:t xml:space="preserve">sur </w:t>
      </w:r>
      <w:r w:rsidR="00ED36AD">
        <w:rPr>
          <w:lang w:val="fr-FR"/>
        </w:rPr>
        <w:t xml:space="preserve">l’accès aux ressources </w:t>
      </w:r>
      <w:r w:rsidRPr="00FF3692">
        <w:rPr>
          <w:lang w:val="fr-FR"/>
        </w:rPr>
        <w:t>génétiques et le partage juste et équitable des avantages découlant de leur utilisation</w:t>
      </w:r>
    </w:p>
    <w:bookmarkEnd w:id="1"/>
    <w:bookmarkEnd w:id="3"/>
    <w:p w14:paraId="781F08E2" w14:textId="77777777" w:rsidR="00E84276" w:rsidRPr="00FF3692" w:rsidRDefault="00E84276" w:rsidP="00E84276">
      <w:pPr>
        <w:pStyle w:val="Cornernotation"/>
        <w:rPr>
          <w:bCs/>
          <w:sz w:val="22"/>
        </w:rPr>
      </w:pPr>
      <w:r w:rsidRPr="00FF3692">
        <w:rPr>
          <w:bCs/>
          <w:sz w:val="22"/>
        </w:rPr>
        <w:t xml:space="preserve">Cinquième réunion </w:t>
      </w:r>
    </w:p>
    <w:p w14:paraId="59A4B6A5" w14:textId="77777777" w:rsidR="00E84276" w:rsidRPr="00FF3692" w:rsidRDefault="00E84276" w:rsidP="00E84276">
      <w:pPr>
        <w:pStyle w:val="Venuedate"/>
      </w:pPr>
      <w:r w:rsidRPr="00FF3692">
        <w:t>Cali, Colombie, 21 octobre–1</w:t>
      </w:r>
      <w:r w:rsidRPr="00FF3692">
        <w:rPr>
          <w:vertAlign w:val="superscript"/>
        </w:rPr>
        <w:t>er</w:t>
      </w:r>
      <w:r w:rsidRPr="00FF3692">
        <w:t> novembre 2024</w:t>
      </w:r>
    </w:p>
    <w:p w14:paraId="0F65E9EC" w14:textId="77777777" w:rsidR="001E1292" w:rsidRPr="00FF3692" w:rsidRDefault="00E84276" w:rsidP="001E1292">
      <w:pPr>
        <w:pStyle w:val="Venuedate"/>
        <w:snapToGrid w:val="0"/>
      </w:pPr>
      <w:r w:rsidRPr="00FF3692">
        <w:t>Point 16 de l’ordre du jour</w:t>
      </w:r>
    </w:p>
    <w:p w14:paraId="515722B5" w14:textId="56B596C5" w:rsidR="00E84276" w:rsidRPr="00FF3692" w:rsidRDefault="00E84276" w:rsidP="001E1292">
      <w:pPr>
        <w:pStyle w:val="Venuedate"/>
        <w:snapToGrid w:val="0"/>
        <w:rPr>
          <w:b/>
          <w:bCs w:val="0"/>
        </w:rPr>
      </w:pPr>
      <w:r w:rsidRPr="00FF3692">
        <w:rPr>
          <w:b/>
          <w:bCs w:val="0"/>
        </w:rPr>
        <w:t>Mécanisme multilatéral mondial de partage des avantages</w:t>
      </w:r>
    </w:p>
    <w:sdt>
      <w:sdtPr>
        <w:alias w:val="Title"/>
        <w:id w:val="602310712"/>
        <w:placeholder>
          <w:docPart w:val="EF03333404D84C838B5892AEF4FFA889"/>
        </w:placeholder>
        <w15:color w:val="800000"/>
      </w:sdtPr>
      <w:sdtEndPr/>
      <w:sdtContent>
        <w:p w14:paraId="79DF2FCC" w14:textId="2E056AA7" w:rsidR="004B3B61" w:rsidRPr="004B3B61" w:rsidRDefault="004B3B61" w:rsidP="004B3B61">
          <w:pPr>
            <w:pStyle w:val="CBDTitle"/>
            <w:rPr>
              <w:b w:val="0"/>
              <w:sz w:val="22"/>
              <w:lang w:val="fr-FR"/>
            </w:rPr>
          </w:pPr>
          <w:r>
            <w:fldChar w:fldCharType="begin"/>
          </w:r>
          <w:r w:rsidRPr="004B3B61">
            <w:rPr>
              <w:lang w:val="fr-FR"/>
            </w:rPr>
            <w:instrText xml:space="preserve"> DOCPROPERTY Title \* MERGEFORMAT </w:instrText>
          </w:r>
          <w:r>
            <w:fldChar w:fldCharType="separate"/>
          </w:r>
          <w:r w:rsidRPr="004B3B61">
            <w:rPr>
              <w:lang w:val="fr-FR"/>
            </w:rPr>
            <w:t xml:space="preserve">Décision adoptée par la </w:t>
          </w:r>
          <w:r w:rsidRPr="004B3B61">
            <w:rPr>
              <w:bCs/>
              <w:lang w:val="fr-FR"/>
            </w:rPr>
            <w:t>Conférence des Parties à la Convention sur la diversité biologique siégeant en tant que réunion des</w:t>
          </w:r>
          <w:r>
            <w:rPr>
              <w:bCs/>
              <w:lang w:val="fr-FR"/>
            </w:rPr>
            <w:t xml:space="preserve"> Parties au Protocole de Nagoya sur l'accès aux ressources génétiques et le partage juste et équitable des avantages découlant de leur utilis</w:t>
          </w:r>
          <w:r w:rsidRPr="004B3B61">
            <w:rPr>
              <w:bCs/>
              <w:lang w:val="fr-FR"/>
            </w:rPr>
            <w:t xml:space="preserve">ation </w:t>
          </w:r>
          <w:r>
            <w:rPr>
              <w:lang w:val="fr-FR"/>
            </w:rPr>
            <w:t>le 25 octob</w:t>
          </w:r>
          <w:r w:rsidRPr="004B3B61">
            <w:rPr>
              <w:lang w:val="fr-FR"/>
            </w:rPr>
            <w:t>r</w:t>
          </w:r>
          <w:r>
            <w:rPr>
              <w:lang w:val="fr-FR"/>
            </w:rPr>
            <w:t>e</w:t>
          </w:r>
          <w:r w:rsidRPr="004B3B61">
            <w:rPr>
              <w:lang w:val="fr-FR"/>
            </w:rPr>
            <w:t xml:space="preserve"> 2024</w:t>
          </w:r>
          <w:r>
            <w:fldChar w:fldCharType="end"/>
          </w:r>
        </w:p>
      </w:sdtContent>
    </w:sdt>
    <w:p w14:paraId="34E39444" w14:textId="41B244A6" w:rsidR="001E1292" w:rsidRPr="004B3B61" w:rsidRDefault="004B3B61" w:rsidP="004B3B61">
      <w:pPr>
        <w:pStyle w:val="CBDH2"/>
        <w:rPr>
          <w:lang w:val="fr-FR"/>
        </w:rPr>
      </w:pPr>
      <w:r w:rsidRPr="004B3B61">
        <w:rPr>
          <w:lang w:val="fr-FR"/>
        </w:rPr>
        <w:tab/>
      </w:r>
      <w:r w:rsidRPr="00BF3DCA">
        <w:rPr>
          <w:lang w:val="fr-FR"/>
        </w:rPr>
        <w:t>NP-5/7.</w:t>
      </w:r>
      <w:r w:rsidRPr="00BF3DCA">
        <w:rPr>
          <w:lang w:val="fr-FR"/>
        </w:rPr>
        <w:tab/>
      </w:r>
      <w:r w:rsidRPr="004B3B61">
        <w:rPr>
          <w:lang w:val="fr-FR"/>
        </w:rPr>
        <w:t xml:space="preserve">Mécanisme </w:t>
      </w:r>
      <w:r>
        <w:rPr>
          <w:lang w:val="fr-FR"/>
        </w:rPr>
        <w:t>multilaté</w:t>
      </w:r>
      <w:r w:rsidRPr="004B3B61">
        <w:rPr>
          <w:lang w:val="fr-FR"/>
        </w:rPr>
        <w:t>ral mondial de partage des avantages</w:t>
      </w:r>
    </w:p>
    <w:p w14:paraId="6551E281" w14:textId="40BE12E8" w:rsidR="00E84276" w:rsidRPr="00FF3692" w:rsidRDefault="00E84276" w:rsidP="004B3B61">
      <w:pPr>
        <w:pStyle w:val="Venuedate"/>
        <w:tabs>
          <w:tab w:val="left" w:pos="6804"/>
        </w:tabs>
        <w:snapToGrid w:val="0"/>
        <w:spacing w:before="240"/>
        <w:ind w:left="567" w:right="4" w:firstLine="567"/>
        <w:rPr>
          <w:snapToGrid w:val="0"/>
          <w:kern w:val="22"/>
        </w:rPr>
      </w:pPr>
      <w:r w:rsidRPr="00FF3692">
        <w:rPr>
          <w:i/>
          <w:iCs/>
          <w:snapToGrid w:val="0"/>
          <w:kern w:val="22"/>
        </w:rPr>
        <w:t xml:space="preserve">La Conférence des Parties siégeant en tant que réunion des Parties au Protocole de Nagoya, </w:t>
      </w:r>
    </w:p>
    <w:p w14:paraId="116B6B79" w14:textId="30A6006C" w:rsidR="00E84276" w:rsidRPr="00FF3692" w:rsidRDefault="00E84276" w:rsidP="00E84276">
      <w:pPr>
        <w:pStyle w:val="Para1"/>
        <w:numPr>
          <w:ilvl w:val="0"/>
          <w:numId w:val="0"/>
        </w:numPr>
        <w:shd w:val="clear" w:color="auto" w:fill="FFFFFF" w:themeFill="background1"/>
        <w:ind w:left="567" w:firstLine="567"/>
        <w:rPr>
          <w:snapToGrid w:val="0"/>
          <w:kern w:val="22"/>
          <w:lang w:val="fr-FR"/>
        </w:rPr>
      </w:pPr>
      <w:r w:rsidRPr="00FF3692">
        <w:rPr>
          <w:i/>
          <w:iCs/>
          <w:snapToGrid w:val="0"/>
          <w:kern w:val="22"/>
          <w:lang w:val="fr-FR"/>
        </w:rPr>
        <w:t>Reconnaissant</w:t>
      </w:r>
      <w:r w:rsidRPr="00FF3692">
        <w:rPr>
          <w:snapToGrid w:val="0"/>
          <w:kern w:val="22"/>
          <w:lang w:val="fr-FR"/>
        </w:rPr>
        <w:t xml:space="preserve"> que la Conférence des Parties siégeant en tant qu</w:t>
      </w:r>
      <w:r w:rsidR="00BF3DCA">
        <w:rPr>
          <w:snapToGrid w:val="0"/>
          <w:kern w:val="22"/>
          <w:lang w:val="fr-FR"/>
        </w:rPr>
        <w:t xml:space="preserve">e réunion des Parties au Protocole </w:t>
      </w:r>
      <w:r w:rsidRPr="00FF3692">
        <w:rPr>
          <w:snapToGrid w:val="0"/>
          <w:kern w:val="22"/>
          <w:lang w:val="fr-FR"/>
        </w:rPr>
        <w:t>de Nagoya sur l’accès aux ressources génétiques et le partage juste et équitable des avantages découlant de leur utilisation</w:t>
      </w:r>
      <w:r w:rsidRPr="00FF3692">
        <w:rPr>
          <w:rStyle w:val="FootnoteReference"/>
          <w:lang w:val="fr-FR"/>
        </w:rPr>
        <w:footnoteReference w:id="1"/>
      </w:r>
      <w:r w:rsidR="004B3B61">
        <w:rPr>
          <w:snapToGrid w:val="0"/>
          <w:kern w:val="22"/>
          <w:lang w:val="fr-FR"/>
        </w:rPr>
        <w:t xml:space="preserve"> examinera les progrès accomplis dans l’application </w:t>
      </w:r>
      <w:r w:rsidRPr="00FF3692">
        <w:rPr>
          <w:snapToGrid w:val="0"/>
          <w:kern w:val="22"/>
          <w:lang w:val="fr-FR"/>
        </w:rPr>
        <w:t>de l</w:t>
      </w:r>
      <w:r w:rsidR="004B3B61">
        <w:rPr>
          <w:snapToGrid w:val="0"/>
          <w:kern w:val="22"/>
          <w:lang w:val="fr-FR"/>
        </w:rPr>
        <w:t>’article 10 du Protocole lors de</w:t>
      </w:r>
      <w:r w:rsidRPr="00FF3692">
        <w:rPr>
          <w:snapToGrid w:val="0"/>
          <w:kern w:val="22"/>
          <w:lang w:val="fr-FR"/>
        </w:rPr>
        <w:t xml:space="preserve"> la deu</w:t>
      </w:r>
      <w:r w:rsidR="004B3B61">
        <w:rPr>
          <w:snapToGrid w:val="0"/>
          <w:kern w:val="22"/>
          <w:lang w:val="fr-FR"/>
        </w:rPr>
        <w:t xml:space="preserve">xième évaluation et </w:t>
      </w:r>
      <w:r w:rsidRPr="00FF3692">
        <w:rPr>
          <w:snapToGrid w:val="0"/>
          <w:kern w:val="22"/>
          <w:lang w:val="fr-FR"/>
        </w:rPr>
        <w:t xml:space="preserve">examen </w:t>
      </w:r>
      <w:r w:rsidR="004B3B61">
        <w:rPr>
          <w:snapToGrid w:val="0"/>
          <w:kern w:val="22"/>
          <w:lang w:val="fr-FR"/>
        </w:rPr>
        <w:t xml:space="preserve">du Protocole qui sera entreprise à </w:t>
      </w:r>
      <w:r w:rsidRPr="00FF3692">
        <w:rPr>
          <w:snapToGrid w:val="0"/>
          <w:kern w:val="22"/>
          <w:lang w:val="fr-FR"/>
        </w:rPr>
        <w:t>sa sixième réunion,</w:t>
      </w:r>
    </w:p>
    <w:p w14:paraId="59A97378" w14:textId="58B3F6E4" w:rsidR="00E84276" w:rsidRDefault="00E84276" w:rsidP="00F36BFD">
      <w:pPr>
        <w:pStyle w:val="Para1"/>
        <w:numPr>
          <w:ilvl w:val="0"/>
          <w:numId w:val="0"/>
        </w:numPr>
        <w:shd w:val="clear" w:color="auto" w:fill="FFFFFF" w:themeFill="background1"/>
        <w:ind w:left="567" w:firstLine="567"/>
        <w:rPr>
          <w:snapToGrid w:val="0"/>
          <w:kern w:val="22"/>
          <w:lang w:val="fr-FR"/>
        </w:rPr>
      </w:pPr>
      <w:r w:rsidRPr="00FF3692">
        <w:rPr>
          <w:i/>
          <w:iCs/>
          <w:snapToGrid w:val="0"/>
          <w:kern w:val="22"/>
          <w:lang w:val="fr-FR"/>
        </w:rPr>
        <w:t>Décide</w:t>
      </w:r>
      <w:r w:rsidR="00D314F4">
        <w:rPr>
          <w:snapToGrid w:val="0"/>
          <w:kern w:val="22"/>
          <w:lang w:val="fr-FR"/>
        </w:rPr>
        <w:t xml:space="preserve"> </w:t>
      </w:r>
      <w:r w:rsidRPr="00FF3692">
        <w:rPr>
          <w:snapToGrid w:val="0"/>
          <w:kern w:val="22"/>
          <w:lang w:val="fr-FR"/>
        </w:rPr>
        <w:t>d’examiner à nouveau à sa sixième réunion la question de la nécessité et des modalités d’un mécanisme multilatéral mondial de partage d</w:t>
      </w:r>
      <w:r w:rsidR="004B3B61">
        <w:rPr>
          <w:snapToGrid w:val="0"/>
          <w:kern w:val="22"/>
          <w:lang w:val="fr-FR"/>
        </w:rPr>
        <w:t>es avantages, tel que prévu à</w:t>
      </w:r>
      <w:r w:rsidRPr="00FF3692">
        <w:rPr>
          <w:snapToGrid w:val="0"/>
          <w:kern w:val="22"/>
          <w:lang w:val="fr-FR"/>
        </w:rPr>
        <w:t xml:space="preserve"> l’article 10 du Protocole de Nagoya sur l’accès aux ressources génétiques et le partage juste et équitable des avantages découlan</w:t>
      </w:r>
      <w:r w:rsidR="004B3B61">
        <w:rPr>
          <w:snapToGrid w:val="0"/>
          <w:kern w:val="22"/>
          <w:lang w:val="fr-FR"/>
        </w:rPr>
        <w:t xml:space="preserve">t de leur utilisation, </w:t>
      </w:r>
      <w:r w:rsidRPr="00FF3692">
        <w:rPr>
          <w:snapToGrid w:val="0"/>
          <w:kern w:val="22"/>
          <w:lang w:val="fr-FR"/>
        </w:rPr>
        <w:t>compte</w:t>
      </w:r>
      <w:r w:rsidR="004B3B61">
        <w:rPr>
          <w:snapToGrid w:val="0"/>
          <w:kern w:val="22"/>
          <w:lang w:val="fr-FR"/>
        </w:rPr>
        <w:t xml:space="preserve"> te</w:t>
      </w:r>
      <w:r w:rsidR="00C23599">
        <w:rPr>
          <w:snapToGrid w:val="0"/>
          <w:kern w:val="22"/>
          <w:lang w:val="fr-FR"/>
        </w:rPr>
        <w:t xml:space="preserve">nu également de l’analyse et </w:t>
      </w:r>
      <w:r w:rsidR="004B3B61">
        <w:rPr>
          <w:snapToGrid w:val="0"/>
          <w:kern w:val="22"/>
          <w:lang w:val="fr-FR"/>
        </w:rPr>
        <w:t>la synthèse</w:t>
      </w:r>
      <w:r w:rsidRPr="00FF3692">
        <w:rPr>
          <w:snapToGrid w:val="0"/>
          <w:kern w:val="22"/>
          <w:lang w:val="fr-FR"/>
        </w:rPr>
        <w:t xml:space="preserve"> des informations</w:t>
      </w:r>
      <w:r w:rsidR="004B3B61">
        <w:rPr>
          <w:snapToGrid w:val="0"/>
          <w:kern w:val="22"/>
          <w:lang w:val="fr-FR"/>
        </w:rPr>
        <w:t xml:space="preserve"> fournies</w:t>
      </w:r>
      <w:r w:rsidRPr="00FF3692">
        <w:rPr>
          <w:snapToGrid w:val="0"/>
          <w:kern w:val="22"/>
          <w:lang w:val="fr-FR"/>
        </w:rPr>
        <w:t xml:space="preserve"> pour la de</w:t>
      </w:r>
      <w:r w:rsidR="0089067A">
        <w:rPr>
          <w:snapToGrid w:val="0"/>
          <w:kern w:val="22"/>
          <w:lang w:val="fr-FR"/>
        </w:rPr>
        <w:t>uxième évaluation et</w:t>
      </w:r>
      <w:r w:rsidR="00F36BFD">
        <w:rPr>
          <w:snapToGrid w:val="0"/>
          <w:kern w:val="22"/>
          <w:lang w:val="fr-FR"/>
        </w:rPr>
        <w:t xml:space="preserve"> examen du </w:t>
      </w:r>
      <w:r w:rsidRPr="00FF3692">
        <w:rPr>
          <w:snapToGrid w:val="0"/>
          <w:kern w:val="22"/>
          <w:lang w:val="fr-FR"/>
        </w:rPr>
        <w:t>Protocole.</w:t>
      </w:r>
    </w:p>
    <w:p w14:paraId="54BFA533" w14:textId="77777777" w:rsidR="00E84276" w:rsidRPr="00DB1BED" w:rsidRDefault="00E84276" w:rsidP="00E84276">
      <w:pPr>
        <w:pStyle w:val="Para1"/>
        <w:numPr>
          <w:ilvl w:val="0"/>
          <w:numId w:val="0"/>
        </w:numPr>
        <w:ind w:left="567"/>
        <w:jc w:val="center"/>
        <w:rPr>
          <w:snapToGrid w:val="0"/>
          <w:kern w:val="22"/>
          <w:lang w:val="fr-FR"/>
        </w:rPr>
      </w:pPr>
      <w:r w:rsidRPr="00DB1BED">
        <w:rPr>
          <w:snapToGrid w:val="0"/>
          <w:kern w:val="22"/>
          <w:lang w:val="fr-FR"/>
        </w:rPr>
        <w:t>__________</w:t>
      </w:r>
    </w:p>
    <w:p w14:paraId="17F31E5B" w14:textId="3F7127AC" w:rsidR="002B559C" w:rsidRPr="004701EE" w:rsidRDefault="002B559C" w:rsidP="00E84276">
      <w:pPr>
        <w:pStyle w:val="Cornernotation"/>
        <w:ind w:left="0" w:right="4257" w:firstLine="0"/>
      </w:pPr>
    </w:p>
    <w:sectPr w:rsidR="002B559C" w:rsidRPr="004701EE" w:rsidSect="007A7F22">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46F3E" w14:textId="77777777" w:rsidR="00D72F39" w:rsidRDefault="00D72F39" w:rsidP="00A96B21">
      <w:r>
        <w:separator/>
      </w:r>
    </w:p>
  </w:endnote>
  <w:endnote w:type="continuationSeparator" w:id="0">
    <w:p w14:paraId="53DB136A" w14:textId="77777777" w:rsidR="00D72F39" w:rsidRDefault="00D72F39"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77777777" w:rsidR="002B559C" w:rsidRDefault="002B559C">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77777777" w:rsidR="002B559C" w:rsidRDefault="002B559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E89D2" w14:textId="77777777" w:rsidR="00D72F39" w:rsidRDefault="00D72F39" w:rsidP="00A96B21">
      <w:r>
        <w:separator/>
      </w:r>
    </w:p>
  </w:footnote>
  <w:footnote w:type="continuationSeparator" w:id="0">
    <w:p w14:paraId="3265A689" w14:textId="77777777" w:rsidR="00D72F39" w:rsidRDefault="00D72F39" w:rsidP="00A96B21">
      <w:r>
        <w:continuationSeparator/>
      </w:r>
    </w:p>
  </w:footnote>
  <w:footnote w:id="1">
    <w:p w14:paraId="573170DD" w14:textId="2F6C4EE5" w:rsidR="00E84276" w:rsidRPr="0094239F" w:rsidRDefault="00E84276" w:rsidP="00E84276">
      <w:pPr>
        <w:pStyle w:val="FootnoteText"/>
        <w:rPr>
          <w:szCs w:val="18"/>
          <w:lang w:val="fr-CA"/>
        </w:rPr>
      </w:pPr>
      <w:r w:rsidRPr="00846F32">
        <w:rPr>
          <w:rStyle w:val="FootnoteReference"/>
          <w:szCs w:val="18"/>
          <w:lang w:val="en-GB"/>
        </w:rPr>
        <w:footnoteRef/>
      </w:r>
      <w:r w:rsidRPr="0094239F">
        <w:rPr>
          <w:szCs w:val="18"/>
          <w:lang w:val="fr-CA"/>
        </w:rPr>
        <w:t xml:space="preserve"> </w:t>
      </w:r>
      <w:r>
        <w:rPr>
          <w:lang w:val="fr-CA"/>
        </w:rPr>
        <w:t xml:space="preserve">Nations Unies, </w:t>
      </w:r>
      <w:r w:rsidR="00C23599">
        <w:rPr>
          <w:i/>
          <w:lang w:val="fr-CA"/>
        </w:rPr>
        <w:t xml:space="preserve">Recueil </w:t>
      </w:r>
      <w:r w:rsidRPr="00A34DF7">
        <w:rPr>
          <w:i/>
          <w:lang w:val="fr-CA"/>
        </w:rPr>
        <w:t xml:space="preserve">des </w:t>
      </w:r>
      <w:r w:rsidR="00CA67EE">
        <w:rPr>
          <w:i/>
          <w:lang w:val="fr-CA"/>
        </w:rPr>
        <w:t>T</w:t>
      </w:r>
      <w:r w:rsidRPr="00A34DF7">
        <w:rPr>
          <w:i/>
          <w:lang w:val="fr-CA"/>
        </w:rPr>
        <w:t>raités</w:t>
      </w:r>
      <w:r w:rsidRPr="00332F43">
        <w:rPr>
          <w:lang w:val="fr-CA"/>
        </w:rPr>
        <w:t>, vol.</w:t>
      </w:r>
      <w:r>
        <w:rPr>
          <w:lang w:val="fr-CA"/>
        </w:rPr>
        <w:t> 3008</w:t>
      </w:r>
      <w:r w:rsidRPr="00332F43">
        <w:rPr>
          <w:lang w:val="fr-CA"/>
        </w:rPr>
        <w:t xml:space="preserve">, </w:t>
      </w:r>
      <w:r>
        <w:rPr>
          <w:lang w:val="fr-CA"/>
        </w:rPr>
        <w:t>n</w:t>
      </w:r>
      <w:r w:rsidRPr="00A34DF7">
        <w:rPr>
          <w:vertAlign w:val="superscript"/>
          <w:lang w:val="fr-CA"/>
        </w:rPr>
        <w:t>o</w:t>
      </w:r>
      <w:r>
        <w:rPr>
          <w:lang w:val="fr-CA"/>
        </w:rPr>
        <w:t> </w:t>
      </w:r>
      <w:r w:rsidRPr="00332F43">
        <w:rPr>
          <w:lang w:val="fr-CA"/>
        </w:rPr>
        <w:t>30619</w:t>
      </w:r>
      <w:r>
        <w:rPr>
          <w:lang w:val="fr-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_Hlk137802784"/>
  <w:bookmarkStart w:id="5" w:name="_Hlk137802785"/>
  <w:p w14:paraId="5AEBBB67" w14:textId="77777777" w:rsidR="002B559C" w:rsidRPr="002B559C" w:rsidRDefault="00D72F39" w:rsidP="002B559C">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2B559C" w:rsidRPr="002B559C">
          <w:rPr>
            <w:szCs w:val="20"/>
          </w:rPr>
          <w:t>CBD/</w:t>
        </w:r>
      </w:sdtContent>
    </w:sdt>
    <w:bookmarkEnd w:id="4"/>
    <w:bookmarkEnd w:id="5"/>
    <w:r w:rsidR="00D23F1E">
      <w:rPr>
        <w:szCs w:val="20"/>
      </w:rPr>
      <w:t>NP/MOP/5/--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77777777" w:rsidR="002B559C" w:rsidRPr="002B559C" w:rsidRDefault="00CF70AB" w:rsidP="002B559C">
        <w:pPr>
          <w:pStyle w:val="Header"/>
          <w:spacing w:after="240"/>
          <w:jc w:val="right"/>
          <w:rPr>
            <w:szCs w:val="20"/>
          </w:rPr>
        </w:pPr>
        <w:r>
          <w:rPr>
            <w:szCs w:val="20"/>
          </w:rPr>
          <w:t>CBD/</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CAFA6222"/>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1C7879D0"/>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09A8E3E8"/>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80469F5C"/>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0"/>
  </w:num>
  <w:num w:numId="5">
    <w:abstractNumId w:val="1"/>
  </w:num>
  <w:num w:numId="6">
    <w:abstractNumId w:val="1"/>
  </w:num>
  <w:num w:numId="7">
    <w:abstractNumId w:val="3"/>
  </w:num>
  <w:num w:numId="8">
    <w:abstractNumId w:val="7"/>
  </w:num>
  <w:num w:numId="9">
    <w:abstractNumId w:val="11"/>
  </w:num>
  <w:num w:numId="10">
    <w:abstractNumId w:val="10"/>
  </w:num>
  <w:num w:numId="11">
    <w:abstractNumId w:val="6"/>
  </w:num>
  <w:num w:numId="12">
    <w:abstractNumId w:val="2"/>
  </w:num>
  <w:num w:numId="13">
    <w:abstractNumId w:val="2"/>
    <w:lvlOverride w:ilvl="0">
      <w:startOverride w:val="1"/>
    </w:lvlOverride>
  </w:num>
  <w:num w:numId="14">
    <w:abstractNumId w:val="9"/>
  </w:num>
  <w:num w:numId="15">
    <w:abstractNumId w:val="9"/>
    <w:lvlOverride w:ilvl="0">
      <w:startOverride w:val="1"/>
    </w:lvlOverride>
  </w:num>
  <w:num w:numId="16">
    <w:abstractNumId w:val="12"/>
    <w:lvlOverride w:ilvl="0">
      <w:startOverride w:val="1"/>
    </w:lvlOverride>
  </w:num>
  <w:num w:numId="17">
    <w:abstractNumId w:val="9"/>
    <w:lvlOverride w:ilvl="0">
      <w:startOverride w:val="1"/>
    </w:lvlOverride>
  </w:num>
  <w:num w:numId="18">
    <w:abstractNumId w:val="16"/>
  </w:num>
  <w:num w:numId="19">
    <w:abstractNumId w:val="12"/>
    <w:lvlOverride w:ilvl="0">
      <w:startOverride w:val="1"/>
    </w:lvlOverride>
  </w:num>
  <w:num w:numId="20">
    <w:abstractNumId w:val="12"/>
    <w:lvlOverride w:ilvl="0">
      <w:startOverride w:val="1"/>
    </w:lvlOverride>
  </w:num>
  <w:num w:numId="21">
    <w:abstractNumId w:val="8"/>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4"/>
  </w:num>
  <w:num w:numId="30">
    <w:abstractNumId w:val="14"/>
  </w:num>
  <w:num w:numId="31">
    <w:abstractNumId w:val="1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4"/>
    <w:rsid w:val="0002401E"/>
    <w:rsid w:val="00031FF6"/>
    <w:rsid w:val="00040598"/>
    <w:rsid w:val="000B0607"/>
    <w:rsid w:val="000C04BB"/>
    <w:rsid w:val="000D11FE"/>
    <w:rsid w:val="00126567"/>
    <w:rsid w:val="00132581"/>
    <w:rsid w:val="00173C53"/>
    <w:rsid w:val="00184909"/>
    <w:rsid w:val="001A6F3A"/>
    <w:rsid w:val="001C4D85"/>
    <w:rsid w:val="001D7501"/>
    <w:rsid w:val="001E1292"/>
    <w:rsid w:val="0021066C"/>
    <w:rsid w:val="0021424F"/>
    <w:rsid w:val="002B00CA"/>
    <w:rsid w:val="002B559C"/>
    <w:rsid w:val="002D4858"/>
    <w:rsid w:val="00303F0B"/>
    <w:rsid w:val="00310608"/>
    <w:rsid w:val="00317EA5"/>
    <w:rsid w:val="00323F22"/>
    <w:rsid w:val="00343445"/>
    <w:rsid w:val="003476A9"/>
    <w:rsid w:val="00394E74"/>
    <w:rsid w:val="003C6F10"/>
    <w:rsid w:val="003F0FE0"/>
    <w:rsid w:val="00434349"/>
    <w:rsid w:val="00441498"/>
    <w:rsid w:val="004701EE"/>
    <w:rsid w:val="004806A1"/>
    <w:rsid w:val="00480A8D"/>
    <w:rsid w:val="004A2A2D"/>
    <w:rsid w:val="004B3B61"/>
    <w:rsid w:val="00515B3B"/>
    <w:rsid w:val="00537248"/>
    <w:rsid w:val="00575BFF"/>
    <w:rsid w:val="005A206E"/>
    <w:rsid w:val="005B2595"/>
    <w:rsid w:val="005C0058"/>
    <w:rsid w:val="005C0F51"/>
    <w:rsid w:val="005D02AF"/>
    <w:rsid w:val="005E2605"/>
    <w:rsid w:val="005E5378"/>
    <w:rsid w:val="00656F10"/>
    <w:rsid w:val="00657ED6"/>
    <w:rsid w:val="006716A6"/>
    <w:rsid w:val="00695A2A"/>
    <w:rsid w:val="006A4244"/>
    <w:rsid w:val="006B293D"/>
    <w:rsid w:val="00722D66"/>
    <w:rsid w:val="0076622F"/>
    <w:rsid w:val="007A7F22"/>
    <w:rsid w:val="007C77BC"/>
    <w:rsid w:val="008029BB"/>
    <w:rsid w:val="00831B5E"/>
    <w:rsid w:val="00840F4C"/>
    <w:rsid w:val="00855E32"/>
    <w:rsid w:val="00874541"/>
    <w:rsid w:val="0089067A"/>
    <w:rsid w:val="008A3E50"/>
    <w:rsid w:val="008E0581"/>
    <w:rsid w:val="00932F3A"/>
    <w:rsid w:val="00935461"/>
    <w:rsid w:val="0094239F"/>
    <w:rsid w:val="009459E3"/>
    <w:rsid w:val="00955C2F"/>
    <w:rsid w:val="00995DDC"/>
    <w:rsid w:val="009B3E0A"/>
    <w:rsid w:val="009B76A6"/>
    <w:rsid w:val="009C1114"/>
    <w:rsid w:val="009C4BAD"/>
    <w:rsid w:val="00A04A76"/>
    <w:rsid w:val="00A1233C"/>
    <w:rsid w:val="00A15E68"/>
    <w:rsid w:val="00A53BAB"/>
    <w:rsid w:val="00A54FA0"/>
    <w:rsid w:val="00A615C1"/>
    <w:rsid w:val="00A95DE9"/>
    <w:rsid w:val="00A96B21"/>
    <w:rsid w:val="00AE1A95"/>
    <w:rsid w:val="00B36EA9"/>
    <w:rsid w:val="00B70244"/>
    <w:rsid w:val="00BA7DEE"/>
    <w:rsid w:val="00BD4A52"/>
    <w:rsid w:val="00BF1608"/>
    <w:rsid w:val="00BF3DCA"/>
    <w:rsid w:val="00C2354A"/>
    <w:rsid w:val="00C23599"/>
    <w:rsid w:val="00C35912"/>
    <w:rsid w:val="00CA67EE"/>
    <w:rsid w:val="00CC0EC5"/>
    <w:rsid w:val="00CF70AB"/>
    <w:rsid w:val="00D23F1E"/>
    <w:rsid w:val="00D3059B"/>
    <w:rsid w:val="00D314F4"/>
    <w:rsid w:val="00D60046"/>
    <w:rsid w:val="00D71FFB"/>
    <w:rsid w:val="00D72F39"/>
    <w:rsid w:val="00DA0784"/>
    <w:rsid w:val="00DD74C2"/>
    <w:rsid w:val="00E15315"/>
    <w:rsid w:val="00E1597C"/>
    <w:rsid w:val="00E41D32"/>
    <w:rsid w:val="00E448EF"/>
    <w:rsid w:val="00E84276"/>
    <w:rsid w:val="00E95BA1"/>
    <w:rsid w:val="00EC349F"/>
    <w:rsid w:val="00ED36AD"/>
    <w:rsid w:val="00ED3849"/>
    <w:rsid w:val="00F1022F"/>
    <w:rsid w:val="00F258FB"/>
    <w:rsid w:val="00F35AA5"/>
    <w:rsid w:val="00F36BFD"/>
    <w:rsid w:val="00F6660F"/>
    <w:rsid w:val="00F7593A"/>
    <w:rsid w:val="00F75F90"/>
    <w:rsid w:val="00FA18C9"/>
    <w:rsid w:val="00FC0705"/>
    <w:rsid w:val="00FF36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943F2"/>
  <w15:chartTrackingRefBased/>
  <w15:docId w15:val="{D899C5FD-DE50-4BA3-A9E3-475C278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EA5"/>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fr-FR"/>
      <w14:ligatures w14:val="none"/>
    </w:rPr>
  </w:style>
  <w:style w:type="paragraph" w:styleId="Heading1">
    <w:name w:val="heading 1"/>
    <w:basedOn w:val="Normal"/>
    <w:next w:val="Heading2"/>
    <w:link w:val="Heading1Char"/>
    <w:uiPriority w:val="9"/>
    <w:qFormat/>
    <w:rsid w:val="00317EA5"/>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317EA5"/>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317EA5"/>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317EA5"/>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317EA5"/>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317EA5"/>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317EA5"/>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317EA5"/>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317EA5"/>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317EA5"/>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317EA5"/>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317EA5"/>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317EA5"/>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317EA5"/>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317EA5"/>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317EA5"/>
    <w:rPr>
      <w:vertAlign w:val="superscript"/>
    </w:rPr>
  </w:style>
  <w:style w:type="paragraph" w:customStyle="1" w:styleId="Footnote">
    <w:name w:val="Footnote"/>
    <w:basedOn w:val="FootnoteText"/>
    <w:qFormat/>
    <w:rsid w:val="00317EA5"/>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317EA5"/>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317EA5"/>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317EA5"/>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317EA5"/>
    <w:pPr>
      <w:tabs>
        <w:tab w:val="center" w:pos="4680"/>
        <w:tab w:val="right" w:pos="9360"/>
      </w:tabs>
    </w:pPr>
    <w:rPr>
      <w:sz w:val="20"/>
    </w:rPr>
  </w:style>
  <w:style w:type="character" w:customStyle="1" w:styleId="FooterChar">
    <w:name w:val="Footer Char"/>
    <w:basedOn w:val="DefaultParagraphFont"/>
    <w:link w:val="Footer"/>
    <w:uiPriority w:val="99"/>
    <w:rsid w:val="00317EA5"/>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317EA5"/>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17EA5"/>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317EA5"/>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317EA5"/>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semiHidden/>
    <w:unhideWhenUsed/>
    <w:rsid w:val="00317EA5"/>
    <w:rPr>
      <w:sz w:val="16"/>
      <w:szCs w:val="16"/>
    </w:rPr>
  </w:style>
  <w:style w:type="paragraph" w:styleId="CommentText">
    <w:name w:val="annotation text"/>
    <w:basedOn w:val="Normal"/>
    <w:link w:val="CommentTextChar"/>
    <w:uiPriority w:val="99"/>
    <w:rsid w:val="00317EA5"/>
    <w:rPr>
      <w:sz w:val="20"/>
      <w:szCs w:val="20"/>
    </w:rPr>
  </w:style>
  <w:style w:type="character" w:customStyle="1" w:styleId="CommentTextChar">
    <w:name w:val="Comment Text Char"/>
    <w:basedOn w:val="DefaultParagraphFont"/>
    <w:link w:val="CommentText"/>
    <w:uiPriority w:val="99"/>
    <w:rsid w:val="00317EA5"/>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17EA5"/>
    <w:rPr>
      <w:b/>
      <w:bCs/>
    </w:rPr>
  </w:style>
  <w:style w:type="character" w:customStyle="1" w:styleId="CommentSubjectChar">
    <w:name w:val="Comment Subject Char"/>
    <w:basedOn w:val="CommentTextChar"/>
    <w:link w:val="CommentSubject"/>
    <w:uiPriority w:val="99"/>
    <w:semiHidden/>
    <w:rsid w:val="00317EA5"/>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317EA5"/>
    <w:pPr>
      <w:jc w:val="left"/>
    </w:pPr>
    <w:rPr>
      <w:lang w:val="en-GB"/>
    </w:rPr>
  </w:style>
  <w:style w:type="paragraph" w:customStyle="1" w:styleId="AASmallLogo">
    <w:name w:val="AA_SmallLogo"/>
    <w:basedOn w:val="AEDistrNormal"/>
    <w:unhideWhenUsed/>
    <w:rsid w:val="00317EA5"/>
    <w:pPr>
      <w:spacing w:before="40"/>
    </w:pPr>
    <w:rPr>
      <w:sz w:val="4"/>
    </w:rPr>
  </w:style>
  <w:style w:type="paragraph" w:customStyle="1" w:styleId="ABSymbol">
    <w:name w:val="AB_Symbol"/>
    <w:basedOn w:val="Normal"/>
    <w:qFormat/>
    <w:rsid w:val="00317EA5"/>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317EA5"/>
    <w:rPr>
      <w:lang w:val="en-GB"/>
    </w:rPr>
  </w:style>
  <w:style w:type="paragraph" w:customStyle="1" w:styleId="ACLargeLogo">
    <w:name w:val="AC_LargeLogo"/>
    <w:basedOn w:val="AFCorNotNormal"/>
    <w:next w:val="Normal"/>
    <w:unhideWhenUsed/>
    <w:rsid w:val="00317EA5"/>
    <w:pPr>
      <w:spacing w:before="120"/>
      <w:contextualSpacing/>
      <w:jc w:val="left"/>
    </w:pPr>
    <w:rPr>
      <w:sz w:val="8"/>
    </w:rPr>
  </w:style>
  <w:style w:type="paragraph" w:customStyle="1" w:styleId="AEDistrNormal6pt">
    <w:name w:val="AE_DistrNormal6pt"/>
    <w:basedOn w:val="AEDistrNormal"/>
    <w:next w:val="AFCorNotNormal"/>
    <w:unhideWhenUsed/>
    <w:qFormat/>
    <w:rsid w:val="00317EA5"/>
    <w:pPr>
      <w:spacing w:before="120"/>
    </w:pPr>
  </w:style>
  <w:style w:type="paragraph" w:customStyle="1" w:styleId="AENormal">
    <w:name w:val="AE_Normal"/>
    <w:basedOn w:val="Normal"/>
    <w:rsid w:val="00317EA5"/>
    <w:rPr>
      <w:lang w:val="en-GB"/>
    </w:rPr>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Normal"/>
    <w:unhideWhenUsed/>
    <w:qFormat/>
    <w:rsid w:val="00317EA5"/>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317EA5"/>
    <w:pPr>
      <w:keepNext/>
      <w:keepLines/>
      <w:spacing w:before="240" w:after="120"/>
      <w:jc w:val="left"/>
    </w:pPr>
    <w:rPr>
      <w:b/>
      <w:sz w:val="24"/>
    </w:rPr>
  </w:style>
  <w:style w:type="paragraph" w:customStyle="1" w:styleId="CBDNormal">
    <w:name w:val="CBD_Normal"/>
    <w:unhideWhenUsed/>
    <w:qFormat/>
    <w:rsid w:val="00317EA5"/>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317EA5"/>
    <w:pPr>
      <w:keepNext/>
      <w:keepLines/>
      <w:spacing w:after="240"/>
      <w:jc w:val="left"/>
    </w:pPr>
    <w:rPr>
      <w:b/>
      <w:sz w:val="28"/>
      <w:lang w:val="en-GB" w:bidi="ar-SY"/>
    </w:rPr>
  </w:style>
  <w:style w:type="paragraph" w:customStyle="1" w:styleId="CBDDesicionAnnex">
    <w:name w:val="CBD_DesicionAnnex"/>
    <w:basedOn w:val="CBDNormal"/>
    <w:next w:val="Normal"/>
    <w:qFormat/>
    <w:rsid w:val="00317EA5"/>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317EA5"/>
    <w:pPr>
      <w:spacing w:after="120"/>
      <w:ind w:left="567"/>
    </w:pPr>
  </w:style>
  <w:style w:type="paragraph" w:customStyle="1" w:styleId="CBDFigureTitle">
    <w:name w:val="CBD_FigureTitle"/>
    <w:basedOn w:val="CBDNormal"/>
    <w:next w:val="Normal"/>
    <w:qFormat/>
    <w:rsid w:val="00317EA5"/>
    <w:pPr>
      <w:keepNext/>
      <w:keepLines/>
      <w:spacing w:before="120" w:after="60"/>
      <w:ind w:left="567"/>
      <w:jc w:val="left"/>
    </w:pPr>
    <w:rPr>
      <w:b/>
    </w:rPr>
  </w:style>
  <w:style w:type="paragraph" w:customStyle="1" w:styleId="CBDFooter">
    <w:name w:val="CBD_Footer"/>
    <w:basedOn w:val="CBDNormal"/>
    <w:qFormat/>
    <w:rsid w:val="00317EA5"/>
    <w:rPr>
      <w:sz w:val="20"/>
    </w:rPr>
  </w:style>
  <w:style w:type="paragraph" w:customStyle="1" w:styleId="CBDFootnoteText">
    <w:name w:val="CBD_Footnote_Text"/>
    <w:basedOn w:val="CBDNormal"/>
    <w:qFormat/>
    <w:rsid w:val="00317EA5"/>
    <w:pPr>
      <w:jc w:val="left"/>
    </w:pPr>
    <w:rPr>
      <w:sz w:val="18"/>
    </w:rPr>
  </w:style>
  <w:style w:type="paragraph" w:customStyle="1" w:styleId="CBDH1">
    <w:name w:val="CBD_H1"/>
    <w:basedOn w:val="CBDNormal"/>
    <w:qFormat/>
    <w:rsid w:val="00317EA5"/>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317EA5"/>
    <w:pPr>
      <w:numPr>
        <w:numId w:val="22"/>
      </w:numPr>
      <w:tabs>
        <w:tab w:val="left" w:pos="3969"/>
      </w:tabs>
      <w:spacing w:before="120" w:after="120"/>
    </w:pPr>
    <w:rPr>
      <w:lang w:val="en-GB"/>
    </w:rPr>
  </w:style>
  <w:style w:type="paragraph" w:customStyle="1" w:styleId="CBDH2">
    <w:name w:val="CBD_H2"/>
    <w:basedOn w:val="CBDNormalNumber"/>
    <w:qFormat/>
    <w:rsid w:val="00317EA5"/>
    <w:pPr>
      <w:keepNext/>
      <w:keepLines/>
      <w:numPr>
        <w:numId w:val="0"/>
      </w:numPr>
      <w:ind w:left="567" w:hanging="567"/>
    </w:pPr>
    <w:rPr>
      <w:b/>
      <w:sz w:val="24"/>
    </w:rPr>
  </w:style>
  <w:style w:type="paragraph" w:customStyle="1" w:styleId="CBDH3">
    <w:name w:val="CBD_H3"/>
    <w:basedOn w:val="CBDNormal"/>
    <w:qFormat/>
    <w:rsid w:val="00317EA5"/>
    <w:pPr>
      <w:keepNext/>
      <w:keepLines/>
      <w:spacing w:before="120" w:after="120"/>
      <w:ind w:left="567" w:hanging="567"/>
      <w:jc w:val="left"/>
    </w:pPr>
    <w:rPr>
      <w:b/>
    </w:rPr>
  </w:style>
  <w:style w:type="paragraph" w:customStyle="1" w:styleId="CBDH4">
    <w:name w:val="CBD_H4"/>
    <w:basedOn w:val="CBDNormal"/>
    <w:rsid w:val="00317EA5"/>
    <w:pPr>
      <w:keepNext/>
      <w:keepLines/>
      <w:spacing w:before="120" w:after="120"/>
      <w:ind w:left="567" w:hanging="567"/>
      <w:jc w:val="left"/>
    </w:pPr>
    <w:rPr>
      <w:b/>
    </w:rPr>
  </w:style>
  <w:style w:type="paragraph" w:customStyle="1" w:styleId="CBDH5">
    <w:name w:val="CBD_H5"/>
    <w:basedOn w:val="CBDNormal"/>
    <w:qFormat/>
    <w:rsid w:val="00317EA5"/>
    <w:pPr>
      <w:keepNext/>
      <w:keepLines/>
      <w:spacing w:before="120" w:after="120"/>
      <w:ind w:left="567" w:hanging="567"/>
      <w:jc w:val="left"/>
    </w:pPr>
    <w:rPr>
      <w:i/>
    </w:rPr>
  </w:style>
  <w:style w:type="paragraph" w:customStyle="1" w:styleId="CBDHeader">
    <w:name w:val="CBD_Header"/>
    <w:basedOn w:val="CBDNormal"/>
    <w:next w:val="CBDFooter"/>
    <w:qFormat/>
    <w:rsid w:val="00317EA5"/>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317EA5"/>
    <w:pPr>
      <w:numPr>
        <w:numId w:val="22"/>
      </w:numPr>
    </w:pPr>
  </w:style>
  <w:style w:type="numbering" w:customStyle="1" w:styleId="CBDHeadings">
    <w:name w:val="CBD_Headings"/>
    <w:basedOn w:val="ListCBD"/>
    <w:uiPriority w:val="99"/>
    <w:rsid w:val="00317EA5"/>
    <w:pPr>
      <w:numPr>
        <w:numId w:val="23"/>
      </w:numPr>
    </w:pPr>
  </w:style>
  <w:style w:type="paragraph" w:customStyle="1" w:styleId="CBDNormalNoNumber">
    <w:name w:val="CBD_Normal_NoNumber"/>
    <w:basedOn w:val="CBDNormal"/>
    <w:qFormat/>
    <w:rsid w:val="00317EA5"/>
    <w:pPr>
      <w:spacing w:after="120"/>
      <w:ind w:left="567"/>
    </w:pPr>
  </w:style>
  <w:style w:type="paragraph" w:customStyle="1" w:styleId="CBDSubTitle">
    <w:name w:val="CBD_SubTitle"/>
    <w:basedOn w:val="CBDNormal"/>
    <w:qFormat/>
    <w:rsid w:val="00317EA5"/>
    <w:pPr>
      <w:keepNext/>
      <w:keepLines/>
      <w:spacing w:before="240" w:after="240"/>
      <w:ind w:left="567"/>
      <w:jc w:val="left"/>
    </w:pPr>
    <w:rPr>
      <w:b/>
      <w:lang w:val="en-GB"/>
    </w:rPr>
  </w:style>
  <w:style w:type="paragraph" w:customStyle="1" w:styleId="CBDTableNormal">
    <w:name w:val="CBD_TableNormal"/>
    <w:basedOn w:val="CBDNormal"/>
    <w:qFormat/>
    <w:rsid w:val="00317EA5"/>
    <w:pPr>
      <w:spacing w:before="40" w:after="80"/>
      <w:jc w:val="left"/>
    </w:pPr>
    <w:rPr>
      <w:sz w:val="20"/>
    </w:rPr>
  </w:style>
  <w:style w:type="paragraph" w:customStyle="1" w:styleId="CBDTableTitle">
    <w:name w:val="CBD_TableTitle"/>
    <w:basedOn w:val="CBDNormal"/>
    <w:qFormat/>
    <w:rsid w:val="00317EA5"/>
    <w:pPr>
      <w:keepNext/>
      <w:keepLines/>
      <w:spacing w:before="120" w:after="60"/>
      <w:ind w:left="567"/>
      <w:jc w:val="left"/>
    </w:pPr>
    <w:rPr>
      <w:b/>
    </w:rPr>
  </w:style>
  <w:style w:type="paragraph" w:customStyle="1" w:styleId="CBDTitle">
    <w:name w:val="CBD_Title"/>
    <w:basedOn w:val="CBDNormal"/>
    <w:next w:val="CBDSubTitle"/>
    <w:qFormat/>
    <w:rsid w:val="00317EA5"/>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317EA5"/>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317EA5"/>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317EA5"/>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317EA5"/>
    <w:rPr>
      <w:rFonts w:ascii="Times New Roman" w:eastAsia="SimSun" w:hAnsi="Times New Roman" w:cs="Times New Roman"/>
      <w:snapToGrid w:val="0"/>
      <w:kern w:val="0"/>
      <w:u w:val="single"/>
      <w:lang w:val="en-US"/>
      <w14:ligatures w14:val="none"/>
    </w:rPr>
  </w:style>
  <w:style w:type="character" w:styleId="Hyperlink">
    <w:name w:val="Hyperlink"/>
    <w:basedOn w:val="DefaultParagraphFont"/>
    <w:uiPriority w:val="99"/>
    <w:unhideWhenUsed/>
    <w:rsid w:val="00317EA5"/>
    <w:rPr>
      <w:rFonts w:ascii="Times New Roman" w:hAnsi="Times New Roman"/>
      <w:color w:val="0563C1" w:themeColor="hyperlink"/>
      <w:u w:val="single"/>
    </w:rPr>
  </w:style>
  <w:style w:type="paragraph" w:styleId="List">
    <w:name w:val="List"/>
    <w:basedOn w:val="Normal"/>
    <w:semiHidden/>
    <w:rsid w:val="00317EA5"/>
    <w:pPr>
      <w:contextualSpacing/>
    </w:pPr>
  </w:style>
  <w:style w:type="paragraph" w:styleId="ListParagraph">
    <w:name w:val="List Paragraph"/>
    <w:basedOn w:val="Normal"/>
    <w:uiPriority w:val="34"/>
    <w:qFormat/>
    <w:rsid w:val="00317EA5"/>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5C0F51"/>
    <w:pPr>
      <w:spacing w:after="160" w:line="240" w:lineRule="exact"/>
      <w:jc w:val="left"/>
    </w:pPr>
    <w:rPr>
      <w:rFonts w:asciiTheme="minorHAnsi" w:eastAsiaTheme="minorHAnsi" w:hAnsiTheme="minorHAnsi" w:cstheme="minorBidi"/>
      <w:kern w:val="2"/>
      <w:vertAlign w:val="superscript"/>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03333404D84C838B5892AEF4FFA889"/>
        <w:category>
          <w:name w:val="General"/>
          <w:gallery w:val="placeholder"/>
        </w:category>
        <w:types>
          <w:type w:val="bbPlcHdr"/>
        </w:types>
        <w:behaviors>
          <w:behavior w:val="content"/>
        </w:behaviors>
        <w:guid w:val="{CD966DC4-CA91-4D60-9FF6-F84FD210AEC6}"/>
      </w:docPartPr>
      <w:docPartBody>
        <w:p w:rsidR="008C60C8" w:rsidRDefault="00611555" w:rsidP="00611555">
          <w:pPr>
            <w:pStyle w:val="EF03333404D84C838B5892AEF4FFA889"/>
          </w:pPr>
          <w:r w:rsidRPr="003028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C"/>
    <w:rsid w:val="00011F2E"/>
    <w:rsid w:val="00140FFF"/>
    <w:rsid w:val="00174924"/>
    <w:rsid w:val="002B0169"/>
    <w:rsid w:val="00303F0B"/>
    <w:rsid w:val="00423C5C"/>
    <w:rsid w:val="004806A1"/>
    <w:rsid w:val="0058270C"/>
    <w:rsid w:val="00611555"/>
    <w:rsid w:val="006E2A59"/>
    <w:rsid w:val="00760256"/>
    <w:rsid w:val="008C60C8"/>
    <w:rsid w:val="00932F3A"/>
    <w:rsid w:val="00955BCB"/>
    <w:rsid w:val="00967CF3"/>
    <w:rsid w:val="00986A85"/>
    <w:rsid w:val="00987BC3"/>
    <w:rsid w:val="00A04A76"/>
    <w:rsid w:val="00A95DE9"/>
    <w:rsid w:val="00C05839"/>
    <w:rsid w:val="00CE43B4"/>
    <w:rsid w:val="00DC2AEA"/>
    <w:rsid w:val="00F23B9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555"/>
    <w:rPr>
      <w:color w:val="808080"/>
    </w:rPr>
  </w:style>
  <w:style w:type="paragraph" w:customStyle="1" w:styleId="28D42C9D8ECB4793A7E07FB6363941BE">
    <w:name w:val="28D42C9D8ECB4793A7E07FB6363941BE"/>
    <w:rsid w:val="00140FFF"/>
    <w:rPr>
      <w:lang w:val="fr-FR" w:eastAsia="zh-CN"/>
    </w:rPr>
  </w:style>
  <w:style w:type="paragraph" w:customStyle="1" w:styleId="EF03333404D84C838B5892AEF4FFA889">
    <w:name w:val="EF03333404D84C838B5892AEF4FFA889"/>
    <w:rsid w:val="00611555"/>
    <w:pPr>
      <w:spacing w:line="259" w:lineRule="auto"/>
    </w:pPr>
    <w:rPr>
      <w:kern w:val="0"/>
      <w:sz w:val="22"/>
      <w:szCs w:val="22"/>
      <w:lang w:val="fr-FR" w:eastAsia="fr-F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394bbfa8-7490-4a48-8e49-faa91c2d11d7">English</Language>
    <TaxCatchAll xmlns="985ec44e-1bab-4c0b-9df0-6ba128686fc9" xsi:nil="true"/>
    <BriefDescription xmlns="394bbfa8-7490-4a48-8e49-faa91c2d11d7" xsi:nil="true"/>
    <lcf76f155ced4ddcb4097134ff3c332f xmlns="394bbfa8-7490-4a48-8e49-faa91c2d11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DCE20B4A46324F91882C0B469D095E" ma:contentTypeVersion="21" ma:contentTypeDescription="Create a new document." ma:contentTypeScope="" ma:versionID="a76157d6b172fba15d49db045db8c8b7">
  <xsd:schema xmlns:xsd="http://www.w3.org/2001/XMLSchema" xmlns:xs="http://www.w3.org/2001/XMLSchema" xmlns:p="http://schemas.microsoft.com/office/2006/metadata/properties" xmlns:ns2="394bbfa8-7490-4a48-8e49-faa91c2d11d7" xmlns:ns3="600c1254-847a-46ac-8186-5eb644b4cfcd" xmlns:ns4="985ec44e-1bab-4c0b-9df0-6ba128686fc9" targetNamespace="http://schemas.microsoft.com/office/2006/metadata/properties" ma:root="true" ma:fieldsID="2a0acf89d4f85fd7256672f20a8e2e0a" ns2:_="" ns3:_="" ns4:_="">
    <xsd:import namespace="394bbfa8-7490-4a48-8e49-faa91c2d11d7"/>
    <xsd:import namespace="600c1254-847a-46ac-8186-5eb644b4cfc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BriefDescription" minOccurs="0"/>
                <xsd:element ref="ns2:Languag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bbfa8-7490-4a48-8e49-faa91c2d1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BriefDescription" ma:index="21" nillable="true" ma:displayName="Brief Description" ma:format="Dropdown" ma:internalName="BriefDescription">
      <xsd:simpleType>
        <xsd:restriction base="dms:Note">
          <xsd:maxLength value="255"/>
        </xsd:restriction>
      </xsd:simpleType>
    </xsd:element>
    <xsd:element name="Language" ma:index="22" nillable="true" ma:displayName="Language" ma:default="English" ma:format="Dropdown" ma:internalName="Language">
      <xsd:simpleType>
        <xsd:union memberTypes="dms:Text">
          <xsd:simpleType>
            <xsd:restriction base="dms:Choice">
              <xsd:enumeration value="English"/>
              <xsd:enumeration value="Spanish"/>
              <xsd:enumeration value="French"/>
            </xsd:restriction>
          </xsd:simpleType>
        </xsd:un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c1254-847a-46ac-8186-5eb644b4cf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690f9b9-1ae4-40e3-a9a8-43f7a1514ebe}" ma:internalName="TaxCatchAll" ma:showField="CatchAllData" ma:web="600c1254-847a-46ac-8186-5eb644b4cf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E98BF-A272-477E-BC92-7D116667BEF7}">
  <ds:schemaRefs>
    <ds:schemaRef ds:uri="http://schemas.microsoft.com/office/2006/metadata/properties"/>
    <ds:schemaRef ds:uri="http://schemas.microsoft.com/office/infopath/2007/PartnerControls"/>
    <ds:schemaRef ds:uri="394bbfa8-7490-4a48-8e49-faa91c2d11d7"/>
    <ds:schemaRef ds:uri="985ec44e-1bab-4c0b-9df0-6ba128686fc9"/>
  </ds:schemaRefs>
</ds:datastoreItem>
</file>

<file path=customXml/itemProps2.xml><?xml version="1.0" encoding="utf-8"?>
<ds:datastoreItem xmlns:ds="http://schemas.openxmlformats.org/officeDocument/2006/customXml" ds:itemID="{B7C5807A-C7C4-4A7C-87B4-5AB30C80C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bbfa8-7490-4a48-8e49-faa91c2d11d7"/>
    <ds:schemaRef ds:uri="600c1254-847a-46ac-8186-5eb644b4cfc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2537A334-D3F6-479B-A0C2-EBA0A3CD5B8F}">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Template>
  <TotalTime>23</TotalTime>
  <Pages>1</Pages>
  <Words>282</Words>
  <Characters>1551</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Mécanisme multilatéral mondial de partage des avantages</vt:lpstr>
      <vt:lpstr>Mécanisme multilatéral mondial de partage des avantages</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Finn Kinley</cp:lastModifiedBy>
  <cp:revision>13</cp:revision>
  <dcterms:created xsi:type="dcterms:W3CDTF">2024-11-01T19:34:00Z</dcterms:created>
  <dcterms:modified xsi:type="dcterms:W3CDTF">2024-12-04T00:19:00Z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0x010100D2DCE20B4A46324F91882C0B469D095E</vt:lpwstr>
  </property>
  <property fmtid="{D5CDD505-2E9C-101B-9397-08002B2CF9AE}" pid="3" name="MediaServiceImageTags">
    <vt:lpwstr/>
  </property>
</Properties>
</file>