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docMetadata/LabelInfo.xml" ContentType="application/vnd.ms-office.classificationlabel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BD263D" w:rsidRPr="00482021" w:rsidTr="0098629D">
        <w:trPr>
          <w:cantSplit/>
          <w:trHeight w:val="990"/>
        </w:trPr>
        <w:tc>
          <w:tcPr>
            <w:tcW w:w="6588" w:type="dxa"/>
            <w:gridSpan w:val="2"/>
            <w:tcBorders>
              <w:top w:val="nil"/>
              <w:left w:val="nil"/>
              <w:bottom w:val="single" w:sz="12" w:space="0" w:color="auto"/>
              <w:right w:val="nil"/>
            </w:tcBorders>
          </w:tcPr>
          <w:p w:rsidR="00BD263D" w:rsidRPr="009E3DD0" w:rsidRDefault="0098629D" w:rsidP="006E2556">
            <w:pPr>
              <w:pStyle w:val="Heading2"/>
              <w:numPr>
                <w:ilvl w:val="0"/>
                <w:numId w:val="0"/>
              </w:numPr>
              <w:spacing w:before="240" w:after="0"/>
              <w:ind w:left="567" w:hanging="567"/>
              <w:rPr>
                <w:rFonts w:ascii="Times New Roman" w:hAnsi="Times New Roman"/>
                <w:bCs/>
                <w:sz w:val="32"/>
                <w:szCs w:val="32"/>
              </w:rPr>
            </w:pPr>
            <w:bookmarkStart w:id="0" w:name="_Hlk137651738"/>
            <w:r>
              <w:rPr>
                <w:rFonts w:ascii="Times New Roman" w:hAnsi="Times New Roman"/>
                <w:b w:val="0"/>
                <w:bCs/>
                <w:noProof/>
                <w:sz w:val="40"/>
                <w:szCs w:val="40"/>
              </w:rPr>
              <w:drawing>
                <wp:anchor distT="0" distB="0" distL="114300" distR="114300" simplePos="0" relativeHeight="251660288" behindDoc="0" locked="0" layoutInCell="1" allowOverlap="1">
                  <wp:simplePos x="0" y="0"/>
                  <wp:positionH relativeFrom="column">
                    <wp:posOffset>3441700</wp:posOffset>
                  </wp:positionH>
                  <wp:positionV relativeFrom="paragraph">
                    <wp:posOffset>12700</wp:posOffset>
                  </wp:positionV>
                  <wp:extent cx="2002155" cy="546100"/>
                  <wp:effectExtent l="19050" t="0" r="0" b="0"/>
                  <wp:wrapNone/>
                  <wp:docPr id="14" name="Picture 1" descr="C:\Users\User\Favorites\Documents\Desktop\UNEnvironment_Logo_Arabic_Full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Favorites\Documents\Desktop\UNEnvironment_Logo_Arabic_Full_colour.jpg"/>
                          <pic:cNvPicPr>
                            <a:picLocks noChangeAspect="1" noChangeArrowheads="1"/>
                          </pic:cNvPicPr>
                        </pic:nvPicPr>
                        <pic:blipFill>
                          <a:blip r:embed="rId11" cstate="print">
                            <a:biLevel thresh="75000"/>
                          </a:blip>
                          <a:srcRect t="15000" r="8304" b="16667"/>
                          <a:stretch>
                            <a:fillRect/>
                          </a:stretch>
                        </pic:blipFill>
                        <pic:spPr bwMode="auto">
                          <a:xfrm>
                            <a:off x="0" y="0"/>
                            <a:ext cx="2002155" cy="546100"/>
                          </a:xfrm>
                          <a:prstGeom prst="rect">
                            <a:avLst/>
                          </a:prstGeom>
                          <a:noFill/>
                          <a:ln w="9525">
                            <a:noFill/>
                            <a:miter lim="800000"/>
                            <a:headEnd/>
                            <a:tailEnd/>
                          </a:ln>
                        </pic:spPr>
                      </pic:pic>
                    </a:graphicData>
                  </a:graphic>
                </wp:anchor>
              </w:drawing>
            </w:r>
            <w:r w:rsidR="00BD263D" w:rsidRPr="00BD263D">
              <w:rPr>
                <w:rFonts w:ascii="Times New Roman" w:hAnsi="Times New Roman"/>
                <w:b w:val="0"/>
                <w:bCs/>
                <w:sz w:val="40"/>
                <w:szCs w:val="40"/>
              </w:rPr>
              <w:t>CBD</w:t>
            </w:r>
            <w:r w:rsidR="006E2556">
              <w:rPr>
                <w:rFonts w:ascii="Times New Roman" w:hAnsi="Times New Roman"/>
                <w:b w:val="0"/>
                <w:sz w:val="20"/>
                <w:szCs w:val="20"/>
              </w:rPr>
              <w:t>/NP/MOP/DEC/</w:t>
            </w:r>
            <w:r w:rsidR="00131776">
              <w:rPr>
                <w:rFonts w:ascii="Times New Roman" w:hAnsi="Times New Roman"/>
                <w:b w:val="0"/>
                <w:sz w:val="20"/>
                <w:szCs w:val="20"/>
              </w:rPr>
              <w:t>5</w:t>
            </w:r>
            <w:r w:rsidR="006E2556">
              <w:rPr>
                <w:rFonts w:ascii="Times New Roman" w:hAnsi="Times New Roman"/>
                <w:b w:val="0"/>
                <w:sz w:val="20"/>
                <w:szCs w:val="20"/>
              </w:rPr>
              <w:t>/5</w:t>
            </w:r>
          </w:p>
        </w:tc>
        <w:tc>
          <w:tcPr>
            <w:tcW w:w="1440" w:type="dxa"/>
            <w:tcBorders>
              <w:top w:val="nil"/>
              <w:left w:val="nil"/>
              <w:bottom w:val="single" w:sz="12" w:space="0" w:color="auto"/>
              <w:right w:val="nil"/>
            </w:tcBorders>
          </w:tcPr>
          <w:p w:rsidR="00BD263D" w:rsidRPr="00F9708A" w:rsidRDefault="00BD263D" w:rsidP="00AF48EE">
            <w:pPr>
              <w:tabs>
                <w:tab w:val="left" w:pos="-720"/>
                <w:tab w:val="left" w:pos="0"/>
              </w:tabs>
              <w:suppressAutoHyphens/>
              <w:jc w:val="right"/>
              <w:rPr>
                <w:b/>
                <w:bCs/>
                <w:rtl/>
              </w:rPr>
            </w:pPr>
          </w:p>
        </w:tc>
        <w:tc>
          <w:tcPr>
            <w:tcW w:w="1620" w:type="dxa"/>
            <w:tcBorders>
              <w:top w:val="nil"/>
              <w:left w:val="nil"/>
              <w:bottom w:val="single" w:sz="12" w:space="0" w:color="auto"/>
              <w:right w:val="nil"/>
            </w:tcBorders>
          </w:tcPr>
          <w:p w:rsidR="00BD263D" w:rsidRPr="005136A5" w:rsidRDefault="00BD263D" w:rsidP="00AF48EE">
            <w:pPr>
              <w:tabs>
                <w:tab w:val="left" w:pos="-720"/>
              </w:tabs>
              <w:suppressAutoHyphens/>
              <w:spacing w:before="120"/>
              <w:jc w:val="center"/>
            </w:pPr>
            <w:r>
              <w:rPr>
                <w:noProof/>
              </w:rPr>
              <w:drawing>
                <wp:anchor distT="0" distB="0" distL="114300" distR="114300" simplePos="0" relativeHeight="251661312" behindDoc="0" locked="0" layoutInCell="1" allowOverlap="1">
                  <wp:simplePos x="0" y="0"/>
                  <wp:positionH relativeFrom="column">
                    <wp:posOffset>429169</wp:posOffset>
                  </wp:positionH>
                  <wp:positionV relativeFrom="paragraph">
                    <wp:posOffset>87267</wp:posOffset>
                  </wp:positionV>
                  <wp:extent cx="475615" cy="391795"/>
                  <wp:effectExtent l="0" t="0" r="0" b="0"/>
                  <wp:wrapNone/>
                  <wp:docPr id="7"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5615" cy="391795"/>
                          </a:xfrm>
                          <a:prstGeom prst="rect">
                            <a:avLst/>
                          </a:prstGeom>
                          <a:noFill/>
                        </pic:spPr>
                      </pic:pic>
                    </a:graphicData>
                  </a:graphic>
                </wp:anchor>
              </w:drawing>
            </w:r>
          </w:p>
          <w:p w:rsidR="00BD263D" w:rsidRPr="005136A5" w:rsidRDefault="00BD263D" w:rsidP="00AF48EE">
            <w:pPr>
              <w:tabs>
                <w:tab w:val="left" w:pos="-720"/>
              </w:tabs>
              <w:suppressAutoHyphens/>
              <w:spacing w:line="120" w:lineRule="auto"/>
            </w:pPr>
          </w:p>
        </w:tc>
      </w:tr>
      <w:tr w:rsidR="00BD263D" w:rsidRPr="00F9708A" w:rsidTr="00AF48EE">
        <w:trPr>
          <w:cantSplit/>
          <w:trHeight w:val="1770"/>
        </w:trPr>
        <w:tc>
          <w:tcPr>
            <w:tcW w:w="4428" w:type="dxa"/>
            <w:tcBorders>
              <w:top w:val="single" w:sz="12" w:space="0" w:color="auto"/>
              <w:left w:val="nil"/>
              <w:bottom w:val="single" w:sz="12" w:space="0" w:color="auto"/>
              <w:right w:val="nil"/>
            </w:tcBorders>
          </w:tcPr>
          <w:p w:rsidR="00BD263D" w:rsidRPr="00744CE4" w:rsidRDefault="00BD263D" w:rsidP="006E2556">
            <w:pPr>
              <w:spacing w:before="60"/>
              <w:ind w:firstLine="900"/>
            </w:pPr>
            <w:r w:rsidRPr="00FC32BA">
              <w:t>Distr.</w:t>
            </w:r>
            <w:r>
              <w:t xml:space="preserve">: </w:t>
            </w:r>
            <w:r w:rsidR="006E2556">
              <w:t>General</w:t>
            </w:r>
          </w:p>
          <w:p w:rsidR="00BD263D" w:rsidRDefault="00131776" w:rsidP="006E2556">
            <w:pPr>
              <w:ind w:firstLine="900"/>
            </w:pPr>
            <w:r>
              <w:t>2</w:t>
            </w:r>
            <w:r w:rsidR="006E2556">
              <w:t>5</w:t>
            </w:r>
            <w:r w:rsidR="00BD263D">
              <w:t xml:space="preserve"> October 2024</w:t>
            </w:r>
          </w:p>
          <w:p w:rsidR="00BD263D" w:rsidRPr="00BD263D" w:rsidRDefault="00BD263D" w:rsidP="00AF48EE">
            <w:pPr>
              <w:tabs>
                <w:tab w:val="left" w:pos="-720"/>
              </w:tabs>
              <w:suppressAutoHyphens/>
              <w:spacing w:after="40"/>
              <w:ind w:firstLine="900"/>
              <w:rPr>
                <w:rFonts w:cs="Simplified Arabic"/>
              </w:rPr>
            </w:pPr>
            <w:r w:rsidRPr="00BD263D">
              <w:t>Arabic</w:t>
            </w:r>
          </w:p>
          <w:p w:rsidR="00BD263D" w:rsidRPr="00FC32BA" w:rsidRDefault="00BD263D" w:rsidP="00AF48EE">
            <w:pPr>
              <w:tabs>
                <w:tab w:val="left" w:pos="-720"/>
              </w:tabs>
              <w:suppressAutoHyphens/>
              <w:spacing w:after="40"/>
              <w:ind w:firstLine="900"/>
            </w:pPr>
            <w:r w:rsidRPr="00B8088B">
              <w:rPr>
                <w:rFonts w:cs="Simplified Arabic"/>
              </w:rPr>
              <w:t>O</w:t>
            </w:r>
            <w:r>
              <w:rPr>
                <w:rFonts w:cs="Simplified Arabic"/>
              </w:rPr>
              <w:t>riginal</w:t>
            </w:r>
            <w:r w:rsidRPr="00B8088B">
              <w:rPr>
                <w:rFonts w:cs="Simplified Arabic"/>
              </w:rPr>
              <w:t>: E</w:t>
            </w:r>
            <w:r>
              <w:rPr>
                <w:rFonts w:cs="Simplified Arabic"/>
              </w:rPr>
              <w:t>nglish</w:t>
            </w:r>
          </w:p>
        </w:tc>
        <w:tc>
          <w:tcPr>
            <w:tcW w:w="5220" w:type="dxa"/>
            <w:gridSpan w:val="3"/>
            <w:tcBorders>
              <w:top w:val="single" w:sz="12" w:space="0" w:color="auto"/>
              <w:left w:val="nil"/>
              <w:bottom w:val="single" w:sz="12" w:space="0" w:color="auto"/>
              <w:right w:val="nil"/>
            </w:tcBorders>
          </w:tcPr>
          <w:p w:rsidR="00BD263D" w:rsidRPr="00482021" w:rsidRDefault="00BD263D" w:rsidP="00AF48EE">
            <w:pPr>
              <w:tabs>
                <w:tab w:val="left" w:pos="-720"/>
              </w:tabs>
              <w:suppressAutoHyphens/>
              <w:spacing w:before="120"/>
              <w:rPr>
                <w:rtl/>
              </w:rPr>
            </w:pPr>
            <w:r>
              <w:rPr>
                <w:b/>
                <w:bCs/>
                <w:noProof/>
                <w:sz w:val="36"/>
                <w:szCs w:val="36"/>
                <w:rtl/>
              </w:rPr>
              <w:drawing>
                <wp:anchor distT="0" distB="0" distL="114300" distR="114300" simplePos="0" relativeHeight="251659264" behindDoc="0" locked="0" layoutInCell="1" allowOverlap="1">
                  <wp:simplePos x="0" y="0"/>
                  <wp:positionH relativeFrom="margin">
                    <wp:align>right</wp:align>
                  </wp:positionH>
                  <wp:positionV relativeFrom="margin">
                    <wp:posOffset>57785</wp:posOffset>
                  </wp:positionV>
                  <wp:extent cx="2560320" cy="1026160"/>
                  <wp:effectExtent l="19050" t="0" r="0" b="0"/>
                  <wp:wrapSquare wrapText="bothSides"/>
                  <wp:docPr id="2"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3" cstate="print"/>
                          <a:srcRect/>
                          <a:stretch>
                            <a:fillRect/>
                          </a:stretch>
                        </pic:blipFill>
                        <pic:spPr bwMode="auto">
                          <a:xfrm>
                            <a:off x="0" y="0"/>
                            <a:ext cx="2560320" cy="1026160"/>
                          </a:xfrm>
                          <a:prstGeom prst="rect">
                            <a:avLst/>
                          </a:prstGeom>
                          <a:noFill/>
                          <a:ln w="9525">
                            <a:noFill/>
                            <a:miter lim="800000"/>
                            <a:headEnd/>
                            <a:tailEnd/>
                          </a:ln>
                        </pic:spPr>
                      </pic:pic>
                    </a:graphicData>
                  </a:graphic>
                </wp:anchor>
              </w:drawing>
            </w:r>
          </w:p>
        </w:tc>
      </w:tr>
    </w:tbl>
    <w:p w:rsidR="00681B8F" w:rsidRDefault="00681B8F" w:rsidP="00BD263D">
      <w:pPr>
        <w:pStyle w:val="Cornernotation"/>
        <w:bidi/>
        <w:ind w:left="0" w:right="4410" w:firstLine="0"/>
        <w:rPr>
          <w:bCs/>
          <w:rtl/>
        </w:rPr>
      </w:pPr>
      <w:r w:rsidRPr="00020F91">
        <w:rPr>
          <w:rFonts w:ascii="Simplified Arabic" w:hAnsi="Simplified Arabic" w:cs="Simplified Arabic" w:hint="cs"/>
          <w:bCs/>
          <w:sz w:val="26"/>
          <w:szCs w:val="26"/>
          <w:rtl/>
        </w:rPr>
        <w:t>مؤتمر الأطراف في الاتفاقية المتعلقة بالتنوع البيولوجي</w:t>
      </w:r>
      <w:r>
        <w:rPr>
          <w:rFonts w:ascii="Simplified Arabic" w:hAnsi="Simplified Arabic" w:cs="Simplified Arabic" w:hint="cs"/>
          <w:b w:val="0"/>
          <w:bCs/>
          <w:sz w:val="26"/>
          <w:szCs w:val="26"/>
          <w:rtl/>
        </w:rPr>
        <w:t xml:space="preserve"> </w:t>
      </w:r>
      <w:r w:rsidRPr="00020F91">
        <w:rPr>
          <w:rFonts w:ascii="Simplified Arabic" w:hAnsi="Simplified Arabic" w:cs="Simplified Arabic" w:hint="cs"/>
          <w:bCs/>
          <w:sz w:val="26"/>
          <w:szCs w:val="26"/>
          <w:rtl/>
          <w:lang w:bidi="ar-EG"/>
        </w:rPr>
        <w:t xml:space="preserve">العامل كاجتماع للأطراف </w:t>
      </w:r>
      <w:r w:rsidRPr="00020F91">
        <w:rPr>
          <w:rFonts w:ascii="Simplified Arabic" w:hAnsi="Simplified Arabic" w:cs="Simplified Arabic"/>
          <w:bCs/>
          <w:sz w:val="26"/>
          <w:szCs w:val="26"/>
          <w:rtl/>
          <w:lang w:bidi="ar-EG"/>
        </w:rPr>
        <w:t>في بروتوكول ناغويا</w:t>
      </w:r>
      <w:r>
        <w:rPr>
          <w:rFonts w:ascii="Simplified Arabic" w:hAnsi="Simplified Arabic" w:cs="Simplified Arabic" w:hint="cs"/>
          <w:b w:val="0"/>
          <w:bCs/>
          <w:sz w:val="26"/>
          <w:szCs w:val="26"/>
          <w:rtl/>
        </w:rPr>
        <w:t xml:space="preserve"> </w:t>
      </w:r>
      <w:r w:rsidRPr="00020F91">
        <w:rPr>
          <w:rFonts w:ascii="Simplified Arabic" w:hAnsi="Simplified Arabic" w:cs="Simplified Arabic"/>
          <w:bCs/>
          <w:sz w:val="26"/>
          <w:szCs w:val="26"/>
          <w:rtl/>
          <w:lang w:bidi="ar-EG"/>
        </w:rPr>
        <w:t>بشأن الحصول على الموارد الجينية والتقاسم</w:t>
      </w:r>
      <w:r>
        <w:rPr>
          <w:rFonts w:ascii="Simplified Arabic" w:hAnsi="Simplified Arabic" w:cs="Simplified Arabic" w:hint="cs"/>
          <w:b w:val="0"/>
          <w:bCs/>
          <w:sz w:val="26"/>
          <w:szCs w:val="26"/>
          <w:rtl/>
        </w:rPr>
        <w:t xml:space="preserve"> </w:t>
      </w:r>
      <w:r w:rsidRPr="00020F91">
        <w:rPr>
          <w:rFonts w:ascii="Simplified Arabic" w:hAnsi="Simplified Arabic" w:cs="Simplified Arabic"/>
          <w:bCs/>
          <w:sz w:val="26"/>
          <w:szCs w:val="26"/>
          <w:rtl/>
          <w:lang w:bidi="ar-EG"/>
        </w:rPr>
        <w:t>العادل والمنصف للمنافع الناشئة عن استخدامها</w:t>
      </w:r>
    </w:p>
    <w:p w:rsidR="00A96B21" w:rsidRPr="00F3250C" w:rsidRDefault="00F3250C" w:rsidP="00F3250C">
      <w:pPr>
        <w:pStyle w:val="Cornernotation"/>
        <w:bidi/>
        <w:rPr>
          <w:bCs/>
          <w:szCs w:val="24"/>
        </w:rPr>
      </w:pPr>
      <w:r w:rsidRPr="00F3250C">
        <w:rPr>
          <w:rFonts w:ascii="Simplified Arabic" w:hAnsi="Simplified Arabic" w:cs="Simplified Arabic"/>
          <w:bCs/>
          <w:szCs w:val="24"/>
          <w:rtl/>
        </w:rPr>
        <w:t xml:space="preserve">الاجتماع </w:t>
      </w:r>
      <w:r w:rsidRPr="00F3250C">
        <w:rPr>
          <w:rFonts w:ascii="Simplified Arabic" w:hAnsi="Simplified Arabic" w:cs="Simplified Arabic" w:hint="cs"/>
          <w:bCs/>
          <w:szCs w:val="24"/>
          <w:rtl/>
        </w:rPr>
        <w:t>الخامس</w:t>
      </w:r>
      <w:r w:rsidR="00A96B21" w:rsidRPr="00F3250C">
        <w:rPr>
          <w:bCs/>
          <w:szCs w:val="24"/>
        </w:rPr>
        <w:t xml:space="preserve"> </w:t>
      </w:r>
    </w:p>
    <w:p w:rsidR="00F3250C" w:rsidRPr="00F3250C" w:rsidRDefault="00F3250C" w:rsidP="00F3250C">
      <w:pPr>
        <w:pStyle w:val="Venuedate"/>
        <w:bidi/>
        <w:rPr>
          <w:b/>
          <w:bCs w:val="0"/>
          <w:sz w:val="24"/>
          <w:szCs w:val="24"/>
          <w:rtl/>
          <w:lang w:val="en-CA"/>
        </w:rPr>
      </w:pPr>
      <w:r w:rsidRPr="00F3250C">
        <w:rPr>
          <w:rFonts w:ascii="Simplified Arabic" w:hAnsi="Simplified Arabic" w:cs="Simplified Arabic" w:hint="cs"/>
          <w:b/>
          <w:bCs w:val="0"/>
          <w:sz w:val="24"/>
          <w:szCs w:val="24"/>
          <w:rtl/>
        </w:rPr>
        <w:t>كالي، كولومبيا</w:t>
      </w:r>
      <w:r w:rsidRPr="00F3250C">
        <w:rPr>
          <w:rFonts w:ascii="Simplified Arabic" w:hAnsi="Simplified Arabic" w:cs="Simplified Arabic"/>
          <w:b/>
          <w:bCs w:val="0"/>
          <w:sz w:val="24"/>
          <w:szCs w:val="24"/>
          <w:rtl/>
        </w:rPr>
        <w:t>،</w:t>
      </w:r>
      <w:r w:rsidRPr="00F3250C">
        <w:rPr>
          <w:rFonts w:ascii="Simplified Arabic" w:hAnsi="Simplified Arabic" w:cs="Simplified Arabic" w:hint="cs"/>
          <w:b/>
          <w:bCs w:val="0"/>
          <w:sz w:val="24"/>
          <w:szCs w:val="24"/>
          <w:rtl/>
        </w:rPr>
        <w:t xml:space="preserve"> 21</w:t>
      </w:r>
      <w:r w:rsidRPr="00F3250C">
        <w:rPr>
          <w:rFonts w:ascii="Simplified Arabic" w:hAnsi="Simplified Arabic" w:cs="Simplified Arabic" w:hint="cs"/>
          <w:b/>
          <w:bCs w:val="0"/>
          <w:sz w:val="24"/>
          <w:szCs w:val="24"/>
          <w:rtl/>
          <w:lang w:bidi="ar-EG"/>
        </w:rPr>
        <w:t xml:space="preserve"> أكتوبر/تشرين الأول </w:t>
      </w:r>
      <w:r w:rsidRPr="00F3250C">
        <w:rPr>
          <w:rFonts w:ascii="Simplified Arabic" w:hAnsi="Simplified Arabic" w:cs="Simplified Arabic"/>
          <w:b/>
          <w:bCs w:val="0"/>
          <w:sz w:val="24"/>
          <w:szCs w:val="24"/>
          <w:rtl/>
          <w:lang w:bidi="ar-EG"/>
        </w:rPr>
        <w:t>–</w:t>
      </w:r>
      <w:r w:rsidRPr="00F3250C">
        <w:rPr>
          <w:rFonts w:ascii="Simplified Arabic" w:hAnsi="Simplified Arabic" w:cs="Simplified Arabic" w:hint="cs"/>
          <w:b/>
          <w:bCs w:val="0"/>
          <w:sz w:val="24"/>
          <w:szCs w:val="24"/>
          <w:rtl/>
          <w:lang w:bidi="ar-EG"/>
        </w:rPr>
        <w:t xml:space="preserve"> 1 نوفمبر/تشرين الثاني 2024</w:t>
      </w:r>
    </w:p>
    <w:p w:rsidR="00F3250C" w:rsidRPr="00F3250C" w:rsidRDefault="00F3250C" w:rsidP="00F3250C">
      <w:pPr>
        <w:pStyle w:val="Cornernotation-Item"/>
        <w:bidi/>
        <w:rPr>
          <w:b w:val="0"/>
          <w:bCs w:val="0"/>
          <w:sz w:val="24"/>
          <w:szCs w:val="24"/>
          <w:rtl/>
        </w:rPr>
      </w:pPr>
      <w:r w:rsidRPr="00F3250C">
        <w:rPr>
          <w:rFonts w:ascii="Simplified Arabic" w:hAnsi="Simplified Arabic" w:cs="Simplified Arabic" w:hint="cs"/>
          <w:b w:val="0"/>
          <w:bCs w:val="0"/>
          <w:sz w:val="24"/>
          <w:szCs w:val="24"/>
          <w:rtl/>
          <w:lang w:bidi="ar-EG"/>
        </w:rPr>
        <w:t>البند 10 من جدول الأعمال</w:t>
      </w:r>
    </w:p>
    <w:p w:rsidR="002E55B0" w:rsidRPr="002E55B0" w:rsidRDefault="009001AC" w:rsidP="002E55B0">
      <w:pPr>
        <w:pStyle w:val="AFCorNotBold"/>
        <w:bidi/>
        <w:jc w:val="left"/>
        <w:rPr>
          <w:sz w:val="24"/>
          <w:szCs w:val="24"/>
          <w:rtl/>
        </w:rPr>
      </w:pPr>
      <w:r>
        <w:rPr>
          <w:rFonts w:cs="Simplified Arabic" w:hint="cs"/>
          <w:bCs/>
          <w:sz w:val="24"/>
          <w:szCs w:val="24"/>
          <w:rtl/>
        </w:rPr>
        <w:t>تقييم و</w:t>
      </w:r>
      <w:r w:rsidR="002E55B0" w:rsidRPr="002E55B0">
        <w:rPr>
          <w:rFonts w:cs="Simplified Arabic" w:hint="cs"/>
          <w:bCs/>
          <w:sz w:val="24"/>
          <w:szCs w:val="24"/>
          <w:rtl/>
        </w:rPr>
        <w:t xml:space="preserve">استعراض فعالية </w:t>
      </w:r>
      <w:r>
        <w:rPr>
          <w:rFonts w:cs="Simplified Arabic" w:hint="cs"/>
          <w:bCs/>
          <w:sz w:val="24"/>
          <w:szCs w:val="24"/>
          <w:rtl/>
        </w:rPr>
        <w:t>البروتوكول</w:t>
      </w:r>
    </w:p>
    <w:p w:rsidR="002E55B0" w:rsidRDefault="002E55B0" w:rsidP="002E55B0">
      <w:pPr>
        <w:pStyle w:val="Cornernotation-Item"/>
        <w:bidi/>
        <w:rPr>
          <w:b w:val="0"/>
          <w:bCs w:val="0"/>
          <w:sz w:val="24"/>
          <w:szCs w:val="24"/>
          <w:rtl/>
        </w:rPr>
      </w:pPr>
    </w:p>
    <w:p w:rsidR="006E2556" w:rsidRDefault="006E2556" w:rsidP="006E2556">
      <w:pPr>
        <w:bidi/>
        <w:spacing w:after="240" w:line="204" w:lineRule="auto"/>
        <w:ind w:left="722" w:right="1080"/>
        <w:rPr>
          <w:rFonts w:cs="Simplified Arabic"/>
          <w:b/>
          <w:bCs/>
          <w:sz w:val="28"/>
          <w:szCs w:val="28"/>
          <w:rtl/>
          <w:lang w:bidi="ar-EG"/>
        </w:rPr>
      </w:pPr>
      <w:r>
        <w:rPr>
          <w:rFonts w:cs="Simplified Arabic" w:hint="cs"/>
          <w:b/>
          <w:bCs/>
          <w:sz w:val="28"/>
          <w:szCs w:val="28"/>
          <w:rtl/>
          <w:lang w:bidi="ar-EG"/>
        </w:rPr>
        <w:t>مقرر اعتمده مؤتمر الأطراف في اتفاقية التنوع البيولوجي العامل كاجتماع للأطراف في بروتوكول ناغويا بشأن الحصول على الموارد الجينية والتقاسم العادل والمنصف للمنافع الناشئة عن استخدامها في 25 أكتوبر/تشرين الأول 2024</w:t>
      </w:r>
    </w:p>
    <w:p w:rsidR="00A96B21" w:rsidRPr="006E2556" w:rsidRDefault="006E2556" w:rsidP="00D75CCB">
      <w:pPr>
        <w:pStyle w:val="Cornernotation-Item"/>
        <w:bidi/>
        <w:spacing w:after="240"/>
        <w:ind w:left="173" w:right="2160" w:firstLine="547"/>
        <w:rPr>
          <w:b w:val="0"/>
          <w:bCs w:val="0"/>
          <w:sz w:val="24"/>
          <w:szCs w:val="24"/>
        </w:rPr>
      </w:pPr>
      <w:r w:rsidRPr="000F174D">
        <w:rPr>
          <w:rFonts w:cs="Simplified Arabic"/>
          <w:lang w:bidi="ar-EG"/>
        </w:rPr>
        <w:t>NP-5/</w:t>
      </w:r>
      <w:r w:rsidR="00D75CCB">
        <w:rPr>
          <w:rFonts w:cs="Simplified Arabic"/>
          <w:lang w:bidi="ar-EG"/>
        </w:rPr>
        <w:t>5</w:t>
      </w:r>
      <w:r w:rsidRPr="000F174D">
        <w:rPr>
          <w:rFonts w:cs="Simplified Arabic" w:hint="cs"/>
          <w:rtl/>
          <w:lang w:bidi="ar-EG"/>
        </w:rPr>
        <w:tab/>
      </w:r>
      <w:bookmarkEnd w:id="0"/>
      <w:r w:rsidR="00A9127A">
        <w:rPr>
          <w:rFonts w:cs="Simplified Arabic" w:hint="cs"/>
          <w:sz w:val="24"/>
          <w:szCs w:val="24"/>
          <w:rtl/>
          <w:lang w:bidi="ar-EG"/>
        </w:rPr>
        <w:t xml:space="preserve">وضع </w:t>
      </w:r>
      <w:r w:rsidR="009001AC" w:rsidRPr="006E2556">
        <w:rPr>
          <w:rFonts w:cs="Simplified Arabic"/>
          <w:sz w:val="24"/>
          <w:szCs w:val="24"/>
          <w:rtl/>
          <w:lang w:bidi="ar-EG"/>
        </w:rPr>
        <w:t>منهجية للتقييم والاستعراض الثاني لفعالية بروتوكول ناغويا</w:t>
      </w:r>
    </w:p>
    <w:p w:rsidR="00A40084" w:rsidRPr="00A40084" w:rsidRDefault="00A40084" w:rsidP="00A40084">
      <w:pPr>
        <w:bidi/>
        <w:spacing w:after="120" w:line="216" w:lineRule="auto"/>
        <w:ind w:left="720" w:firstLine="702"/>
        <w:rPr>
          <w:rFonts w:cs="Simplified Arabic"/>
          <w:i/>
          <w:iCs/>
          <w:sz w:val="24"/>
          <w:szCs w:val="24"/>
          <w:rtl/>
          <w:lang w:val="en-GB" w:bidi="ar-EG"/>
        </w:rPr>
      </w:pPr>
      <w:r w:rsidRPr="00A40084">
        <w:rPr>
          <w:rFonts w:cs="Simplified Arabic"/>
          <w:i/>
          <w:iCs/>
          <w:sz w:val="24"/>
          <w:szCs w:val="24"/>
          <w:rtl/>
          <w:lang w:val="en-GB" w:bidi="ar-EG"/>
        </w:rPr>
        <w:t>إن مؤتمر الأطراف العامل كاجتماع للأطراف في بروتوكول ناغويا،</w:t>
      </w:r>
    </w:p>
    <w:p w:rsidR="00A40084" w:rsidRPr="00A40084" w:rsidRDefault="00A40084" w:rsidP="006E2556">
      <w:pPr>
        <w:bidi/>
        <w:spacing w:after="120" w:line="216" w:lineRule="auto"/>
        <w:ind w:left="720" w:firstLine="702"/>
        <w:rPr>
          <w:rFonts w:cs="Simplified Arabic"/>
          <w:sz w:val="24"/>
          <w:szCs w:val="24"/>
          <w:rtl/>
          <w:lang w:val="en-GB" w:bidi="ar-EG"/>
        </w:rPr>
      </w:pPr>
      <w:r w:rsidRPr="00A40084">
        <w:rPr>
          <w:rFonts w:cs="Simplified Arabic"/>
          <w:i/>
          <w:iCs/>
          <w:sz w:val="24"/>
          <w:szCs w:val="24"/>
          <w:rtl/>
          <w:lang w:val="en-GB" w:bidi="ar-EG"/>
        </w:rPr>
        <w:t>إذ يشير</w:t>
      </w:r>
      <w:r w:rsidRPr="00A40084">
        <w:rPr>
          <w:rFonts w:cs="Simplified Arabic"/>
          <w:sz w:val="24"/>
          <w:szCs w:val="24"/>
          <w:rtl/>
          <w:lang w:val="en-GB" w:bidi="ar-EG"/>
        </w:rPr>
        <w:t xml:space="preserve"> إلى المادة 31 من بروتوكول ناغويا بشأن الحصول على الموارد الجينية والتقاسم العادل والمنصف لل</w:t>
      </w:r>
      <w:r w:rsidR="006E2556">
        <w:rPr>
          <w:rFonts w:cs="Simplified Arabic"/>
          <w:sz w:val="24"/>
          <w:szCs w:val="24"/>
          <w:rtl/>
          <w:lang w:val="en-GB" w:bidi="ar-EG"/>
        </w:rPr>
        <w:t>منافع الناشئة عن استخدامها</w:t>
      </w:r>
      <w:r w:rsidRPr="00A40084">
        <w:rPr>
          <w:rFonts w:cs="Simplified Arabic"/>
          <w:sz w:val="24"/>
          <w:szCs w:val="24"/>
          <w:rtl/>
          <w:lang w:val="en-GB" w:bidi="ar-EG"/>
        </w:rPr>
        <w:t>،</w:t>
      </w:r>
      <w:r w:rsidR="00ED5F52">
        <w:rPr>
          <w:rStyle w:val="FootnoteReference"/>
          <w:rFonts w:cs="Simplified Arabic"/>
          <w:sz w:val="24"/>
          <w:szCs w:val="24"/>
          <w:rtl/>
          <w:lang w:val="en-GB" w:bidi="ar-EG"/>
        </w:rPr>
        <w:footnoteReference w:id="2"/>
      </w:r>
      <w:r w:rsidR="00ED5F52">
        <w:rPr>
          <w:rFonts w:cs="Simplified Arabic" w:hint="cs"/>
          <w:sz w:val="24"/>
          <w:szCs w:val="24"/>
          <w:rtl/>
          <w:lang w:val="en-GB" w:bidi="ar-EG"/>
        </w:rPr>
        <w:t xml:space="preserve"> </w:t>
      </w:r>
    </w:p>
    <w:p w:rsidR="00A40084" w:rsidRPr="00A40084" w:rsidRDefault="00A40084" w:rsidP="006E2556">
      <w:pPr>
        <w:bidi/>
        <w:spacing w:after="120" w:line="216" w:lineRule="auto"/>
        <w:ind w:left="720" w:firstLine="702"/>
        <w:rPr>
          <w:rFonts w:cs="Simplified Arabic"/>
          <w:sz w:val="24"/>
          <w:szCs w:val="24"/>
          <w:rtl/>
          <w:lang w:val="en-GB" w:bidi="ar-EG"/>
        </w:rPr>
      </w:pPr>
      <w:r w:rsidRPr="00A40084">
        <w:rPr>
          <w:rFonts w:cs="Simplified Arabic"/>
          <w:i/>
          <w:iCs/>
          <w:sz w:val="24"/>
          <w:szCs w:val="24"/>
          <w:rtl/>
          <w:lang w:val="en-GB" w:bidi="ar-EG"/>
        </w:rPr>
        <w:t>وإذ يشير</w:t>
      </w:r>
      <w:r w:rsidRPr="00A40084">
        <w:rPr>
          <w:rFonts w:cs="Simplified Arabic"/>
          <w:sz w:val="24"/>
          <w:szCs w:val="24"/>
          <w:rtl/>
          <w:lang w:val="en-GB" w:bidi="ar-EG"/>
        </w:rPr>
        <w:t xml:space="preserve"> </w:t>
      </w:r>
      <w:r w:rsidRPr="00A40084">
        <w:rPr>
          <w:rFonts w:cs="Simplified Arabic"/>
          <w:i/>
          <w:iCs/>
          <w:sz w:val="24"/>
          <w:szCs w:val="24"/>
          <w:rtl/>
          <w:lang w:val="en-GB" w:bidi="ar-EG"/>
        </w:rPr>
        <w:t>أيضا</w:t>
      </w:r>
      <w:r w:rsidR="006E2556">
        <w:rPr>
          <w:rFonts w:cs="Simplified Arabic"/>
          <w:sz w:val="24"/>
          <w:szCs w:val="24"/>
          <w:rtl/>
          <w:lang w:val="en-GB" w:bidi="ar-EG"/>
        </w:rPr>
        <w:t xml:space="preserve"> إلى </w:t>
      </w:r>
      <w:r w:rsidRPr="00A40084">
        <w:rPr>
          <w:rFonts w:cs="Simplified Arabic"/>
          <w:sz w:val="24"/>
          <w:szCs w:val="24"/>
          <w:rtl/>
          <w:lang w:val="en-GB" w:bidi="ar-EG"/>
        </w:rPr>
        <w:t>مقرر</w:t>
      </w:r>
      <w:r w:rsidR="006E2556">
        <w:rPr>
          <w:rFonts w:cs="Simplified Arabic" w:hint="cs"/>
          <w:sz w:val="24"/>
          <w:szCs w:val="24"/>
          <w:rtl/>
          <w:lang w:val="en-GB" w:bidi="ar-EG"/>
        </w:rPr>
        <w:t>ه</w:t>
      </w:r>
      <w:r w:rsidRPr="00A40084">
        <w:rPr>
          <w:rFonts w:cs="Simplified Arabic"/>
          <w:sz w:val="24"/>
          <w:szCs w:val="24"/>
          <w:rtl/>
          <w:lang w:val="en-GB" w:bidi="ar-EG"/>
        </w:rPr>
        <w:t xml:space="preserve"> </w:t>
      </w:r>
      <w:hyperlink r:id="rId14" w:history="1">
        <w:r w:rsidRPr="006E2556">
          <w:rPr>
            <w:rStyle w:val="Hyperlink"/>
            <w:rFonts w:cs="Simplified Arabic"/>
            <w:lang w:val="en-GB" w:bidi="ar-EG"/>
          </w:rPr>
          <w:t>NP-2/4</w:t>
        </w:r>
      </w:hyperlink>
      <w:r w:rsidRPr="00A40084">
        <w:rPr>
          <w:rFonts w:cs="Simplified Arabic"/>
          <w:sz w:val="24"/>
          <w:szCs w:val="24"/>
          <w:rtl/>
          <w:lang w:val="en-GB" w:bidi="ar-EG"/>
        </w:rPr>
        <w:t xml:space="preserve"> المؤرخ 17 ديسمبر/كانون الأول 2016، الذي قرر فيه </w:t>
      </w:r>
      <w:r w:rsidR="006E2556">
        <w:rPr>
          <w:rFonts w:cs="Simplified Arabic"/>
          <w:sz w:val="24"/>
          <w:szCs w:val="24"/>
          <w:rtl/>
          <w:lang w:val="en-GB" w:bidi="ar-EG"/>
        </w:rPr>
        <w:t xml:space="preserve">إجراء التقييم والاستعراض الأول </w:t>
      </w:r>
      <w:r w:rsidRPr="00A40084">
        <w:rPr>
          <w:rFonts w:cs="Simplified Arabic"/>
          <w:sz w:val="24"/>
          <w:szCs w:val="24"/>
          <w:rtl/>
          <w:lang w:val="en-GB" w:bidi="ar-EG"/>
        </w:rPr>
        <w:t xml:space="preserve">لبروتوكول </w:t>
      </w:r>
      <w:r w:rsidR="006E2556">
        <w:rPr>
          <w:rFonts w:cs="Simplified Arabic" w:hint="cs"/>
          <w:sz w:val="24"/>
          <w:szCs w:val="24"/>
          <w:rtl/>
          <w:lang w:val="en-GB" w:bidi="ar-EG"/>
        </w:rPr>
        <w:t xml:space="preserve">ناغويا </w:t>
      </w:r>
      <w:r w:rsidRPr="00A40084">
        <w:rPr>
          <w:rFonts w:cs="Simplified Arabic"/>
          <w:sz w:val="24"/>
          <w:szCs w:val="24"/>
          <w:rtl/>
          <w:lang w:val="en-GB" w:bidi="ar-EG"/>
        </w:rPr>
        <w:t xml:space="preserve">على أساس العناصر الواردة في مرفق </w:t>
      </w:r>
      <w:r w:rsidRPr="00A40084">
        <w:rPr>
          <w:rFonts w:cs="Simplified Arabic" w:hint="cs"/>
          <w:sz w:val="24"/>
          <w:szCs w:val="24"/>
          <w:rtl/>
          <w:lang w:val="en-GB" w:bidi="ar-EG"/>
        </w:rPr>
        <w:t>ذلك</w:t>
      </w:r>
      <w:r w:rsidRPr="00A40084">
        <w:rPr>
          <w:rFonts w:cs="Simplified Arabic"/>
          <w:sz w:val="24"/>
          <w:szCs w:val="24"/>
          <w:rtl/>
          <w:lang w:val="en-GB" w:bidi="ar-EG"/>
        </w:rPr>
        <w:t xml:space="preserve"> المقرر، وأهمية الاستمرارية في الن</w:t>
      </w:r>
      <w:r w:rsidRPr="00A40084">
        <w:rPr>
          <w:rFonts w:cs="Simplified Arabic" w:hint="cs"/>
          <w:sz w:val="24"/>
          <w:szCs w:val="24"/>
          <w:rtl/>
          <w:lang w:val="en-GB" w:bidi="ar-EG"/>
        </w:rPr>
        <w:t>ُ</w:t>
      </w:r>
      <w:r w:rsidRPr="00A40084">
        <w:rPr>
          <w:rFonts w:cs="Simplified Arabic"/>
          <w:sz w:val="24"/>
          <w:szCs w:val="24"/>
          <w:rtl/>
          <w:lang w:val="en-GB" w:bidi="ar-EG"/>
        </w:rPr>
        <w:t xml:space="preserve">هج </w:t>
      </w:r>
      <w:r w:rsidRPr="00A40084">
        <w:rPr>
          <w:rFonts w:cs="Simplified Arabic" w:hint="cs"/>
          <w:sz w:val="24"/>
          <w:szCs w:val="24"/>
          <w:rtl/>
          <w:lang w:val="en-GB" w:bidi="ar-EG"/>
        </w:rPr>
        <w:t xml:space="preserve">من أجل </w:t>
      </w:r>
      <w:r w:rsidRPr="00A40084">
        <w:rPr>
          <w:rFonts w:cs="Simplified Arabic"/>
          <w:sz w:val="24"/>
          <w:szCs w:val="24"/>
          <w:rtl/>
          <w:lang w:val="en-GB" w:bidi="ar-EG"/>
        </w:rPr>
        <w:t>ضمان إمكانية مقارنة النتائج،</w:t>
      </w:r>
    </w:p>
    <w:p w:rsidR="00A40084" w:rsidRPr="00A40084" w:rsidRDefault="00A40084" w:rsidP="008A6BBE">
      <w:pPr>
        <w:bidi/>
        <w:spacing w:after="120" w:line="216" w:lineRule="auto"/>
        <w:ind w:left="720" w:firstLine="702"/>
        <w:rPr>
          <w:rFonts w:cs="Simplified Arabic"/>
          <w:sz w:val="24"/>
          <w:szCs w:val="24"/>
          <w:rtl/>
          <w:lang w:val="en-GB" w:bidi="ar-EG"/>
        </w:rPr>
      </w:pPr>
      <w:r w:rsidRPr="00A40084">
        <w:rPr>
          <w:rFonts w:cs="Simplified Arabic"/>
          <w:i/>
          <w:iCs/>
          <w:sz w:val="24"/>
          <w:szCs w:val="24"/>
          <w:rtl/>
          <w:lang w:val="en-GB" w:bidi="ar-EG"/>
        </w:rPr>
        <w:t>وإذ يشير</w:t>
      </w:r>
      <w:r w:rsidRPr="00A40084">
        <w:rPr>
          <w:rFonts w:cs="Simplified Arabic"/>
          <w:sz w:val="24"/>
          <w:szCs w:val="24"/>
          <w:rtl/>
          <w:lang w:val="en-GB" w:bidi="ar-EG"/>
        </w:rPr>
        <w:t xml:space="preserve"> </w:t>
      </w:r>
      <w:r w:rsidRPr="00A40084">
        <w:rPr>
          <w:rFonts w:cs="Simplified Arabic"/>
          <w:i/>
          <w:iCs/>
          <w:sz w:val="24"/>
          <w:szCs w:val="24"/>
          <w:rtl/>
          <w:lang w:val="en-GB" w:bidi="ar-EG"/>
        </w:rPr>
        <w:t>كذلك</w:t>
      </w:r>
      <w:r w:rsidRPr="00A40084">
        <w:rPr>
          <w:rFonts w:cs="Simplified Arabic"/>
          <w:sz w:val="24"/>
          <w:szCs w:val="24"/>
          <w:rtl/>
          <w:lang w:val="en-GB" w:bidi="ar-EG"/>
        </w:rPr>
        <w:t xml:space="preserve"> إلى المقرر</w:t>
      </w:r>
      <w:r w:rsidRPr="00A40084">
        <w:rPr>
          <w:rFonts w:cs="Simplified Arabic" w:hint="cs"/>
          <w:sz w:val="24"/>
          <w:szCs w:val="24"/>
          <w:rtl/>
          <w:lang w:val="en-GB" w:bidi="ar-EG"/>
        </w:rPr>
        <w:t xml:space="preserve"> </w:t>
      </w:r>
      <w:hyperlink r:id="rId15" w:history="1">
        <w:r w:rsidRPr="006B51D5">
          <w:rPr>
            <w:rStyle w:val="Hyperlink"/>
            <w:rFonts w:cs="Simplified Arabic"/>
            <w:lang w:val="en-GB" w:bidi="ar-EG"/>
          </w:rPr>
          <w:t>NP-3/1</w:t>
        </w:r>
        <w:r w:rsidRPr="006E2556">
          <w:rPr>
            <w:rStyle w:val="Hyperlink"/>
            <w:rFonts w:cs="Simplified Arabic"/>
            <w:sz w:val="24"/>
            <w:szCs w:val="24"/>
            <w:rtl/>
            <w:lang w:val="en-GB" w:bidi="ar-EG"/>
          </w:rPr>
          <w:t xml:space="preserve"> </w:t>
        </w:r>
        <w:r w:rsidRPr="006E2556">
          <w:rPr>
            <w:rStyle w:val="Hyperlink"/>
            <w:rFonts w:cs="Simplified Arabic" w:hint="cs"/>
            <w:sz w:val="24"/>
            <w:szCs w:val="24"/>
            <w:rtl/>
            <w:lang w:val="en-GB" w:bidi="ar-EG"/>
          </w:rPr>
          <w:t>ألف</w:t>
        </w:r>
      </w:hyperlink>
      <w:r w:rsidRPr="00A40084">
        <w:rPr>
          <w:rFonts w:cs="Simplified Arabic" w:hint="cs"/>
          <w:sz w:val="24"/>
          <w:szCs w:val="24"/>
          <w:rtl/>
          <w:lang w:val="en-GB" w:bidi="ar-EG"/>
        </w:rPr>
        <w:t xml:space="preserve"> </w:t>
      </w:r>
      <w:r w:rsidRPr="00A40084">
        <w:rPr>
          <w:rFonts w:cs="Simplified Arabic"/>
          <w:sz w:val="24"/>
          <w:szCs w:val="24"/>
          <w:rtl/>
          <w:lang w:val="en-GB" w:bidi="ar-EG"/>
        </w:rPr>
        <w:t>المؤرخ 25 نوفمبر/تشرين الثاني 2018، والذي حدد فيه عناصر إضافية للنظر فيها في التقييم والاستعراض الثاني ل</w:t>
      </w:r>
      <w:r w:rsidR="008A6BBE">
        <w:rPr>
          <w:rFonts w:cs="Simplified Arabic" w:hint="cs"/>
          <w:sz w:val="24"/>
          <w:szCs w:val="24"/>
          <w:rtl/>
          <w:lang w:val="en-GB" w:bidi="ar-EG"/>
        </w:rPr>
        <w:t xml:space="preserve">فعالية </w:t>
      </w:r>
      <w:r w:rsidRPr="00A40084">
        <w:rPr>
          <w:rFonts w:cs="Simplified Arabic"/>
          <w:sz w:val="24"/>
          <w:szCs w:val="24"/>
          <w:rtl/>
          <w:lang w:val="en-GB" w:bidi="ar-EG"/>
        </w:rPr>
        <w:t xml:space="preserve">بروتوكول </w:t>
      </w:r>
      <w:r w:rsidR="008A6BBE">
        <w:rPr>
          <w:rFonts w:cs="Simplified Arabic" w:hint="cs"/>
          <w:sz w:val="24"/>
          <w:szCs w:val="24"/>
          <w:rtl/>
          <w:lang w:val="en-GB" w:bidi="ar-EG"/>
        </w:rPr>
        <w:t xml:space="preserve">ناغويا </w:t>
      </w:r>
      <w:r w:rsidRPr="00A40084">
        <w:rPr>
          <w:rFonts w:cs="Simplified Arabic"/>
          <w:sz w:val="24"/>
          <w:szCs w:val="24"/>
          <w:rtl/>
          <w:lang w:val="en-GB" w:bidi="ar-EG"/>
        </w:rPr>
        <w:t>وطلب من الأمين</w:t>
      </w:r>
      <w:r w:rsidRPr="00A40084">
        <w:rPr>
          <w:rFonts w:cs="Simplified Arabic" w:hint="cs"/>
          <w:sz w:val="24"/>
          <w:szCs w:val="24"/>
          <w:rtl/>
          <w:lang w:val="en-GB" w:bidi="ar-EG"/>
        </w:rPr>
        <w:t>ة</w:t>
      </w:r>
      <w:r w:rsidRPr="00A40084">
        <w:rPr>
          <w:rFonts w:cs="Simplified Arabic"/>
          <w:sz w:val="24"/>
          <w:szCs w:val="24"/>
          <w:rtl/>
          <w:lang w:val="en-GB" w:bidi="ar-EG"/>
        </w:rPr>
        <w:t xml:space="preserve"> التنفيذي</w:t>
      </w:r>
      <w:r w:rsidRPr="00A40084">
        <w:rPr>
          <w:rFonts w:cs="Simplified Arabic" w:hint="cs"/>
          <w:sz w:val="24"/>
          <w:szCs w:val="24"/>
          <w:rtl/>
          <w:lang w:val="en-GB" w:bidi="ar-EG"/>
        </w:rPr>
        <w:t>ة</w:t>
      </w:r>
      <w:r w:rsidRPr="00A40084">
        <w:rPr>
          <w:rFonts w:cs="Simplified Arabic"/>
          <w:sz w:val="24"/>
          <w:szCs w:val="24"/>
          <w:rtl/>
          <w:lang w:val="en-GB" w:bidi="ar-EG"/>
        </w:rPr>
        <w:t xml:space="preserve"> إجراء مسح مستهدف </w:t>
      </w:r>
      <w:r w:rsidRPr="00A40084">
        <w:rPr>
          <w:rFonts w:cs="Simplified Arabic" w:hint="cs"/>
          <w:sz w:val="24"/>
          <w:szCs w:val="24"/>
          <w:rtl/>
          <w:lang w:val="en-GB" w:bidi="ar-EG"/>
        </w:rPr>
        <w:t>بشأن</w:t>
      </w:r>
      <w:r w:rsidRPr="00A40084">
        <w:rPr>
          <w:rFonts w:cs="Simplified Arabic"/>
          <w:sz w:val="24"/>
          <w:szCs w:val="24"/>
          <w:rtl/>
          <w:lang w:val="en-GB" w:bidi="ar-EG"/>
        </w:rPr>
        <w:t xml:space="preserve"> التحديات المتعلقة بتنفيذ </w:t>
      </w:r>
      <w:r w:rsidRPr="00A40084">
        <w:rPr>
          <w:rFonts w:cs="Simplified Arabic" w:hint="cs"/>
          <w:sz w:val="24"/>
          <w:szCs w:val="24"/>
          <w:rtl/>
          <w:lang w:val="en-GB" w:bidi="ar-EG"/>
        </w:rPr>
        <w:t>ال</w:t>
      </w:r>
      <w:r w:rsidRPr="00A40084">
        <w:rPr>
          <w:rFonts w:cs="Simplified Arabic"/>
          <w:sz w:val="24"/>
          <w:szCs w:val="24"/>
          <w:rtl/>
          <w:lang w:val="en-GB" w:bidi="ar-EG"/>
        </w:rPr>
        <w:t xml:space="preserve">بروتوكول وطلب </w:t>
      </w:r>
      <w:r w:rsidRPr="00A40084">
        <w:rPr>
          <w:rFonts w:cs="Simplified Arabic" w:hint="cs"/>
          <w:sz w:val="24"/>
          <w:szCs w:val="24"/>
          <w:rtl/>
          <w:lang w:val="en-GB" w:bidi="ar-EG"/>
        </w:rPr>
        <w:t>التعقيبات</w:t>
      </w:r>
      <w:r w:rsidRPr="00A40084">
        <w:rPr>
          <w:rFonts w:cs="Simplified Arabic"/>
          <w:sz w:val="24"/>
          <w:szCs w:val="24"/>
          <w:rtl/>
          <w:lang w:val="en-GB" w:bidi="ar-EG"/>
        </w:rPr>
        <w:t xml:space="preserve"> من جميع أنواع مستخدمي غرفة تبادل </w:t>
      </w:r>
      <w:r w:rsidRPr="00A40084">
        <w:rPr>
          <w:rFonts w:cs="Simplified Arabic" w:hint="cs"/>
          <w:sz w:val="24"/>
          <w:szCs w:val="24"/>
          <w:rtl/>
          <w:lang w:val="en-GB" w:bidi="ar-EG"/>
        </w:rPr>
        <w:t>ال</w:t>
      </w:r>
      <w:r w:rsidRPr="00A40084">
        <w:rPr>
          <w:rFonts w:cs="Simplified Arabic"/>
          <w:sz w:val="24"/>
          <w:szCs w:val="24"/>
          <w:rtl/>
          <w:lang w:val="en-GB" w:bidi="ar-EG"/>
        </w:rPr>
        <w:t>معلومات</w:t>
      </w:r>
      <w:r w:rsidRPr="00A40084">
        <w:rPr>
          <w:rFonts w:cs="Simplified Arabic" w:hint="cs"/>
          <w:sz w:val="24"/>
          <w:szCs w:val="24"/>
          <w:rtl/>
          <w:lang w:val="en-GB" w:bidi="ar-EG"/>
        </w:rPr>
        <w:t xml:space="preserve"> بشأن</w:t>
      </w:r>
      <w:r w:rsidRPr="00A40084">
        <w:rPr>
          <w:rFonts w:cs="Simplified Arabic"/>
          <w:sz w:val="24"/>
          <w:szCs w:val="24"/>
          <w:rtl/>
          <w:lang w:val="en-GB" w:bidi="ar-EG"/>
        </w:rPr>
        <w:t xml:space="preserve"> الحصول وتقاسم المنافع بشأن تنفيذه وتشغيله،</w:t>
      </w:r>
    </w:p>
    <w:p w:rsidR="00A40084" w:rsidRPr="00A40084" w:rsidRDefault="00A40084" w:rsidP="008A6BBE">
      <w:pPr>
        <w:bidi/>
        <w:spacing w:after="120" w:line="216" w:lineRule="auto"/>
        <w:ind w:left="720" w:firstLine="702"/>
        <w:rPr>
          <w:rFonts w:cs="Simplified Arabic"/>
          <w:sz w:val="24"/>
          <w:szCs w:val="24"/>
          <w:rtl/>
          <w:lang w:bidi="ar-EG"/>
        </w:rPr>
      </w:pPr>
      <w:r w:rsidRPr="00A40084">
        <w:rPr>
          <w:rFonts w:cs="Simplified Arabic" w:hint="cs"/>
          <w:i/>
          <w:iCs/>
          <w:sz w:val="24"/>
          <w:szCs w:val="24"/>
          <w:rtl/>
          <w:lang w:val="en-GB" w:bidi="ar-EG"/>
        </w:rPr>
        <w:t xml:space="preserve">وإذ يشير </w:t>
      </w:r>
      <w:r w:rsidR="00147A0B">
        <w:rPr>
          <w:rFonts w:cs="Simplified Arabic" w:hint="cs"/>
          <w:sz w:val="24"/>
          <w:szCs w:val="24"/>
          <w:rtl/>
          <w:lang w:val="en-GB" w:bidi="ar-EG"/>
        </w:rPr>
        <w:t xml:space="preserve">إلى </w:t>
      </w:r>
      <w:r w:rsidRPr="00A40084">
        <w:rPr>
          <w:rFonts w:cs="Simplified Arabic" w:hint="cs"/>
          <w:sz w:val="24"/>
          <w:szCs w:val="24"/>
          <w:rtl/>
          <w:lang w:val="en-GB" w:bidi="ar-EG"/>
        </w:rPr>
        <w:t>مقرر</w:t>
      </w:r>
      <w:r w:rsidR="00147A0B">
        <w:rPr>
          <w:rFonts w:cs="Simplified Arabic" w:hint="cs"/>
          <w:sz w:val="24"/>
          <w:szCs w:val="24"/>
          <w:rtl/>
          <w:lang w:val="en-GB" w:bidi="ar-EG"/>
        </w:rPr>
        <w:t>ه</w:t>
      </w:r>
      <w:r w:rsidRPr="00A40084">
        <w:rPr>
          <w:rFonts w:cs="Simplified Arabic" w:hint="cs"/>
          <w:sz w:val="24"/>
          <w:szCs w:val="24"/>
          <w:rtl/>
          <w:lang w:val="en-GB" w:bidi="ar-EG"/>
        </w:rPr>
        <w:t xml:space="preserve"> </w:t>
      </w:r>
      <w:hyperlink r:id="rId16" w:history="1">
        <w:r w:rsidRPr="006B51D5">
          <w:rPr>
            <w:rStyle w:val="Hyperlink"/>
            <w:rFonts w:cs="Simplified Arabic"/>
            <w:lang w:bidi="ar-EG"/>
          </w:rPr>
          <w:t>NP-4/3</w:t>
        </w:r>
      </w:hyperlink>
      <w:r w:rsidRPr="00A40084">
        <w:rPr>
          <w:rFonts w:cs="Simplified Arabic" w:hint="cs"/>
          <w:sz w:val="24"/>
          <w:szCs w:val="24"/>
          <w:rtl/>
          <w:lang w:bidi="ar-EG"/>
        </w:rPr>
        <w:t xml:space="preserve"> المؤرخ 10 ديسمبر/كانون الأول 2022، الذي اعتمد بموجبه المبادئ التوجيهية والنموذج لل</w:t>
      </w:r>
      <w:r w:rsidR="008A6BBE">
        <w:rPr>
          <w:rFonts w:cs="Simplified Arabic" w:hint="cs"/>
          <w:sz w:val="24"/>
          <w:szCs w:val="24"/>
          <w:rtl/>
          <w:lang w:bidi="ar-EG"/>
        </w:rPr>
        <w:t xml:space="preserve">تقرير الوطني الأول بشأن تنفيذ </w:t>
      </w:r>
      <w:r w:rsidRPr="00A40084">
        <w:rPr>
          <w:rFonts w:cs="Simplified Arabic" w:hint="cs"/>
          <w:sz w:val="24"/>
          <w:szCs w:val="24"/>
          <w:rtl/>
          <w:lang w:bidi="ar-EG"/>
        </w:rPr>
        <w:t>بروتوكول</w:t>
      </w:r>
      <w:r w:rsidR="008A6BBE">
        <w:rPr>
          <w:rFonts w:cs="Simplified Arabic" w:hint="cs"/>
          <w:sz w:val="24"/>
          <w:szCs w:val="24"/>
          <w:rtl/>
          <w:lang w:bidi="ar-EG"/>
        </w:rPr>
        <w:t xml:space="preserve"> ناغويا</w:t>
      </w:r>
      <w:r w:rsidRPr="00A40084">
        <w:rPr>
          <w:rFonts w:cs="Simplified Arabic" w:hint="cs"/>
          <w:sz w:val="24"/>
          <w:szCs w:val="24"/>
          <w:rtl/>
          <w:lang w:bidi="ar-EG"/>
        </w:rPr>
        <w:t>،</w:t>
      </w:r>
    </w:p>
    <w:p w:rsidR="00A40084" w:rsidRPr="00A40084" w:rsidRDefault="00A40084" w:rsidP="008A6BBE">
      <w:pPr>
        <w:bidi/>
        <w:spacing w:after="120" w:line="216" w:lineRule="auto"/>
        <w:ind w:left="720" w:firstLine="702"/>
        <w:rPr>
          <w:rFonts w:cs="Simplified Arabic"/>
          <w:sz w:val="24"/>
          <w:szCs w:val="24"/>
          <w:rtl/>
          <w:lang w:bidi="ar-EG"/>
        </w:rPr>
      </w:pPr>
      <w:r w:rsidRPr="00A40084">
        <w:rPr>
          <w:rFonts w:cs="Simplified Arabic" w:hint="cs"/>
          <w:i/>
          <w:iCs/>
          <w:sz w:val="24"/>
          <w:szCs w:val="24"/>
          <w:rtl/>
          <w:lang w:val="en-GB" w:bidi="ar-EG"/>
        </w:rPr>
        <w:lastRenderedPageBreak/>
        <w:t xml:space="preserve">وإذ يشير أيضا </w:t>
      </w:r>
      <w:r w:rsidR="008A6BBE">
        <w:rPr>
          <w:rFonts w:cs="Simplified Arabic" w:hint="cs"/>
          <w:sz w:val="24"/>
          <w:szCs w:val="24"/>
          <w:rtl/>
          <w:lang w:val="en-GB" w:bidi="ar-EG"/>
        </w:rPr>
        <w:t>إلى مقرره</w:t>
      </w:r>
      <w:r w:rsidRPr="00A40084">
        <w:rPr>
          <w:rFonts w:cs="Simplified Arabic" w:hint="cs"/>
          <w:sz w:val="24"/>
          <w:szCs w:val="24"/>
          <w:rtl/>
          <w:lang w:val="en-GB" w:bidi="ar-EG"/>
        </w:rPr>
        <w:t xml:space="preserve"> </w:t>
      </w:r>
      <w:hyperlink r:id="rId17" w:history="1">
        <w:r w:rsidRPr="006B51D5">
          <w:rPr>
            <w:rStyle w:val="Hyperlink"/>
            <w:rFonts w:cs="Simplified Arabic"/>
            <w:lang w:bidi="ar-EG"/>
          </w:rPr>
          <w:t>NP-4/6</w:t>
        </w:r>
      </w:hyperlink>
      <w:r w:rsidRPr="00A40084">
        <w:rPr>
          <w:rFonts w:cs="Simplified Arabic" w:hint="cs"/>
          <w:sz w:val="24"/>
          <w:szCs w:val="24"/>
          <w:rtl/>
          <w:lang w:bidi="ar-EG"/>
        </w:rPr>
        <w:t xml:space="preserve"> المؤرخ 19 ديسمبر/كانون الأول 2022 </w:t>
      </w:r>
      <w:r w:rsidR="008A6BBE">
        <w:rPr>
          <w:rFonts w:cs="Simplified Arabic" w:hint="cs"/>
          <w:sz w:val="24"/>
          <w:szCs w:val="24"/>
          <w:rtl/>
          <w:lang w:bidi="ar-EG"/>
        </w:rPr>
        <w:t xml:space="preserve">والمقرر 15/9 المؤرخ 19 ديسمبر/كانون الأول 2022 الصادر عن مؤتمر الأطراف، وكلاهما </w:t>
      </w:r>
      <w:r w:rsidRPr="00A40084">
        <w:rPr>
          <w:rFonts w:cs="Simplified Arabic" w:hint="cs"/>
          <w:sz w:val="24"/>
          <w:szCs w:val="24"/>
          <w:rtl/>
          <w:lang w:bidi="ar-EG"/>
        </w:rPr>
        <w:t>بشأن معلومات التسلسل الرقمي بشأن الموارد الجينية،</w:t>
      </w:r>
    </w:p>
    <w:p w:rsidR="00A40084" w:rsidRPr="00A40084" w:rsidRDefault="00A40084" w:rsidP="008A6BBE">
      <w:pPr>
        <w:pStyle w:val="ListParagraph"/>
        <w:numPr>
          <w:ilvl w:val="0"/>
          <w:numId w:val="34"/>
        </w:numPr>
        <w:tabs>
          <w:tab w:val="clear" w:pos="567"/>
          <w:tab w:val="clear" w:pos="1134"/>
          <w:tab w:val="clear" w:pos="1701"/>
          <w:tab w:val="clear" w:pos="2268"/>
        </w:tabs>
        <w:bidi/>
        <w:spacing w:after="120" w:line="216" w:lineRule="auto"/>
        <w:ind w:left="714" w:firstLine="709"/>
        <w:contextualSpacing w:val="0"/>
        <w:rPr>
          <w:rFonts w:cs="Simplified Arabic"/>
          <w:sz w:val="24"/>
          <w:szCs w:val="24"/>
          <w:lang w:bidi="ar-EG"/>
        </w:rPr>
      </w:pPr>
      <w:r w:rsidRPr="00A40084">
        <w:rPr>
          <w:rFonts w:cs="Simplified Arabic"/>
          <w:i/>
          <w:iCs/>
          <w:sz w:val="24"/>
          <w:szCs w:val="24"/>
          <w:rtl/>
          <w:lang w:bidi="ar-EG"/>
        </w:rPr>
        <w:t>يقرر</w:t>
      </w:r>
      <w:r w:rsidRPr="00A40084">
        <w:rPr>
          <w:rFonts w:cs="Simplified Arabic"/>
          <w:sz w:val="24"/>
          <w:szCs w:val="24"/>
          <w:rtl/>
          <w:lang w:bidi="ar-EG"/>
        </w:rPr>
        <w:t xml:space="preserve"> إجراء التقييم والاستعراض الثاني ل</w:t>
      </w:r>
      <w:r w:rsidRPr="00A40084">
        <w:rPr>
          <w:rFonts w:cs="Simplified Arabic" w:hint="cs"/>
          <w:sz w:val="24"/>
          <w:szCs w:val="24"/>
          <w:rtl/>
          <w:lang w:bidi="ar-EG"/>
        </w:rPr>
        <w:t xml:space="preserve">فعالية </w:t>
      </w:r>
      <w:r w:rsidRPr="00A40084">
        <w:rPr>
          <w:rFonts w:cs="Simplified Arabic"/>
          <w:sz w:val="24"/>
          <w:szCs w:val="24"/>
          <w:rtl/>
          <w:lang w:bidi="ar-EG"/>
        </w:rPr>
        <w:t xml:space="preserve">بروتوكول </w:t>
      </w:r>
      <w:r w:rsidRPr="00A40084">
        <w:rPr>
          <w:rFonts w:cs="Simplified Arabic" w:hint="cs"/>
          <w:sz w:val="24"/>
          <w:szCs w:val="24"/>
          <w:rtl/>
          <w:lang w:bidi="ar-EG"/>
        </w:rPr>
        <w:t xml:space="preserve">ناغويا بشأن الحصول على الموارد الجينية والتقاسم العادل والمنصف للمنافع الناشئة عن استخدامها </w:t>
      </w:r>
      <w:r w:rsidRPr="00A40084">
        <w:rPr>
          <w:rFonts w:cs="Simplified Arabic"/>
          <w:sz w:val="24"/>
          <w:szCs w:val="24"/>
          <w:rtl/>
          <w:lang w:bidi="ar-EG"/>
        </w:rPr>
        <w:t>على أساس العناصر الواردة في مرفق هذا المقرر؛</w:t>
      </w:r>
    </w:p>
    <w:p w:rsidR="00A40084" w:rsidRPr="00A40084" w:rsidRDefault="00A40084" w:rsidP="006E2556">
      <w:pPr>
        <w:pStyle w:val="ListParagraph"/>
        <w:numPr>
          <w:ilvl w:val="0"/>
          <w:numId w:val="34"/>
        </w:numPr>
        <w:tabs>
          <w:tab w:val="clear" w:pos="567"/>
          <w:tab w:val="clear" w:pos="1134"/>
          <w:tab w:val="clear" w:pos="1701"/>
          <w:tab w:val="clear" w:pos="2268"/>
        </w:tabs>
        <w:bidi/>
        <w:spacing w:after="120" w:line="216" w:lineRule="auto"/>
        <w:ind w:left="714" w:firstLine="709"/>
        <w:contextualSpacing w:val="0"/>
        <w:rPr>
          <w:rFonts w:cs="Simplified Arabic"/>
          <w:sz w:val="24"/>
          <w:szCs w:val="24"/>
          <w:lang w:bidi="ar-EG"/>
        </w:rPr>
      </w:pPr>
      <w:r w:rsidRPr="00A40084">
        <w:rPr>
          <w:rFonts w:cs="Simplified Arabic"/>
          <w:i/>
          <w:iCs/>
          <w:sz w:val="24"/>
          <w:szCs w:val="24"/>
          <w:rtl/>
          <w:lang w:bidi="ar-EG"/>
        </w:rPr>
        <w:t>يحث</w:t>
      </w:r>
      <w:r w:rsidRPr="00A40084">
        <w:rPr>
          <w:rFonts w:cs="Simplified Arabic"/>
          <w:sz w:val="24"/>
          <w:szCs w:val="24"/>
          <w:rtl/>
          <w:lang w:bidi="ar-EG"/>
        </w:rPr>
        <w:t xml:space="preserve"> الأطراف ويشجع الحكومات الأخرى والمنظمات ذات الصلة والشعوب الأصلية والمجتمعات المحلية </w:t>
      </w:r>
      <w:r w:rsidRPr="00A40084">
        <w:rPr>
          <w:rFonts w:cs="Simplified Arabic" w:hint="cs"/>
          <w:sz w:val="24"/>
          <w:szCs w:val="24"/>
          <w:rtl/>
          <w:lang w:bidi="ar-EG"/>
        </w:rPr>
        <w:t xml:space="preserve">وممثلي النساء والشباب </w:t>
      </w:r>
      <w:r w:rsidRPr="00A40084">
        <w:rPr>
          <w:rFonts w:cs="Simplified Arabic"/>
          <w:sz w:val="24"/>
          <w:szCs w:val="24"/>
          <w:rtl/>
          <w:lang w:bidi="ar-EG"/>
        </w:rPr>
        <w:t>على نشر معلومات ع</w:t>
      </w:r>
      <w:r w:rsidRPr="00A40084">
        <w:rPr>
          <w:rFonts w:cs="Simplified Arabic" w:hint="cs"/>
          <w:sz w:val="24"/>
          <w:szCs w:val="24"/>
          <w:rtl/>
          <w:lang w:bidi="ar-EG"/>
        </w:rPr>
        <w:t>لى</w:t>
      </w:r>
      <w:r w:rsidRPr="00A40084">
        <w:rPr>
          <w:rFonts w:cs="Simplified Arabic"/>
          <w:sz w:val="24"/>
          <w:szCs w:val="24"/>
          <w:rtl/>
          <w:lang w:bidi="ar-EG"/>
        </w:rPr>
        <w:t xml:space="preserve"> غرفة تبادل </w:t>
      </w:r>
      <w:r w:rsidRPr="00A40084">
        <w:rPr>
          <w:rFonts w:cs="Simplified Arabic" w:hint="cs"/>
          <w:sz w:val="24"/>
          <w:szCs w:val="24"/>
          <w:rtl/>
          <w:lang w:bidi="ar-EG"/>
        </w:rPr>
        <w:t>ال</w:t>
      </w:r>
      <w:r w:rsidRPr="00A40084">
        <w:rPr>
          <w:rFonts w:cs="Simplified Arabic"/>
          <w:sz w:val="24"/>
          <w:szCs w:val="24"/>
          <w:rtl/>
          <w:lang w:bidi="ar-EG"/>
        </w:rPr>
        <w:t>معلومات</w:t>
      </w:r>
      <w:r w:rsidRPr="00A40084">
        <w:rPr>
          <w:rFonts w:cs="Simplified Arabic" w:hint="cs"/>
          <w:sz w:val="24"/>
          <w:szCs w:val="24"/>
          <w:rtl/>
          <w:lang w:bidi="ar-EG"/>
        </w:rPr>
        <w:t xml:space="preserve"> بشأن</w:t>
      </w:r>
      <w:r w:rsidRPr="00A40084">
        <w:rPr>
          <w:rFonts w:cs="Simplified Arabic"/>
          <w:sz w:val="24"/>
          <w:szCs w:val="24"/>
          <w:rtl/>
          <w:lang w:bidi="ar-EG"/>
        </w:rPr>
        <w:t xml:space="preserve"> الحصول وتقاسم المنافع بحيث تكون متاحة للاسترشاد بها في التقييم والاستعراض الثاني لفعالية </w:t>
      </w:r>
      <w:r w:rsidR="001D4FB9" w:rsidRPr="00A40084">
        <w:rPr>
          <w:rFonts w:cs="Simplified Arabic"/>
          <w:sz w:val="24"/>
          <w:szCs w:val="24"/>
          <w:rtl/>
          <w:lang w:val="en-GB" w:bidi="ar-EG"/>
        </w:rPr>
        <w:t>بروتوكول ناغويا</w:t>
      </w:r>
      <w:r w:rsidRPr="00A40084">
        <w:rPr>
          <w:rFonts w:cs="Simplified Arabic"/>
          <w:sz w:val="24"/>
          <w:szCs w:val="24"/>
          <w:rtl/>
          <w:lang w:bidi="ar-EG"/>
        </w:rPr>
        <w:t>؛</w:t>
      </w:r>
    </w:p>
    <w:p w:rsidR="00A40084" w:rsidRPr="00A40084" w:rsidRDefault="00A40084" w:rsidP="006E2556">
      <w:pPr>
        <w:pStyle w:val="ListParagraph"/>
        <w:numPr>
          <w:ilvl w:val="0"/>
          <w:numId w:val="34"/>
        </w:numPr>
        <w:tabs>
          <w:tab w:val="clear" w:pos="567"/>
          <w:tab w:val="clear" w:pos="1134"/>
          <w:tab w:val="clear" w:pos="1701"/>
          <w:tab w:val="clear" w:pos="2268"/>
        </w:tabs>
        <w:bidi/>
        <w:spacing w:after="120" w:line="216" w:lineRule="auto"/>
        <w:ind w:left="714" w:firstLine="709"/>
        <w:contextualSpacing w:val="0"/>
        <w:rPr>
          <w:rFonts w:cs="Simplified Arabic"/>
          <w:sz w:val="24"/>
          <w:szCs w:val="24"/>
          <w:lang w:bidi="ar-EG"/>
        </w:rPr>
      </w:pPr>
      <w:r w:rsidRPr="00A40084">
        <w:rPr>
          <w:rFonts w:cs="Simplified Arabic" w:hint="cs"/>
          <w:i/>
          <w:iCs/>
          <w:sz w:val="24"/>
          <w:szCs w:val="24"/>
          <w:rtl/>
          <w:lang w:bidi="ar-EG"/>
        </w:rPr>
        <w:t>يشدد</w:t>
      </w:r>
      <w:r w:rsidRPr="00A40084">
        <w:rPr>
          <w:rFonts w:cs="Simplified Arabic"/>
          <w:sz w:val="24"/>
          <w:szCs w:val="24"/>
          <w:rtl/>
          <w:lang w:bidi="ar-EG"/>
        </w:rPr>
        <w:t xml:space="preserve"> </w:t>
      </w:r>
      <w:r w:rsidRPr="00A40084">
        <w:rPr>
          <w:rFonts w:cs="Simplified Arabic" w:hint="cs"/>
          <w:sz w:val="24"/>
          <w:szCs w:val="24"/>
          <w:rtl/>
          <w:lang w:bidi="ar-EG"/>
        </w:rPr>
        <w:t xml:space="preserve">على أن </w:t>
      </w:r>
      <w:r w:rsidRPr="00A40084">
        <w:rPr>
          <w:rFonts w:cs="Simplified Arabic"/>
          <w:sz w:val="24"/>
          <w:szCs w:val="24"/>
          <w:rtl/>
          <w:lang w:bidi="ar-EG"/>
        </w:rPr>
        <w:t xml:space="preserve">الأطراف </w:t>
      </w:r>
      <w:r w:rsidRPr="00A40084">
        <w:rPr>
          <w:rFonts w:cs="Simplified Arabic" w:hint="cs"/>
          <w:sz w:val="24"/>
          <w:szCs w:val="24"/>
          <w:rtl/>
          <w:lang w:bidi="ar-EG"/>
        </w:rPr>
        <w:t xml:space="preserve">ينبغي أن تقدم </w:t>
      </w:r>
      <w:r w:rsidRPr="00A40084">
        <w:rPr>
          <w:rFonts w:cs="Simplified Arabic"/>
          <w:sz w:val="24"/>
          <w:szCs w:val="24"/>
          <w:rtl/>
          <w:lang w:bidi="ar-EG"/>
        </w:rPr>
        <w:t xml:space="preserve">تقاريرها الوطنية الأولى </w:t>
      </w:r>
      <w:r w:rsidRPr="00A40084">
        <w:rPr>
          <w:rFonts w:cs="Simplified Arabic" w:hint="cs"/>
          <w:sz w:val="24"/>
          <w:szCs w:val="24"/>
          <w:rtl/>
          <w:lang w:bidi="ar-EG"/>
        </w:rPr>
        <w:t>بشأن</w:t>
      </w:r>
      <w:r w:rsidRPr="00A40084">
        <w:rPr>
          <w:rFonts w:cs="Simplified Arabic"/>
          <w:sz w:val="24"/>
          <w:szCs w:val="24"/>
          <w:rtl/>
          <w:lang w:bidi="ar-EG"/>
        </w:rPr>
        <w:t xml:space="preserve"> تنفيذ البروتوكول </w:t>
      </w:r>
      <w:r w:rsidRPr="00A40084">
        <w:rPr>
          <w:rFonts w:cs="Simplified Arabic" w:hint="cs"/>
          <w:sz w:val="24"/>
          <w:szCs w:val="24"/>
          <w:rtl/>
          <w:lang w:bidi="ar-EG"/>
        </w:rPr>
        <w:t>بحلول</w:t>
      </w:r>
      <w:r w:rsidRPr="00A40084">
        <w:rPr>
          <w:rFonts w:cs="Simplified Arabic"/>
          <w:sz w:val="24"/>
          <w:szCs w:val="24"/>
          <w:rtl/>
          <w:lang w:bidi="ar-EG"/>
        </w:rPr>
        <w:t xml:space="preserve"> </w:t>
      </w:r>
      <w:r w:rsidRPr="00A40084">
        <w:rPr>
          <w:rFonts w:cs="Simplified Arabic" w:hint="cs"/>
          <w:sz w:val="24"/>
          <w:szCs w:val="24"/>
          <w:rtl/>
          <w:lang w:bidi="ar-EG"/>
        </w:rPr>
        <w:t>28 فبراير/شباط 2026</w:t>
      </w:r>
      <w:r w:rsidRPr="00A40084">
        <w:rPr>
          <w:rFonts w:cs="Simplified Arabic"/>
          <w:sz w:val="24"/>
          <w:szCs w:val="24"/>
          <w:rtl/>
          <w:lang w:bidi="ar-EG"/>
        </w:rPr>
        <w:t xml:space="preserve"> </w:t>
      </w:r>
      <w:r w:rsidRPr="00A40084">
        <w:rPr>
          <w:rFonts w:cs="Simplified Arabic" w:hint="cs"/>
          <w:sz w:val="24"/>
          <w:szCs w:val="24"/>
          <w:rtl/>
          <w:lang w:bidi="ar-EG"/>
        </w:rPr>
        <w:t>من أجل تيسير</w:t>
      </w:r>
      <w:r w:rsidRPr="00A40084">
        <w:rPr>
          <w:rFonts w:cs="Simplified Arabic"/>
          <w:sz w:val="24"/>
          <w:szCs w:val="24"/>
          <w:rtl/>
          <w:lang w:bidi="ar-EG"/>
        </w:rPr>
        <w:t xml:space="preserve"> </w:t>
      </w:r>
      <w:r w:rsidRPr="00A40084">
        <w:rPr>
          <w:rFonts w:cs="Simplified Arabic" w:hint="cs"/>
          <w:sz w:val="24"/>
          <w:szCs w:val="24"/>
          <w:rtl/>
          <w:lang w:bidi="ar-EG"/>
        </w:rPr>
        <w:t>ال</w:t>
      </w:r>
      <w:r w:rsidRPr="00A40084">
        <w:rPr>
          <w:rFonts w:cs="Simplified Arabic"/>
          <w:sz w:val="24"/>
          <w:szCs w:val="24"/>
          <w:rtl/>
          <w:lang w:bidi="ar-EG"/>
        </w:rPr>
        <w:t xml:space="preserve">تحليل للتقييم والاستعراض الثاني لفعالية </w:t>
      </w:r>
      <w:r w:rsidR="001D4FB9" w:rsidRPr="00A40084">
        <w:rPr>
          <w:rFonts w:cs="Simplified Arabic"/>
          <w:sz w:val="24"/>
          <w:szCs w:val="24"/>
          <w:rtl/>
          <w:lang w:val="en-GB" w:bidi="ar-EG"/>
        </w:rPr>
        <w:t>بروتوكول ناغويا</w:t>
      </w:r>
      <w:r w:rsidRPr="00A40084">
        <w:rPr>
          <w:rFonts w:cs="Simplified Arabic"/>
          <w:sz w:val="24"/>
          <w:szCs w:val="24"/>
          <w:rtl/>
          <w:lang w:bidi="ar-EG"/>
        </w:rPr>
        <w:t>؛</w:t>
      </w:r>
    </w:p>
    <w:p w:rsidR="00A40084" w:rsidRPr="00A40084" w:rsidRDefault="00A40084" w:rsidP="008A6BBE">
      <w:pPr>
        <w:pStyle w:val="ListParagraph"/>
        <w:numPr>
          <w:ilvl w:val="0"/>
          <w:numId w:val="34"/>
        </w:numPr>
        <w:tabs>
          <w:tab w:val="clear" w:pos="567"/>
          <w:tab w:val="clear" w:pos="1134"/>
          <w:tab w:val="clear" w:pos="1701"/>
          <w:tab w:val="clear" w:pos="2268"/>
        </w:tabs>
        <w:bidi/>
        <w:spacing w:after="120" w:line="216" w:lineRule="auto"/>
        <w:ind w:left="714" w:firstLine="709"/>
        <w:contextualSpacing w:val="0"/>
        <w:rPr>
          <w:rFonts w:cs="Simplified Arabic"/>
          <w:sz w:val="24"/>
          <w:szCs w:val="24"/>
          <w:lang w:bidi="ar-EG"/>
        </w:rPr>
      </w:pPr>
      <w:r w:rsidRPr="00A40084">
        <w:rPr>
          <w:rFonts w:cs="Simplified Arabic"/>
          <w:i/>
          <w:iCs/>
          <w:sz w:val="24"/>
          <w:szCs w:val="24"/>
          <w:rtl/>
          <w:lang w:bidi="ar-EG"/>
        </w:rPr>
        <w:t>يحث</w:t>
      </w:r>
      <w:r w:rsidRPr="00A40084">
        <w:rPr>
          <w:rFonts w:cs="Simplified Arabic"/>
          <w:sz w:val="24"/>
          <w:szCs w:val="24"/>
          <w:rtl/>
          <w:lang w:bidi="ar-EG"/>
        </w:rPr>
        <w:t xml:space="preserve"> الأطراف المؤهلة على تقديم خطابات </w:t>
      </w:r>
      <w:bookmarkStart w:id="1" w:name="_Hlk164772402"/>
      <w:r w:rsidRPr="00A40084">
        <w:rPr>
          <w:rFonts w:cs="Simplified Arabic"/>
          <w:sz w:val="24"/>
          <w:szCs w:val="24"/>
          <w:rtl/>
          <w:lang w:bidi="ar-EG"/>
        </w:rPr>
        <w:t>ال</w:t>
      </w:r>
      <w:r w:rsidR="008A6BBE">
        <w:rPr>
          <w:rFonts w:cs="Simplified Arabic" w:hint="cs"/>
          <w:sz w:val="24"/>
          <w:szCs w:val="24"/>
          <w:rtl/>
          <w:lang w:bidi="ar-EG"/>
        </w:rPr>
        <w:t>تأييد</w:t>
      </w:r>
      <w:r w:rsidRPr="00A40084">
        <w:rPr>
          <w:rFonts w:cs="Simplified Arabic"/>
          <w:sz w:val="24"/>
          <w:szCs w:val="24"/>
          <w:rtl/>
          <w:lang w:bidi="ar-EG"/>
        </w:rPr>
        <w:t xml:space="preserve"> الخاصة بها </w:t>
      </w:r>
      <w:bookmarkEnd w:id="1"/>
      <w:r w:rsidRPr="00A40084">
        <w:rPr>
          <w:rFonts w:cs="Simplified Arabic"/>
          <w:sz w:val="24"/>
          <w:szCs w:val="24"/>
          <w:rtl/>
          <w:lang w:bidi="ar-EG"/>
        </w:rPr>
        <w:t xml:space="preserve">إلى الوكالة المنفذة في الوقت المناسب لضمان تقديم المشاريع لدعم إعداد </w:t>
      </w:r>
      <w:r w:rsidRPr="00A40084">
        <w:rPr>
          <w:rFonts w:cs="Simplified Arabic" w:hint="cs"/>
          <w:sz w:val="24"/>
          <w:szCs w:val="24"/>
          <w:rtl/>
          <w:lang w:bidi="ar-EG"/>
        </w:rPr>
        <w:t>تقاريرها</w:t>
      </w:r>
      <w:r w:rsidRPr="00A40084">
        <w:rPr>
          <w:rFonts w:cs="Simplified Arabic"/>
          <w:sz w:val="24"/>
          <w:szCs w:val="24"/>
          <w:rtl/>
          <w:lang w:bidi="ar-EG"/>
        </w:rPr>
        <w:t xml:space="preserve"> الوطنية الأولى إلى مرفق البيئة العالمية للموافقة عليها قبل الموعد النهائي لتقديم التقارير </w:t>
      </w:r>
      <w:r w:rsidRPr="00A40084">
        <w:rPr>
          <w:rFonts w:cs="Simplified Arabic" w:hint="cs"/>
          <w:sz w:val="24"/>
          <w:szCs w:val="24"/>
          <w:rtl/>
          <w:lang w:bidi="ar-EG"/>
        </w:rPr>
        <w:t>بوقت كاف</w:t>
      </w:r>
      <w:r w:rsidRPr="00A40084">
        <w:rPr>
          <w:rFonts w:cs="Simplified Arabic"/>
          <w:sz w:val="24"/>
          <w:szCs w:val="24"/>
          <w:rtl/>
          <w:lang w:bidi="ar-EG"/>
        </w:rPr>
        <w:t>؛</w:t>
      </w:r>
    </w:p>
    <w:p w:rsidR="00A40084" w:rsidRPr="00A40084" w:rsidRDefault="0042755F" w:rsidP="008A6BBE">
      <w:pPr>
        <w:pStyle w:val="ListParagraph"/>
        <w:numPr>
          <w:ilvl w:val="0"/>
          <w:numId w:val="34"/>
        </w:numPr>
        <w:tabs>
          <w:tab w:val="clear" w:pos="567"/>
          <w:tab w:val="clear" w:pos="1134"/>
          <w:tab w:val="clear" w:pos="1701"/>
          <w:tab w:val="clear" w:pos="2268"/>
        </w:tabs>
        <w:bidi/>
        <w:spacing w:after="120" w:line="216" w:lineRule="auto"/>
        <w:ind w:left="714" w:firstLine="709"/>
        <w:contextualSpacing w:val="0"/>
        <w:rPr>
          <w:rFonts w:cs="Simplified Arabic"/>
          <w:sz w:val="24"/>
          <w:szCs w:val="24"/>
          <w:lang w:bidi="ar-EG"/>
        </w:rPr>
      </w:pPr>
      <w:r>
        <w:rPr>
          <w:rFonts w:cs="Simplified Arabic" w:hint="cs"/>
          <w:i/>
          <w:iCs/>
          <w:sz w:val="24"/>
          <w:szCs w:val="24"/>
          <w:rtl/>
          <w:lang w:bidi="ar-EG"/>
        </w:rPr>
        <w:t>يطلب من</w:t>
      </w:r>
      <w:r w:rsidR="00A40084" w:rsidRPr="00A40084">
        <w:rPr>
          <w:rFonts w:cs="Simplified Arabic"/>
          <w:sz w:val="24"/>
          <w:szCs w:val="24"/>
          <w:rtl/>
          <w:lang w:bidi="ar-EG"/>
        </w:rPr>
        <w:t xml:space="preserve"> مرفق البيئة العالمية والوكالات المنفذة </w:t>
      </w:r>
      <w:r w:rsidR="00A40084" w:rsidRPr="00A40084">
        <w:rPr>
          <w:rFonts w:cs="Simplified Arabic" w:hint="cs"/>
          <w:sz w:val="24"/>
          <w:szCs w:val="24"/>
          <w:rtl/>
          <w:lang w:bidi="ar-EG"/>
        </w:rPr>
        <w:t>تيسير العمليات ذات الصلة بطريقة آنية</w:t>
      </w:r>
      <w:r w:rsidR="00A40084" w:rsidRPr="00A40084">
        <w:rPr>
          <w:rFonts w:cs="Simplified Arabic"/>
          <w:sz w:val="24"/>
          <w:szCs w:val="24"/>
          <w:rtl/>
          <w:lang w:bidi="ar-EG"/>
        </w:rPr>
        <w:t xml:space="preserve"> </w:t>
      </w:r>
      <w:r w:rsidR="00A40084" w:rsidRPr="00A40084">
        <w:rPr>
          <w:rFonts w:cs="Simplified Arabic" w:hint="cs"/>
          <w:sz w:val="24"/>
          <w:szCs w:val="24"/>
          <w:rtl/>
          <w:lang w:bidi="ar-EG"/>
        </w:rPr>
        <w:t xml:space="preserve">لضمان </w:t>
      </w:r>
      <w:r w:rsidR="00A40084" w:rsidRPr="00A40084">
        <w:rPr>
          <w:rFonts w:cs="Simplified Arabic"/>
          <w:sz w:val="24"/>
          <w:szCs w:val="24"/>
          <w:rtl/>
          <w:lang w:bidi="ar-EG"/>
        </w:rPr>
        <w:t>تقديم الدعم إلى الأطراف التي تقدم خطابات ال</w:t>
      </w:r>
      <w:r w:rsidR="008A6BBE">
        <w:rPr>
          <w:rFonts w:cs="Simplified Arabic" w:hint="cs"/>
          <w:sz w:val="24"/>
          <w:szCs w:val="24"/>
          <w:rtl/>
          <w:lang w:bidi="ar-EG"/>
        </w:rPr>
        <w:t>تأييد</w:t>
      </w:r>
      <w:r w:rsidR="00A40084" w:rsidRPr="00A40084">
        <w:rPr>
          <w:rFonts w:cs="Simplified Arabic"/>
          <w:sz w:val="24"/>
          <w:szCs w:val="24"/>
          <w:rtl/>
          <w:lang w:bidi="ar-EG"/>
        </w:rPr>
        <w:t xml:space="preserve"> الخاصة بها؛</w:t>
      </w:r>
    </w:p>
    <w:p w:rsidR="00A40084" w:rsidRPr="00A40084" w:rsidRDefault="00A40084" w:rsidP="006E2556">
      <w:pPr>
        <w:pStyle w:val="ListParagraph"/>
        <w:numPr>
          <w:ilvl w:val="0"/>
          <w:numId w:val="34"/>
        </w:numPr>
        <w:tabs>
          <w:tab w:val="clear" w:pos="567"/>
          <w:tab w:val="clear" w:pos="1134"/>
          <w:tab w:val="clear" w:pos="1701"/>
          <w:tab w:val="clear" w:pos="2268"/>
        </w:tabs>
        <w:bidi/>
        <w:spacing w:after="120" w:line="216" w:lineRule="auto"/>
        <w:ind w:left="714" w:firstLine="709"/>
        <w:contextualSpacing w:val="0"/>
        <w:rPr>
          <w:rFonts w:cs="Simplified Arabic"/>
          <w:sz w:val="24"/>
          <w:szCs w:val="24"/>
          <w:lang w:bidi="ar-EG"/>
        </w:rPr>
      </w:pPr>
      <w:r w:rsidRPr="00A40084">
        <w:rPr>
          <w:rFonts w:cs="Simplified Arabic"/>
          <w:i/>
          <w:iCs/>
          <w:sz w:val="24"/>
          <w:szCs w:val="24"/>
          <w:rtl/>
          <w:lang w:bidi="ar-EG"/>
        </w:rPr>
        <w:t>يدعو</w:t>
      </w:r>
      <w:r w:rsidRPr="00A40084">
        <w:rPr>
          <w:rFonts w:cs="Simplified Arabic"/>
          <w:sz w:val="24"/>
          <w:szCs w:val="24"/>
          <w:rtl/>
          <w:lang w:bidi="ar-EG"/>
        </w:rPr>
        <w:t xml:space="preserve"> الأطراف، والحكومات الأخرى، والشعوب الأصلية والمجتمعات المحلية، </w:t>
      </w:r>
      <w:r w:rsidRPr="00A40084">
        <w:rPr>
          <w:rFonts w:cs="Simplified Arabic" w:hint="cs"/>
          <w:sz w:val="24"/>
          <w:szCs w:val="24"/>
          <w:rtl/>
          <w:lang w:bidi="ar-EG"/>
        </w:rPr>
        <w:t xml:space="preserve">وممثلي النساء والشباب </w:t>
      </w:r>
      <w:r w:rsidRPr="00A40084">
        <w:rPr>
          <w:rFonts w:cs="Simplified Arabic"/>
          <w:sz w:val="24"/>
          <w:szCs w:val="24"/>
          <w:rtl/>
          <w:lang w:bidi="ar-EG"/>
        </w:rPr>
        <w:t>وأصحاب المصلحة والمنظمات</w:t>
      </w:r>
      <w:r w:rsidRPr="00A40084">
        <w:rPr>
          <w:rFonts w:cs="Simplified Arabic" w:hint="cs"/>
          <w:sz w:val="24"/>
          <w:szCs w:val="24"/>
          <w:rtl/>
          <w:lang w:bidi="ar-EG"/>
        </w:rPr>
        <w:t xml:space="preserve"> الأخرى</w:t>
      </w:r>
      <w:r w:rsidRPr="00A40084">
        <w:rPr>
          <w:rFonts w:cs="Simplified Arabic"/>
          <w:sz w:val="24"/>
          <w:szCs w:val="24"/>
          <w:rtl/>
          <w:lang w:bidi="ar-EG"/>
        </w:rPr>
        <w:t xml:space="preserve"> ذات الصلة إلى الاستجابة للمسوحات المستهدفة </w:t>
      </w:r>
      <w:r w:rsidR="006B51D5">
        <w:rPr>
          <w:rFonts w:cs="Simplified Arabic" w:hint="cs"/>
          <w:sz w:val="24"/>
          <w:szCs w:val="24"/>
          <w:rtl/>
          <w:lang w:bidi="ar-EG"/>
        </w:rPr>
        <w:t xml:space="preserve">والعمل </w:t>
      </w:r>
      <w:r w:rsidRPr="00A40084">
        <w:rPr>
          <w:rFonts w:cs="Simplified Arabic"/>
          <w:sz w:val="24"/>
          <w:szCs w:val="24"/>
          <w:rtl/>
          <w:lang w:bidi="ar-EG"/>
        </w:rPr>
        <w:t>التي س</w:t>
      </w:r>
      <w:r w:rsidRPr="00A40084">
        <w:rPr>
          <w:rFonts w:cs="Simplified Arabic" w:hint="cs"/>
          <w:sz w:val="24"/>
          <w:szCs w:val="24"/>
          <w:rtl/>
          <w:lang w:bidi="ar-EG"/>
        </w:rPr>
        <w:t>ت</w:t>
      </w:r>
      <w:r w:rsidRPr="00A40084">
        <w:rPr>
          <w:rFonts w:cs="Simplified Arabic"/>
          <w:sz w:val="24"/>
          <w:szCs w:val="24"/>
          <w:rtl/>
          <w:lang w:bidi="ar-EG"/>
        </w:rPr>
        <w:t>جريها الأمين</w:t>
      </w:r>
      <w:r w:rsidRPr="00A40084">
        <w:rPr>
          <w:rFonts w:cs="Simplified Arabic" w:hint="cs"/>
          <w:sz w:val="24"/>
          <w:szCs w:val="24"/>
          <w:rtl/>
          <w:lang w:bidi="ar-EG"/>
        </w:rPr>
        <w:t>ة</w:t>
      </w:r>
      <w:r w:rsidRPr="00A40084">
        <w:rPr>
          <w:rFonts w:cs="Simplified Arabic"/>
          <w:sz w:val="24"/>
          <w:szCs w:val="24"/>
          <w:rtl/>
          <w:lang w:bidi="ar-EG"/>
        </w:rPr>
        <w:t xml:space="preserve"> التنفيذي</w:t>
      </w:r>
      <w:r w:rsidRPr="00A40084">
        <w:rPr>
          <w:rFonts w:cs="Simplified Arabic" w:hint="cs"/>
          <w:sz w:val="24"/>
          <w:szCs w:val="24"/>
          <w:rtl/>
          <w:lang w:bidi="ar-EG"/>
        </w:rPr>
        <w:t>ة</w:t>
      </w:r>
      <w:r w:rsidRPr="00A40084">
        <w:rPr>
          <w:rFonts w:cs="Simplified Arabic"/>
          <w:sz w:val="24"/>
          <w:szCs w:val="24"/>
          <w:rtl/>
          <w:lang w:bidi="ar-EG"/>
        </w:rPr>
        <w:t xml:space="preserve"> عملا بالفقرتين 18 (أ) و20 (ج) من المقرر </w:t>
      </w:r>
      <w:hyperlink r:id="rId18" w:history="1">
        <w:r w:rsidRPr="006B51D5">
          <w:rPr>
            <w:rStyle w:val="Hyperlink"/>
            <w:rFonts w:cs="Simplified Arabic"/>
            <w:lang w:bidi="ar-EG"/>
          </w:rPr>
          <w:t>NP-3/1</w:t>
        </w:r>
        <w:r w:rsidRPr="006B51D5">
          <w:rPr>
            <w:rStyle w:val="Hyperlink"/>
            <w:rFonts w:cs="Simplified Arabic"/>
            <w:sz w:val="24"/>
            <w:szCs w:val="24"/>
            <w:rtl/>
            <w:lang w:bidi="ar-EG"/>
          </w:rPr>
          <w:t xml:space="preserve"> ألف</w:t>
        </w:r>
      </w:hyperlink>
      <w:r w:rsidRPr="00A40084">
        <w:rPr>
          <w:rFonts w:cs="Simplified Arabic"/>
          <w:sz w:val="24"/>
          <w:szCs w:val="24"/>
          <w:rtl/>
          <w:lang w:bidi="ar-EG"/>
        </w:rPr>
        <w:t xml:space="preserve">، وتقديم آرائهم </w:t>
      </w:r>
      <w:r w:rsidRPr="00A40084">
        <w:rPr>
          <w:rFonts w:cs="Simplified Arabic" w:hint="cs"/>
          <w:sz w:val="24"/>
          <w:szCs w:val="24"/>
          <w:rtl/>
          <w:lang w:bidi="ar-EG"/>
        </w:rPr>
        <w:t>من أجل إرشاد</w:t>
      </w:r>
      <w:r w:rsidRPr="00A40084">
        <w:rPr>
          <w:rFonts w:cs="Simplified Arabic"/>
          <w:sz w:val="24"/>
          <w:szCs w:val="24"/>
          <w:rtl/>
          <w:lang w:bidi="ar-EG"/>
        </w:rPr>
        <w:t xml:space="preserve"> </w:t>
      </w:r>
      <w:r w:rsidRPr="00A40084">
        <w:rPr>
          <w:rFonts w:cs="Simplified Arabic" w:hint="cs"/>
          <w:sz w:val="24"/>
          <w:szCs w:val="24"/>
          <w:rtl/>
          <w:lang w:bidi="ar-EG"/>
        </w:rPr>
        <w:t>الاستعراض</w:t>
      </w:r>
      <w:r w:rsidRPr="00A40084">
        <w:rPr>
          <w:rFonts w:cs="Simplified Arabic"/>
          <w:sz w:val="24"/>
          <w:szCs w:val="24"/>
          <w:rtl/>
          <w:lang w:bidi="ar-EG"/>
        </w:rPr>
        <w:t xml:space="preserve"> الأولي لإجراءات وآليات الامتثال الواردة في مرفق المقرر </w:t>
      </w:r>
      <w:hyperlink r:id="rId19" w:history="1">
        <w:r w:rsidRPr="006B51D5">
          <w:rPr>
            <w:rStyle w:val="Hyperlink"/>
            <w:rFonts w:cs="Simplified Arabic"/>
            <w:lang w:bidi="ar-EG"/>
          </w:rPr>
          <w:t>NP-1/4</w:t>
        </w:r>
      </w:hyperlink>
      <w:r w:rsidRPr="00A40084">
        <w:rPr>
          <w:rFonts w:cs="Simplified Arabic"/>
          <w:sz w:val="24"/>
          <w:szCs w:val="24"/>
          <w:rtl/>
          <w:lang w:bidi="ar-EG"/>
        </w:rPr>
        <w:t xml:space="preserve"> المؤرخ 17 أكتوبر/تشرين الأول 2014؛</w:t>
      </w:r>
    </w:p>
    <w:p w:rsidR="00A40084" w:rsidRPr="00A40084" w:rsidRDefault="00A40084" w:rsidP="006E2556">
      <w:pPr>
        <w:pStyle w:val="ListParagraph"/>
        <w:numPr>
          <w:ilvl w:val="0"/>
          <w:numId w:val="34"/>
        </w:numPr>
        <w:tabs>
          <w:tab w:val="clear" w:pos="567"/>
          <w:tab w:val="clear" w:pos="1134"/>
          <w:tab w:val="clear" w:pos="1701"/>
          <w:tab w:val="clear" w:pos="2268"/>
        </w:tabs>
        <w:bidi/>
        <w:spacing w:after="120" w:line="216" w:lineRule="auto"/>
        <w:ind w:left="714" w:firstLine="709"/>
        <w:contextualSpacing w:val="0"/>
        <w:rPr>
          <w:rFonts w:cs="Simplified Arabic"/>
          <w:sz w:val="24"/>
          <w:szCs w:val="24"/>
          <w:lang w:bidi="ar-EG"/>
        </w:rPr>
      </w:pPr>
      <w:r w:rsidRPr="00A40084">
        <w:rPr>
          <w:rFonts w:cs="Simplified Arabic"/>
          <w:i/>
          <w:iCs/>
          <w:sz w:val="24"/>
          <w:szCs w:val="24"/>
          <w:rtl/>
          <w:lang w:bidi="ar-EG"/>
        </w:rPr>
        <w:t>يطلب</w:t>
      </w:r>
      <w:r w:rsidRPr="00A40084">
        <w:rPr>
          <w:rFonts w:cs="Simplified Arabic"/>
          <w:sz w:val="24"/>
          <w:szCs w:val="24"/>
          <w:rtl/>
          <w:lang w:bidi="ar-EG"/>
        </w:rPr>
        <w:t xml:space="preserve"> من الأمين</w:t>
      </w:r>
      <w:r w:rsidRPr="00A40084">
        <w:rPr>
          <w:rFonts w:cs="Simplified Arabic" w:hint="cs"/>
          <w:sz w:val="24"/>
          <w:szCs w:val="24"/>
          <w:rtl/>
          <w:lang w:bidi="ar-EG"/>
        </w:rPr>
        <w:t>ة</w:t>
      </w:r>
      <w:r w:rsidRPr="00A40084">
        <w:rPr>
          <w:rFonts w:cs="Simplified Arabic"/>
          <w:sz w:val="24"/>
          <w:szCs w:val="24"/>
          <w:rtl/>
          <w:lang w:bidi="ar-EG"/>
        </w:rPr>
        <w:t xml:space="preserve"> التنفيذي</w:t>
      </w:r>
      <w:r w:rsidRPr="00A40084">
        <w:rPr>
          <w:rFonts w:cs="Simplified Arabic" w:hint="cs"/>
          <w:sz w:val="24"/>
          <w:szCs w:val="24"/>
          <w:rtl/>
          <w:lang w:bidi="ar-EG"/>
        </w:rPr>
        <w:t>ة</w:t>
      </w:r>
      <w:r w:rsidRPr="00A40084">
        <w:rPr>
          <w:rFonts w:cs="Simplified Arabic"/>
          <w:sz w:val="24"/>
          <w:szCs w:val="24"/>
          <w:rtl/>
          <w:lang w:bidi="ar-EG"/>
        </w:rPr>
        <w:t>:</w:t>
      </w:r>
    </w:p>
    <w:p w:rsidR="00A40084" w:rsidRPr="00A40084" w:rsidRDefault="00A40084" w:rsidP="006B51D5">
      <w:pPr>
        <w:pStyle w:val="ListParagraph"/>
        <w:numPr>
          <w:ilvl w:val="0"/>
          <w:numId w:val="35"/>
        </w:numPr>
        <w:tabs>
          <w:tab w:val="clear" w:pos="567"/>
          <w:tab w:val="clear" w:pos="1134"/>
          <w:tab w:val="clear" w:pos="1701"/>
          <w:tab w:val="clear" w:pos="2268"/>
        </w:tabs>
        <w:bidi/>
        <w:spacing w:after="120" w:line="216" w:lineRule="auto"/>
        <w:ind w:firstLine="703"/>
        <w:contextualSpacing w:val="0"/>
        <w:rPr>
          <w:rFonts w:cs="Simplified Arabic"/>
          <w:sz w:val="24"/>
          <w:szCs w:val="24"/>
          <w:lang w:bidi="ar-EG"/>
        </w:rPr>
      </w:pPr>
      <w:r w:rsidRPr="00A40084">
        <w:rPr>
          <w:rFonts w:cs="Simplified Arabic"/>
          <w:sz w:val="24"/>
          <w:szCs w:val="24"/>
          <w:rtl/>
          <w:lang w:bidi="ar-EG"/>
        </w:rPr>
        <w:t xml:space="preserve">تحليل وتجميع المعلومات المتعلقة بتنفيذ </w:t>
      </w:r>
      <w:r w:rsidR="001D4FB9" w:rsidRPr="00A40084">
        <w:rPr>
          <w:rFonts w:cs="Simplified Arabic"/>
          <w:sz w:val="24"/>
          <w:szCs w:val="24"/>
          <w:rtl/>
          <w:lang w:val="en-GB" w:bidi="ar-EG"/>
        </w:rPr>
        <w:t>بروتوكول ناغويا</w:t>
      </w:r>
      <w:r w:rsidR="001D4FB9" w:rsidRPr="00A40084">
        <w:rPr>
          <w:rFonts w:cs="Simplified Arabic"/>
          <w:sz w:val="24"/>
          <w:szCs w:val="24"/>
          <w:rtl/>
          <w:lang w:bidi="ar-EG"/>
        </w:rPr>
        <w:t xml:space="preserve"> </w:t>
      </w:r>
      <w:r w:rsidRPr="00A40084">
        <w:rPr>
          <w:rFonts w:cs="Simplified Arabic"/>
          <w:sz w:val="24"/>
          <w:szCs w:val="24"/>
          <w:rtl/>
          <w:lang w:bidi="ar-EG"/>
        </w:rPr>
        <w:t xml:space="preserve">باستخدام مصادر المعلومات المدرجة في مرفق هذا المقرر </w:t>
      </w:r>
      <w:r w:rsidRPr="00A40084">
        <w:rPr>
          <w:rFonts w:cs="Simplified Arabic" w:hint="cs"/>
          <w:sz w:val="24"/>
          <w:szCs w:val="24"/>
          <w:rtl/>
          <w:lang w:bidi="ar-EG"/>
        </w:rPr>
        <w:t>و</w:t>
      </w:r>
      <w:r w:rsidRPr="00A40084">
        <w:rPr>
          <w:rFonts w:cs="Simplified Arabic"/>
          <w:sz w:val="24"/>
          <w:szCs w:val="24"/>
          <w:rtl/>
          <w:lang w:bidi="ar-EG"/>
        </w:rPr>
        <w:t>قياس</w:t>
      </w:r>
      <w:r w:rsidRPr="00A40084">
        <w:rPr>
          <w:rFonts w:cs="Simplified Arabic" w:hint="cs"/>
          <w:sz w:val="24"/>
          <w:szCs w:val="24"/>
          <w:rtl/>
          <w:lang w:bidi="ar-EG"/>
        </w:rPr>
        <w:t xml:space="preserve"> ا</w:t>
      </w:r>
      <w:r w:rsidRPr="00A40084">
        <w:rPr>
          <w:rFonts w:cs="Simplified Arabic"/>
          <w:sz w:val="24"/>
          <w:szCs w:val="24"/>
          <w:rtl/>
          <w:lang w:bidi="ar-EG"/>
        </w:rPr>
        <w:t xml:space="preserve">لمؤشرات </w:t>
      </w:r>
      <w:r w:rsidRPr="00A40084">
        <w:rPr>
          <w:rFonts w:cs="Simplified Arabic" w:hint="cs"/>
          <w:sz w:val="24"/>
          <w:szCs w:val="24"/>
          <w:rtl/>
          <w:lang w:bidi="ar-EG"/>
        </w:rPr>
        <w:t xml:space="preserve">المدرجة </w:t>
      </w:r>
      <w:r w:rsidRPr="00A40084">
        <w:rPr>
          <w:rFonts w:cs="Simplified Arabic"/>
          <w:sz w:val="24"/>
          <w:szCs w:val="24"/>
          <w:rtl/>
          <w:lang w:bidi="ar-EG"/>
        </w:rPr>
        <w:t>في إطار المؤشرات</w:t>
      </w:r>
      <w:r w:rsidRPr="00A40084">
        <w:rPr>
          <w:rFonts w:cs="Simplified Arabic" w:hint="cs"/>
          <w:sz w:val="24"/>
          <w:szCs w:val="24"/>
          <w:rtl/>
          <w:lang w:bidi="ar-EG"/>
        </w:rPr>
        <w:t xml:space="preserve"> المعروض في المرفق الثاني للمقرر </w:t>
      </w:r>
      <w:hyperlink r:id="rId20" w:history="1">
        <w:r w:rsidR="006B51D5" w:rsidRPr="006B51D5">
          <w:rPr>
            <w:rStyle w:val="Hyperlink"/>
            <w:rFonts w:cs="Simplified Arabic"/>
            <w:lang w:bidi="ar-EG"/>
          </w:rPr>
          <w:t>NP-3/1</w:t>
        </w:r>
        <w:r w:rsidR="006B51D5" w:rsidRPr="006B51D5">
          <w:rPr>
            <w:rStyle w:val="Hyperlink"/>
            <w:rFonts w:cs="Simplified Arabic"/>
            <w:sz w:val="24"/>
            <w:szCs w:val="24"/>
            <w:rtl/>
            <w:lang w:bidi="ar-EG"/>
          </w:rPr>
          <w:t xml:space="preserve"> ألف</w:t>
        </w:r>
      </w:hyperlink>
      <w:r w:rsidR="006B51D5">
        <w:rPr>
          <w:rFonts w:cs="Simplified Arabic"/>
          <w:sz w:val="24"/>
          <w:szCs w:val="24"/>
          <w:rtl/>
          <w:lang w:bidi="ar-EG"/>
        </w:rPr>
        <w:t>،</w:t>
      </w:r>
      <w:r w:rsidRPr="00A40084">
        <w:rPr>
          <w:rFonts w:cs="Simplified Arabic"/>
          <w:sz w:val="24"/>
          <w:szCs w:val="24"/>
          <w:rtl/>
          <w:lang w:bidi="ar-EG"/>
        </w:rPr>
        <w:t xml:space="preserve"> وإتاحة هذه المعلومات للجنة الاستشارية غير الرسمية المعنية ب</w:t>
      </w:r>
      <w:r w:rsidRPr="00A40084">
        <w:rPr>
          <w:rFonts w:cs="Simplified Arabic" w:hint="cs"/>
          <w:sz w:val="24"/>
          <w:szCs w:val="24"/>
          <w:rtl/>
          <w:lang w:bidi="ar-EG"/>
        </w:rPr>
        <w:t xml:space="preserve">بناء القدرات من أجل </w:t>
      </w:r>
      <w:r w:rsidRPr="00A40084">
        <w:rPr>
          <w:rFonts w:cs="Simplified Arabic"/>
          <w:sz w:val="24"/>
          <w:szCs w:val="24"/>
          <w:rtl/>
          <w:lang w:bidi="ar-EG"/>
        </w:rPr>
        <w:t>تنفيذ بروتوكول ناغويا، ولجنة الامتثال بموجب بروتوكول ناغويا والهيئة الفرعية للتنفيذ؛</w:t>
      </w:r>
    </w:p>
    <w:p w:rsidR="00A40084" w:rsidRPr="00A40084" w:rsidRDefault="00A40084" w:rsidP="006E2556">
      <w:pPr>
        <w:pStyle w:val="ListParagraph"/>
        <w:numPr>
          <w:ilvl w:val="0"/>
          <w:numId w:val="35"/>
        </w:numPr>
        <w:tabs>
          <w:tab w:val="clear" w:pos="567"/>
          <w:tab w:val="clear" w:pos="1134"/>
          <w:tab w:val="clear" w:pos="1701"/>
          <w:tab w:val="clear" w:pos="2268"/>
        </w:tabs>
        <w:bidi/>
        <w:spacing w:after="120" w:line="216" w:lineRule="auto"/>
        <w:ind w:firstLine="703"/>
        <w:contextualSpacing w:val="0"/>
        <w:rPr>
          <w:rFonts w:cs="Simplified Arabic"/>
          <w:sz w:val="24"/>
          <w:szCs w:val="24"/>
          <w:lang w:bidi="ar-EG"/>
        </w:rPr>
      </w:pPr>
      <w:r w:rsidRPr="00A40084">
        <w:rPr>
          <w:rFonts w:cs="Simplified Arabic"/>
          <w:sz w:val="24"/>
          <w:szCs w:val="24"/>
          <w:rtl/>
          <w:lang w:bidi="ar-EG"/>
        </w:rPr>
        <w:t xml:space="preserve">التكليف بإجراء دراسة </w:t>
      </w:r>
      <w:r w:rsidRPr="00A40084">
        <w:rPr>
          <w:rFonts w:cs="Simplified Arabic" w:hint="cs"/>
          <w:sz w:val="24"/>
          <w:szCs w:val="24"/>
          <w:rtl/>
          <w:lang w:bidi="ar-EG"/>
        </w:rPr>
        <w:t>تحديد ال</w:t>
      </w:r>
      <w:r w:rsidRPr="00A40084">
        <w:rPr>
          <w:rFonts w:cs="Simplified Arabic"/>
          <w:sz w:val="24"/>
          <w:szCs w:val="24"/>
          <w:rtl/>
          <w:lang w:bidi="ar-EG"/>
        </w:rPr>
        <w:t xml:space="preserve">نطاق، رهنا بتوافر الموارد، </w:t>
      </w:r>
      <w:r w:rsidRPr="00A40084">
        <w:rPr>
          <w:rFonts w:cs="Simplified Arabic" w:hint="cs"/>
          <w:sz w:val="24"/>
          <w:szCs w:val="24"/>
          <w:rtl/>
          <w:lang w:bidi="ar-EG"/>
        </w:rPr>
        <w:t>بشأن</w:t>
      </w:r>
      <w:r w:rsidRPr="00A40084">
        <w:rPr>
          <w:rFonts w:cs="Simplified Arabic"/>
          <w:sz w:val="24"/>
          <w:szCs w:val="24"/>
          <w:rtl/>
          <w:lang w:bidi="ar-EG"/>
        </w:rPr>
        <w:t xml:space="preserve"> الأسباب المحتملة والأسباب الجذرية الكامنة وراء التحديات التي تواجه التنفيذ والامتثال الفعالين </w:t>
      </w:r>
      <w:r w:rsidRPr="00A40084">
        <w:rPr>
          <w:rFonts w:cs="Simplified Arabic" w:hint="cs"/>
          <w:sz w:val="24"/>
          <w:szCs w:val="24"/>
          <w:rtl/>
          <w:lang w:bidi="ar-EG"/>
        </w:rPr>
        <w:t>وبشأن أفضل الوسائل لتعزيز التنفيذ، مع مراعاة التحديات المحددة التي تواجهها الأطراف من البلدان النامية، بما في ذلك تلك المتعلقة ب</w:t>
      </w:r>
      <w:r w:rsidR="006B51D5">
        <w:rPr>
          <w:rFonts w:cs="Simplified Arabic" w:hint="cs"/>
          <w:sz w:val="24"/>
          <w:szCs w:val="24"/>
          <w:rtl/>
          <w:lang w:bidi="ar-EG"/>
        </w:rPr>
        <w:t xml:space="preserve">وسائل </w:t>
      </w:r>
      <w:r w:rsidRPr="00A40084">
        <w:rPr>
          <w:rFonts w:cs="Simplified Arabic" w:hint="cs"/>
          <w:sz w:val="24"/>
          <w:szCs w:val="24"/>
          <w:rtl/>
          <w:lang w:bidi="ar-EG"/>
        </w:rPr>
        <w:t>التنفيذ؛</w:t>
      </w:r>
    </w:p>
    <w:p w:rsidR="00A40084" w:rsidRPr="00A40084" w:rsidRDefault="00A40084" w:rsidP="006E2556">
      <w:pPr>
        <w:pStyle w:val="ListParagraph"/>
        <w:numPr>
          <w:ilvl w:val="0"/>
          <w:numId w:val="35"/>
        </w:numPr>
        <w:tabs>
          <w:tab w:val="clear" w:pos="567"/>
          <w:tab w:val="clear" w:pos="1134"/>
          <w:tab w:val="clear" w:pos="1701"/>
          <w:tab w:val="clear" w:pos="2268"/>
        </w:tabs>
        <w:bidi/>
        <w:spacing w:after="120" w:line="216" w:lineRule="auto"/>
        <w:ind w:firstLine="703"/>
        <w:contextualSpacing w:val="0"/>
        <w:rPr>
          <w:rFonts w:cs="Simplified Arabic"/>
          <w:sz w:val="24"/>
          <w:szCs w:val="24"/>
          <w:lang w:bidi="ar-EG"/>
        </w:rPr>
      </w:pPr>
      <w:r w:rsidRPr="00A40084">
        <w:rPr>
          <w:rFonts w:cs="Simplified Arabic" w:hint="cs"/>
          <w:sz w:val="24"/>
          <w:szCs w:val="24"/>
          <w:rtl/>
          <w:lang w:bidi="ar-EG"/>
        </w:rPr>
        <w:t xml:space="preserve">إدراج الاستنتاجات الرئيسية للدراسة في سياق العناصر للتقييم والاستعراض الثاني لفعالية </w:t>
      </w:r>
      <w:r w:rsidR="001D4FB9" w:rsidRPr="00A40084">
        <w:rPr>
          <w:rFonts w:cs="Simplified Arabic"/>
          <w:sz w:val="24"/>
          <w:szCs w:val="24"/>
          <w:rtl/>
          <w:lang w:val="en-GB" w:bidi="ar-EG"/>
        </w:rPr>
        <w:t>بروتوكول ناغويا</w:t>
      </w:r>
      <w:r w:rsidR="001D4FB9" w:rsidRPr="00A40084">
        <w:rPr>
          <w:rFonts w:cs="Simplified Arabic" w:hint="cs"/>
          <w:sz w:val="24"/>
          <w:szCs w:val="24"/>
          <w:rtl/>
          <w:lang w:bidi="ar-EG"/>
        </w:rPr>
        <w:t xml:space="preserve"> </w:t>
      </w:r>
      <w:r w:rsidRPr="00A40084">
        <w:rPr>
          <w:rFonts w:cs="Simplified Arabic" w:hint="cs"/>
          <w:sz w:val="24"/>
          <w:szCs w:val="24"/>
          <w:rtl/>
          <w:lang w:bidi="ar-EG"/>
        </w:rPr>
        <w:t xml:space="preserve">كمصدر معلومات تكميلية، حسب الاقتضاء؛ </w:t>
      </w:r>
    </w:p>
    <w:p w:rsidR="00A40084" w:rsidRPr="00A40084" w:rsidRDefault="00A40084" w:rsidP="006E2556">
      <w:pPr>
        <w:pStyle w:val="ListParagraph"/>
        <w:numPr>
          <w:ilvl w:val="0"/>
          <w:numId w:val="34"/>
        </w:numPr>
        <w:tabs>
          <w:tab w:val="clear" w:pos="567"/>
          <w:tab w:val="clear" w:pos="1134"/>
          <w:tab w:val="clear" w:pos="1701"/>
          <w:tab w:val="clear" w:pos="2268"/>
        </w:tabs>
        <w:bidi/>
        <w:spacing w:after="120" w:line="216" w:lineRule="auto"/>
        <w:ind w:left="713" w:firstLine="709"/>
        <w:rPr>
          <w:rFonts w:cs="Simplified Arabic"/>
          <w:sz w:val="24"/>
          <w:szCs w:val="24"/>
          <w:lang w:bidi="ar-EG"/>
        </w:rPr>
      </w:pPr>
      <w:r w:rsidRPr="00A40084">
        <w:rPr>
          <w:rFonts w:cs="Simplified Arabic"/>
          <w:i/>
          <w:iCs/>
          <w:sz w:val="24"/>
          <w:szCs w:val="24"/>
          <w:rtl/>
          <w:lang w:bidi="ar-EG"/>
        </w:rPr>
        <w:lastRenderedPageBreak/>
        <w:t>يطلب</w:t>
      </w:r>
      <w:r w:rsidRPr="00A40084">
        <w:rPr>
          <w:rFonts w:cs="Simplified Arabic"/>
          <w:sz w:val="24"/>
          <w:szCs w:val="24"/>
          <w:rtl/>
          <w:lang w:bidi="ar-EG"/>
        </w:rPr>
        <w:t xml:space="preserve"> من اللجنة الاستشارية غير الرسمية المعنية </w:t>
      </w:r>
      <w:r w:rsidRPr="00A40084">
        <w:rPr>
          <w:rFonts w:cs="Simplified Arabic" w:hint="cs"/>
          <w:sz w:val="24"/>
          <w:szCs w:val="24"/>
          <w:rtl/>
          <w:lang w:bidi="ar-EG"/>
        </w:rPr>
        <w:t xml:space="preserve">ببناء القدرات من أجل </w:t>
      </w:r>
      <w:r w:rsidRPr="00A40084">
        <w:rPr>
          <w:rFonts w:cs="Simplified Arabic"/>
          <w:sz w:val="24"/>
          <w:szCs w:val="24"/>
          <w:rtl/>
          <w:lang w:bidi="ar-EG"/>
        </w:rPr>
        <w:t xml:space="preserve">تنفيذ </w:t>
      </w:r>
      <w:r w:rsidR="001D4FB9" w:rsidRPr="00A40084">
        <w:rPr>
          <w:rFonts w:cs="Simplified Arabic"/>
          <w:sz w:val="24"/>
          <w:szCs w:val="24"/>
          <w:rtl/>
          <w:lang w:val="en-GB" w:bidi="ar-EG"/>
        </w:rPr>
        <w:t>بروتوكول ناغويا</w:t>
      </w:r>
      <w:r w:rsidR="00ED5F52">
        <w:rPr>
          <w:rStyle w:val="FootnoteReference"/>
          <w:rFonts w:cs="Simplified Arabic"/>
          <w:sz w:val="24"/>
          <w:szCs w:val="24"/>
          <w:rtl/>
          <w:lang w:val="en-GB" w:bidi="ar-EG"/>
        </w:rPr>
        <w:footnoteReference w:id="3"/>
      </w:r>
      <w:r w:rsidR="00ED5F52">
        <w:rPr>
          <w:rFonts w:cs="Simplified Arabic" w:hint="cs"/>
          <w:sz w:val="24"/>
          <w:szCs w:val="24"/>
          <w:rtl/>
          <w:lang w:bidi="ar-EG"/>
        </w:rPr>
        <w:t xml:space="preserve"> و</w:t>
      </w:r>
      <w:r w:rsidRPr="00A40084">
        <w:rPr>
          <w:rFonts w:cs="Simplified Arabic"/>
          <w:sz w:val="24"/>
          <w:szCs w:val="24"/>
          <w:rtl/>
          <w:lang w:bidi="ar-EG"/>
        </w:rPr>
        <w:t>لجنة الامتثال بموجب بروتوكول ناغويا، العمل بطريقة تكميلية وغير ازدواجية، للمساهمة في التقييم والاستعراض الثاني ل</w:t>
      </w:r>
      <w:r w:rsidRPr="00A40084">
        <w:rPr>
          <w:rFonts w:cs="Simplified Arabic" w:hint="cs"/>
          <w:sz w:val="24"/>
          <w:szCs w:val="24"/>
          <w:rtl/>
          <w:lang w:bidi="ar-EG"/>
        </w:rPr>
        <w:t>فعالية ا</w:t>
      </w:r>
      <w:r w:rsidRPr="00A40084">
        <w:rPr>
          <w:rFonts w:cs="Simplified Arabic"/>
          <w:sz w:val="24"/>
          <w:szCs w:val="24"/>
          <w:rtl/>
          <w:lang w:bidi="ar-EG"/>
        </w:rPr>
        <w:t>لبروتوكول وتقديم استنتاجاتهما ل</w:t>
      </w:r>
      <w:r w:rsidRPr="00A40084">
        <w:rPr>
          <w:rFonts w:cs="Simplified Arabic" w:hint="cs"/>
          <w:sz w:val="24"/>
          <w:szCs w:val="24"/>
          <w:rtl/>
          <w:lang w:bidi="ar-EG"/>
        </w:rPr>
        <w:t>ت</w:t>
      </w:r>
      <w:r w:rsidRPr="00A40084">
        <w:rPr>
          <w:rFonts w:cs="Simplified Arabic"/>
          <w:sz w:val="24"/>
          <w:szCs w:val="24"/>
          <w:rtl/>
          <w:lang w:bidi="ar-EG"/>
        </w:rPr>
        <w:t>نظر فيها الهيئة الفرعية للتنفيذ في اجتماعها السادس.</w:t>
      </w:r>
    </w:p>
    <w:p w:rsidR="00A40084" w:rsidRPr="00311548" w:rsidRDefault="00A40084" w:rsidP="00147A0B">
      <w:pPr>
        <w:bidi/>
        <w:spacing w:line="216" w:lineRule="auto"/>
        <w:rPr>
          <w:rFonts w:cs="Simplified Arabic"/>
          <w:lang w:bidi="ar-EG"/>
        </w:rPr>
      </w:pPr>
    </w:p>
    <w:p w:rsidR="00A40084" w:rsidRPr="006B51D5" w:rsidRDefault="00A40084" w:rsidP="006B51D5">
      <w:pPr>
        <w:tabs>
          <w:tab w:val="clear" w:pos="567"/>
          <w:tab w:val="clear" w:pos="1134"/>
          <w:tab w:val="clear" w:pos="1701"/>
          <w:tab w:val="clear" w:pos="2268"/>
        </w:tabs>
        <w:bidi/>
        <w:spacing w:line="216" w:lineRule="auto"/>
        <w:ind w:firstLine="720"/>
        <w:rPr>
          <w:rFonts w:cs="Simplified Arabic"/>
          <w:b/>
          <w:bCs/>
          <w:sz w:val="26"/>
          <w:szCs w:val="26"/>
          <w:rtl/>
          <w:lang w:bidi="ar-EG"/>
        </w:rPr>
      </w:pPr>
      <w:r w:rsidRPr="006B51D5">
        <w:rPr>
          <w:rFonts w:cs="Simplified Arabic" w:hint="cs"/>
          <w:b/>
          <w:bCs/>
          <w:sz w:val="26"/>
          <w:szCs w:val="26"/>
          <w:rtl/>
          <w:lang w:bidi="ar-EG"/>
        </w:rPr>
        <w:t>المرفق</w:t>
      </w:r>
    </w:p>
    <w:p w:rsidR="00A40084" w:rsidRPr="006B51D5" w:rsidRDefault="00A40084" w:rsidP="00A40084">
      <w:pPr>
        <w:bidi/>
        <w:spacing w:after="120" w:line="216" w:lineRule="auto"/>
        <w:ind w:firstLine="713"/>
        <w:rPr>
          <w:rFonts w:cs="Simplified Arabic"/>
          <w:b/>
          <w:bCs/>
          <w:sz w:val="26"/>
          <w:szCs w:val="26"/>
          <w:rtl/>
          <w:lang w:bidi="ar-EG"/>
        </w:rPr>
      </w:pPr>
      <w:r w:rsidRPr="006B51D5">
        <w:rPr>
          <w:rFonts w:cs="Simplified Arabic" w:hint="cs"/>
          <w:b/>
          <w:bCs/>
          <w:sz w:val="26"/>
          <w:szCs w:val="26"/>
          <w:rtl/>
          <w:lang w:bidi="ar-EG"/>
        </w:rPr>
        <w:t>ال</w:t>
      </w:r>
      <w:r w:rsidRPr="006B51D5">
        <w:rPr>
          <w:rFonts w:cs="Simplified Arabic"/>
          <w:b/>
          <w:bCs/>
          <w:sz w:val="26"/>
          <w:szCs w:val="26"/>
          <w:rtl/>
          <w:lang w:bidi="ar-EG"/>
        </w:rPr>
        <w:t xml:space="preserve">عناصر ومصادر المعلومات للتقييم </w:t>
      </w:r>
      <w:r w:rsidRPr="006B51D5">
        <w:rPr>
          <w:rFonts w:cs="Simplified Arabic" w:hint="cs"/>
          <w:b/>
          <w:bCs/>
          <w:sz w:val="26"/>
          <w:szCs w:val="26"/>
          <w:rtl/>
          <w:lang w:bidi="ar-EG"/>
        </w:rPr>
        <w:t>والاستعراض</w:t>
      </w:r>
      <w:r w:rsidRPr="006B51D5">
        <w:rPr>
          <w:rFonts w:cs="Simplified Arabic"/>
          <w:b/>
          <w:bCs/>
          <w:sz w:val="26"/>
          <w:szCs w:val="26"/>
          <w:rtl/>
          <w:lang w:bidi="ar-EG"/>
        </w:rPr>
        <w:t xml:space="preserve"> الثاني ل</w:t>
      </w:r>
      <w:r w:rsidRPr="006B51D5">
        <w:rPr>
          <w:rFonts w:cs="Simplified Arabic" w:hint="cs"/>
          <w:b/>
          <w:bCs/>
          <w:sz w:val="26"/>
          <w:szCs w:val="26"/>
          <w:rtl/>
          <w:lang w:bidi="ar-EG"/>
        </w:rPr>
        <w:t xml:space="preserve">فعالية </w:t>
      </w:r>
      <w:r w:rsidRPr="006B51D5">
        <w:rPr>
          <w:rFonts w:cs="Simplified Arabic"/>
          <w:b/>
          <w:bCs/>
          <w:sz w:val="26"/>
          <w:szCs w:val="26"/>
          <w:rtl/>
          <w:lang w:bidi="ar-EG"/>
        </w:rPr>
        <w:t>بروتوكول ناغويا</w:t>
      </w:r>
    </w:p>
    <w:tbl>
      <w:tblPr>
        <w:bidiVisual/>
        <w:tblW w:w="8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78"/>
        <w:gridCol w:w="4619"/>
      </w:tblGrid>
      <w:tr w:rsidR="00A40084" w:rsidRPr="00B92C55" w:rsidTr="00AF48EE">
        <w:trPr>
          <w:cantSplit/>
          <w:tblHeader/>
          <w:jc w:val="center"/>
        </w:trPr>
        <w:tc>
          <w:tcPr>
            <w:tcW w:w="3878" w:type="dxa"/>
            <w:tcBorders>
              <w:top w:val="single" w:sz="4" w:space="0" w:color="auto"/>
              <w:left w:val="single" w:sz="4" w:space="0" w:color="auto"/>
              <w:bottom w:val="single" w:sz="4" w:space="0" w:color="auto"/>
              <w:right w:val="single" w:sz="4" w:space="0" w:color="auto"/>
            </w:tcBorders>
            <w:hideMark/>
          </w:tcPr>
          <w:p w:rsidR="00A40084" w:rsidRPr="00B92C55" w:rsidRDefault="00A40084" w:rsidP="00AF48EE">
            <w:pPr>
              <w:bidi/>
              <w:spacing w:before="40" w:after="40"/>
              <w:ind w:left="40" w:right="40"/>
              <w:rPr>
                <w:rFonts w:cs="Simplified Arabic"/>
                <w:i/>
                <w:iCs/>
                <w:snapToGrid w:val="0"/>
                <w:kern w:val="22"/>
                <w:sz w:val="20"/>
                <w:lang w:val="en-GB"/>
              </w:rPr>
            </w:pPr>
            <w:r w:rsidRPr="00B92C55">
              <w:rPr>
                <w:rFonts w:cs="Simplified Arabic" w:hint="cs"/>
                <w:i/>
                <w:iCs/>
                <w:snapToGrid w:val="0"/>
                <w:kern w:val="22"/>
                <w:sz w:val="20"/>
                <w:rtl/>
                <w:lang w:val="en-GB"/>
              </w:rPr>
              <w:t>العناصر</w:t>
            </w:r>
          </w:p>
        </w:tc>
        <w:tc>
          <w:tcPr>
            <w:tcW w:w="4619" w:type="dxa"/>
            <w:tcBorders>
              <w:top w:val="single" w:sz="4" w:space="0" w:color="auto"/>
              <w:left w:val="single" w:sz="4" w:space="0" w:color="auto"/>
              <w:bottom w:val="single" w:sz="4" w:space="0" w:color="auto"/>
              <w:right w:val="single" w:sz="4" w:space="0" w:color="auto"/>
            </w:tcBorders>
            <w:hideMark/>
          </w:tcPr>
          <w:p w:rsidR="00A40084" w:rsidRPr="00B92C55" w:rsidRDefault="00A40084" w:rsidP="00AF48EE">
            <w:pPr>
              <w:bidi/>
              <w:spacing w:before="40" w:after="40"/>
              <w:ind w:left="40" w:right="40"/>
              <w:rPr>
                <w:rFonts w:cs="Simplified Arabic"/>
                <w:i/>
                <w:iCs/>
                <w:snapToGrid w:val="0"/>
                <w:kern w:val="22"/>
                <w:sz w:val="20"/>
                <w:rtl/>
                <w:lang w:val="en-GB" w:bidi="ar-EG"/>
              </w:rPr>
            </w:pPr>
            <w:r w:rsidRPr="00B92C55">
              <w:rPr>
                <w:rFonts w:cs="Simplified Arabic" w:hint="cs"/>
                <w:i/>
                <w:iCs/>
                <w:snapToGrid w:val="0"/>
                <w:kern w:val="22"/>
                <w:sz w:val="20"/>
                <w:rtl/>
                <w:lang w:val="en-GB"/>
              </w:rPr>
              <w:t>مصادر المعلوما</w:t>
            </w:r>
            <w:r>
              <w:rPr>
                <w:rFonts w:cs="Simplified Arabic" w:hint="cs"/>
                <w:i/>
                <w:iCs/>
                <w:snapToGrid w:val="0"/>
                <w:kern w:val="22"/>
                <w:sz w:val="20"/>
                <w:rtl/>
                <w:lang w:val="en-GB"/>
              </w:rPr>
              <w:t>ت</w:t>
            </w:r>
          </w:p>
        </w:tc>
      </w:tr>
      <w:tr w:rsidR="00A40084" w:rsidRPr="00B92C55" w:rsidTr="00AF48EE">
        <w:trPr>
          <w:cantSplit/>
          <w:jc w:val="center"/>
        </w:trPr>
        <w:tc>
          <w:tcPr>
            <w:tcW w:w="3878" w:type="dxa"/>
            <w:tcBorders>
              <w:top w:val="single" w:sz="4" w:space="0" w:color="auto"/>
              <w:left w:val="single" w:sz="4" w:space="0" w:color="auto"/>
              <w:bottom w:val="single" w:sz="4" w:space="0" w:color="auto"/>
              <w:right w:val="single" w:sz="4" w:space="0" w:color="auto"/>
            </w:tcBorders>
            <w:hideMark/>
          </w:tcPr>
          <w:p w:rsidR="00A40084" w:rsidRPr="00B92C55" w:rsidRDefault="00A40084" w:rsidP="00E70E00">
            <w:pPr>
              <w:bidi/>
              <w:spacing w:before="40" w:after="40"/>
              <w:ind w:left="40" w:right="40"/>
              <w:rPr>
                <w:rFonts w:cs="Simplified Arabic"/>
                <w:snapToGrid w:val="0"/>
                <w:kern w:val="22"/>
                <w:sz w:val="20"/>
                <w:lang w:val="en-GB"/>
              </w:rPr>
            </w:pPr>
            <w:r w:rsidRPr="00B92C55">
              <w:rPr>
                <w:rFonts w:cs="Simplified Arabic"/>
                <w:snapToGrid w:val="0"/>
                <w:kern w:val="22"/>
                <w:sz w:val="20"/>
                <w:rtl/>
                <w:lang w:val="en-GB"/>
              </w:rPr>
              <w:t>(أ) مدى تنفيذ أحكام بروتوكول ناغويا والتزامات الأطراف ذات الصلة، بما في ذلك تقييم التقدم الذي أحرزته الأطراف في إنشاء الهياكل المؤسسية وتدابير ال</w:t>
            </w:r>
            <w:r>
              <w:rPr>
                <w:rFonts w:cs="Simplified Arabic" w:hint="cs"/>
                <w:snapToGrid w:val="0"/>
                <w:kern w:val="22"/>
                <w:sz w:val="20"/>
                <w:rtl/>
                <w:lang w:val="en-GB"/>
              </w:rPr>
              <w:t>ح</w:t>
            </w:r>
            <w:r w:rsidRPr="00B92C55">
              <w:rPr>
                <w:rFonts w:cs="Simplified Arabic"/>
                <w:snapToGrid w:val="0"/>
                <w:kern w:val="22"/>
                <w:sz w:val="20"/>
                <w:rtl/>
                <w:lang w:val="en-GB"/>
              </w:rPr>
              <w:t>صول وتقاسم المنافع لتنفيذ البروتوكول</w:t>
            </w:r>
            <w:r w:rsidRPr="00B92C55">
              <w:rPr>
                <w:rFonts w:cs="Simplified Arabic" w:hint="cs"/>
                <w:snapToGrid w:val="0"/>
                <w:kern w:val="22"/>
                <w:sz w:val="20"/>
                <w:rtl/>
                <w:lang w:val="en-GB"/>
              </w:rPr>
              <w:t xml:space="preserve"> (يشمل ذلك المواد </w:t>
            </w:r>
            <w:r>
              <w:rPr>
                <w:rFonts w:cs="Simplified Arabic" w:hint="cs"/>
                <w:snapToGrid w:val="0"/>
                <w:kern w:val="22"/>
                <w:sz w:val="20"/>
                <w:rtl/>
                <w:lang w:val="en-GB"/>
              </w:rPr>
              <w:t>4-</w:t>
            </w:r>
            <w:r w:rsidRPr="00B92C55">
              <w:rPr>
                <w:rFonts w:cs="Simplified Arabic" w:hint="cs"/>
                <w:snapToGrid w:val="0"/>
                <w:kern w:val="22"/>
                <w:sz w:val="20"/>
                <w:rtl/>
                <w:lang w:val="en-GB"/>
              </w:rPr>
              <w:t>8 و</w:t>
            </w:r>
            <w:r>
              <w:rPr>
                <w:rFonts w:cs="Simplified Arabic" w:hint="cs"/>
                <w:snapToGrid w:val="0"/>
                <w:kern w:val="22"/>
                <w:sz w:val="20"/>
                <w:rtl/>
                <w:lang w:val="en-GB"/>
              </w:rPr>
              <w:t>11-</w:t>
            </w:r>
            <w:r w:rsidRPr="00B92C55">
              <w:rPr>
                <w:rFonts w:cs="Simplified Arabic" w:hint="cs"/>
                <w:snapToGrid w:val="0"/>
                <w:kern w:val="22"/>
                <w:sz w:val="20"/>
                <w:rtl/>
                <w:lang w:val="en-GB"/>
              </w:rPr>
              <w:t>13 و15 و17 و21)</w:t>
            </w:r>
            <w:r w:rsidR="00E70E00" w:rsidRPr="006F73D6">
              <w:rPr>
                <w:rFonts w:cs="Simplified Arabic" w:hint="cs"/>
                <w:i/>
                <w:iCs/>
                <w:snapToGrid w:val="0"/>
                <w:kern w:val="22"/>
                <w:sz w:val="24"/>
                <w:szCs w:val="24"/>
                <w:vertAlign w:val="superscript"/>
                <w:rtl/>
                <w:lang w:val="en-GB"/>
              </w:rPr>
              <w:t>أ</w:t>
            </w:r>
          </w:p>
        </w:tc>
        <w:tc>
          <w:tcPr>
            <w:tcW w:w="4619" w:type="dxa"/>
            <w:tcBorders>
              <w:top w:val="single" w:sz="4" w:space="0" w:color="auto"/>
              <w:left w:val="single" w:sz="4" w:space="0" w:color="auto"/>
              <w:bottom w:val="single" w:sz="4" w:space="0" w:color="auto"/>
              <w:right w:val="single" w:sz="4" w:space="0" w:color="auto"/>
            </w:tcBorders>
            <w:hideMark/>
          </w:tcPr>
          <w:p w:rsidR="00A40084" w:rsidRPr="00B92C55" w:rsidRDefault="00A40084" w:rsidP="00E70E00">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rtl/>
                <w:lang w:val="en-GB" w:eastAsia="ja-JP"/>
              </w:rPr>
            </w:pPr>
            <w:r w:rsidRPr="00B92C55">
              <w:rPr>
                <w:rFonts w:cs="Simplified Arabic"/>
                <w:snapToGrid w:val="0"/>
                <w:kern w:val="22"/>
                <w:sz w:val="20"/>
                <w:rtl/>
                <w:lang w:val="en-GB" w:eastAsia="ja-JP"/>
              </w:rPr>
              <w:t>التقارير الوطنية الأولى</w:t>
            </w:r>
            <w:r w:rsidRPr="00134EBF">
              <w:rPr>
                <w:rFonts w:cs="Simplified Arabic" w:hint="cs"/>
                <w:i/>
                <w:iCs/>
                <w:snapToGrid w:val="0"/>
                <w:kern w:val="22"/>
                <w:sz w:val="16"/>
                <w:szCs w:val="16"/>
                <w:rtl/>
                <w:lang w:val="en-GB"/>
              </w:rPr>
              <w:t xml:space="preserve"> </w:t>
            </w:r>
            <w:r w:rsidR="00E70E00" w:rsidRPr="006F73D6">
              <w:rPr>
                <w:rFonts w:cs="Simplified Arabic" w:hint="cs"/>
                <w:i/>
                <w:iCs/>
                <w:snapToGrid w:val="0"/>
                <w:kern w:val="22"/>
                <w:sz w:val="24"/>
                <w:szCs w:val="24"/>
                <w:vertAlign w:val="superscript"/>
                <w:rtl/>
                <w:lang w:val="en-GB"/>
              </w:rPr>
              <w:t>ب</w:t>
            </w:r>
          </w:p>
          <w:p w:rsidR="00A40084" w:rsidRPr="00B92C55"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rtl/>
                <w:lang w:val="en-GB" w:eastAsia="ja-JP"/>
              </w:rPr>
            </w:pPr>
            <w:r w:rsidRPr="00B92C55">
              <w:rPr>
                <w:rFonts w:cs="Simplified Arabic"/>
                <w:snapToGrid w:val="0"/>
                <w:kern w:val="22"/>
                <w:sz w:val="20"/>
                <w:rtl/>
                <w:lang w:val="en-GB" w:eastAsia="ja-JP"/>
              </w:rPr>
              <w:t xml:space="preserve">غرفة تبادل </w:t>
            </w:r>
            <w:r w:rsidRPr="00B92C55">
              <w:rPr>
                <w:rFonts w:cs="Simplified Arabic" w:hint="cs"/>
                <w:snapToGrid w:val="0"/>
                <w:kern w:val="22"/>
                <w:sz w:val="20"/>
                <w:rtl/>
                <w:lang w:val="en-GB" w:eastAsia="ja-JP"/>
              </w:rPr>
              <w:t>ال</w:t>
            </w:r>
            <w:r w:rsidRPr="00B92C55">
              <w:rPr>
                <w:rFonts w:cs="Simplified Arabic"/>
                <w:snapToGrid w:val="0"/>
                <w:kern w:val="22"/>
                <w:sz w:val="20"/>
                <w:rtl/>
                <w:lang w:val="en-GB" w:eastAsia="ja-JP"/>
              </w:rPr>
              <w:t>معلومات</w:t>
            </w:r>
            <w:r w:rsidRPr="00B92C55">
              <w:rPr>
                <w:rFonts w:cs="Simplified Arabic" w:hint="cs"/>
                <w:snapToGrid w:val="0"/>
                <w:kern w:val="22"/>
                <w:sz w:val="20"/>
                <w:rtl/>
                <w:lang w:val="en-GB" w:eastAsia="ja-JP"/>
              </w:rPr>
              <w:t xml:space="preserve"> بشأن</w:t>
            </w:r>
            <w:r w:rsidRPr="00B92C55">
              <w:rPr>
                <w:rFonts w:cs="Simplified Arabic"/>
                <w:snapToGrid w:val="0"/>
                <w:kern w:val="22"/>
                <w:sz w:val="20"/>
                <w:rtl/>
                <w:lang w:val="en-GB" w:eastAsia="ja-JP"/>
              </w:rPr>
              <w:t xml:space="preserve"> الحصول وتقاسم المنافع</w:t>
            </w:r>
          </w:p>
          <w:p w:rsidR="00A40084" w:rsidRPr="00B92C55"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rtl/>
                <w:lang w:val="en-GB" w:eastAsia="ja-JP"/>
              </w:rPr>
            </w:pPr>
            <w:r w:rsidRPr="00B92C55">
              <w:rPr>
                <w:rFonts w:cs="Simplified Arabic"/>
                <w:snapToGrid w:val="0"/>
                <w:kern w:val="22"/>
                <w:sz w:val="20"/>
                <w:rtl/>
                <w:lang w:val="en-GB" w:eastAsia="ja-JP"/>
              </w:rPr>
              <w:t>التقارير الوطنية المقدمة بموجب الاتفاقية</w:t>
            </w:r>
          </w:p>
          <w:p w:rsidR="00A40084"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lang w:val="en-GB" w:eastAsia="ja-JP"/>
              </w:rPr>
            </w:pPr>
            <w:r w:rsidRPr="00B92C55">
              <w:rPr>
                <w:rFonts w:cs="Simplified Arabic"/>
                <w:snapToGrid w:val="0"/>
                <w:kern w:val="22"/>
                <w:sz w:val="20"/>
                <w:rtl/>
                <w:lang w:val="en-GB" w:eastAsia="ja-JP"/>
              </w:rPr>
              <w:t>الاستراتيجيات وخطط العمل الوطنية للتنوع البيولوجي</w:t>
            </w:r>
          </w:p>
          <w:p w:rsidR="00A40084" w:rsidRPr="00B92C55"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lang w:val="en-GB" w:eastAsia="ja-JP"/>
              </w:rPr>
            </w:pPr>
            <w:r>
              <w:rPr>
                <w:rFonts w:cs="Simplified Arabic" w:hint="cs"/>
                <w:snapToGrid w:val="0"/>
                <w:kern w:val="22"/>
                <w:sz w:val="20"/>
                <w:rtl/>
                <w:lang w:val="en-GB" w:eastAsia="ja-JP"/>
              </w:rPr>
              <w:t>المسح المستهدف</w:t>
            </w:r>
            <w:r w:rsidRPr="00134EBF">
              <w:rPr>
                <w:rFonts w:cs="Simplified Arabic" w:hint="cs"/>
                <w:snapToGrid w:val="0"/>
                <w:kern w:val="22"/>
                <w:sz w:val="16"/>
                <w:szCs w:val="16"/>
                <w:rtl/>
                <w:lang w:val="en-GB" w:eastAsia="ja-JP"/>
              </w:rPr>
              <w:t xml:space="preserve"> </w:t>
            </w:r>
            <w:r w:rsidRPr="006F73D6">
              <w:rPr>
                <w:rFonts w:cs="Simplified Arabic" w:hint="cs"/>
                <w:i/>
                <w:iCs/>
                <w:snapToGrid w:val="0"/>
                <w:kern w:val="22"/>
                <w:sz w:val="24"/>
                <w:szCs w:val="24"/>
                <w:vertAlign w:val="superscript"/>
                <w:rtl/>
                <w:lang w:val="en-GB" w:eastAsia="ja-JP"/>
              </w:rPr>
              <w:t>ج</w:t>
            </w:r>
          </w:p>
          <w:p w:rsidR="00A40084" w:rsidRPr="00B92C55"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rtl/>
                <w:lang w:val="en-GB" w:eastAsia="ja-JP"/>
              </w:rPr>
            </w:pPr>
            <w:r w:rsidRPr="00B92C55">
              <w:rPr>
                <w:rFonts w:cs="Simplified Arabic" w:hint="cs"/>
                <w:snapToGrid w:val="0"/>
                <w:kern w:val="22"/>
                <w:sz w:val="20"/>
                <w:rtl/>
                <w:lang w:val="en-GB" w:eastAsia="ja-JP"/>
              </w:rPr>
              <w:t xml:space="preserve">الوثائق ذات الصلة بشأن التعاون مع الاتفاقيات الأخرى والمنظمات الدولية والمبادرات المقدمة إلى مؤتمر الأطراف العامل كاجتماع للأطراف في </w:t>
            </w:r>
            <w:r w:rsidR="00A2130E" w:rsidRPr="00A2130E">
              <w:rPr>
                <w:rFonts w:cs="Simplified Arabic"/>
                <w:rtl/>
                <w:lang w:val="en-GB" w:bidi="ar-EG"/>
              </w:rPr>
              <w:t>بروتوكول ناغويا</w:t>
            </w:r>
          </w:p>
          <w:p w:rsidR="00A40084" w:rsidRPr="00B92C55" w:rsidRDefault="00A40084" w:rsidP="00AF48EE">
            <w:pPr>
              <w:tabs>
                <w:tab w:val="left" w:pos="329"/>
              </w:tabs>
              <w:bidi/>
              <w:spacing w:before="40" w:after="40"/>
              <w:ind w:left="400" w:right="40"/>
              <w:contextualSpacing/>
              <w:rPr>
                <w:rFonts w:cs="Simplified Arabic"/>
                <w:snapToGrid w:val="0"/>
                <w:kern w:val="22"/>
                <w:sz w:val="20"/>
                <w:lang w:eastAsia="ja-JP"/>
              </w:rPr>
            </w:pPr>
          </w:p>
        </w:tc>
      </w:tr>
      <w:tr w:rsidR="00A40084" w:rsidRPr="00B92C55" w:rsidTr="00AF48EE">
        <w:trPr>
          <w:cantSplit/>
          <w:jc w:val="center"/>
        </w:trPr>
        <w:tc>
          <w:tcPr>
            <w:tcW w:w="3878" w:type="dxa"/>
            <w:tcBorders>
              <w:top w:val="single" w:sz="4" w:space="0" w:color="auto"/>
              <w:left w:val="single" w:sz="4" w:space="0" w:color="auto"/>
              <w:bottom w:val="single" w:sz="4" w:space="0" w:color="auto"/>
              <w:right w:val="single" w:sz="4" w:space="0" w:color="auto"/>
            </w:tcBorders>
            <w:hideMark/>
          </w:tcPr>
          <w:p w:rsidR="00A40084" w:rsidRPr="00B92C55" w:rsidRDefault="00A40084" w:rsidP="00AF48EE">
            <w:pPr>
              <w:bidi/>
              <w:spacing w:before="40" w:after="40"/>
              <w:ind w:left="40" w:right="40"/>
              <w:rPr>
                <w:rFonts w:cs="Simplified Arabic"/>
                <w:snapToGrid w:val="0"/>
                <w:kern w:val="22"/>
                <w:sz w:val="20"/>
                <w:rtl/>
                <w:lang w:bidi="ar-EG"/>
              </w:rPr>
            </w:pPr>
            <w:r w:rsidRPr="00B92C55">
              <w:rPr>
                <w:rFonts w:cs="Simplified Arabic"/>
                <w:snapToGrid w:val="0"/>
                <w:kern w:val="22"/>
                <w:sz w:val="20"/>
                <w:rtl/>
                <w:lang w:val="en-GB"/>
              </w:rPr>
              <w:t>(ب) تقييم الفعالية</w:t>
            </w:r>
            <w:r>
              <w:rPr>
                <w:rFonts w:cs="Simplified Arabic" w:hint="cs"/>
                <w:snapToGrid w:val="0"/>
                <w:kern w:val="22"/>
                <w:sz w:val="20"/>
                <w:rtl/>
                <w:lang w:bidi="ar-EG"/>
              </w:rPr>
              <w:t xml:space="preserve"> (يشمل ذلك المادة 9)</w:t>
            </w:r>
          </w:p>
        </w:tc>
        <w:tc>
          <w:tcPr>
            <w:tcW w:w="4619" w:type="dxa"/>
            <w:tcBorders>
              <w:top w:val="single" w:sz="4" w:space="0" w:color="auto"/>
              <w:left w:val="single" w:sz="4" w:space="0" w:color="auto"/>
              <w:bottom w:val="single" w:sz="4" w:space="0" w:color="auto"/>
              <w:right w:val="single" w:sz="4" w:space="0" w:color="auto"/>
            </w:tcBorders>
            <w:hideMark/>
          </w:tcPr>
          <w:p w:rsidR="00A40084" w:rsidRPr="00B92C55"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rtl/>
                <w:lang w:val="en-GB" w:eastAsia="ja-JP"/>
              </w:rPr>
            </w:pPr>
            <w:r w:rsidRPr="00B92C55">
              <w:rPr>
                <w:rFonts w:cs="Simplified Arabic"/>
                <w:snapToGrid w:val="0"/>
                <w:kern w:val="22"/>
                <w:sz w:val="20"/>
                <w:rtl/>
                <w:lang w:val="en-GB" w:eastAsia="ja-JP"/>
              </w:rPr>
              <w:t>التقارير الوطنية الأولى (الأسئلة 10</w:t>
            </w:r>
            <w:r w:rsidR="0042755F">
              <w:rPr>
                <w:rFonts w:cs="Simplified Arabic" w:hint="cs"/>
                <w:snapToGrid w:val="0"/>
                <w:kern w:val="22"/>
                <w:sz w:val="20"/>
                <w:rtl/>
                <w:lang w:val="en-GB" w:eastAsia="ja-JP"/>
              </w:rPr>
              <w:t xml:space="preserve">، </w:t>
            </w:r>
            <w:r w:rsidRPr="00B92C55">
              <w:rPr>
                <w:rFonts w:cs="Simplified Arabic"/>
                <w:snapToGrid w:val="0"/>
                <w:kern w:val="22"/>
                <w:sz w:val="20"/>
                <w:rtl/>
                <w:lang w:val="en-GB" w:eastAsia="ja-JP"/>
              </w:rPr>
              <w:t>و12</w:t>
            </w:r>
            <w:r w:rsidR="0042755F">
              <w:rPr>
                <w:rFonts w:cs="Simplified Arabic" w:hint="cs"/>
                <w:snapToGrid w:val="0"/>
                <w:kern w:val="22"/>
                <w:sz w:val="20"/>
                <w:rtl/>
                <w:lang w:val="en-GB" w:eastAsia="ja-JP"/>
              </w:rPr>
              <w:t xml:space="preserve">، </w:t>
            </w:r>
            <w:r w:rsidRPr="00B92C55">
              <w:rPr>
                <w:rFonts w:cs="Simplified Arabic"/>
                <w:snapToGrid w:val="0"/>
                <w:kern w:val="22"/>
                <w:sz w:val="20"/>
                <w:rtl/>
                <w:lang w:val="en-GB" w:eastAsia="ja-JP"/>
              </w:rPr>
              <w:t>و19</w:t>
            </w:r>
            <w:r w:rsidR="0042755F">
              <w:rPr>
                <w:rFonts w:cs="Simplified Arabic" w:hint="cs"/>
                <w:snapToGrid w:val="0"/>
                <w:kern w:val="22"/>
                <w:sz w:val="20"/>
                <w:rtl/>
                <w:lang w:val="en-GB" w:eastAsia="ja-JP"/>
              </w:rPr>
              <w:t xml:space="preserve">، </w:t>
            </w:r>
            <w:r w:rsidRPr="00B92C55">
              <w:rPr>
                <w:rFonts w:cs="Simplified Arabic"/>
                <w:snapToGrid w:val="0"/>
                <w:kern w:val="22"/>
                <w:sz w:val="20"/>
                <w:rtl/>
                <w:lang w:val="en-GB" w:eastAsia="ja-JP"/>
              </w:rPr>
              <w:t>و30-32 و43-45 من النموذج)</w:t>
            </w:r>
          </w:p>
          <w:p w:rsidR="00A40084" w:rsidRPr="00B92C55"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rtl/>
                <w:lang w:val="en-GB" w:eastAsia="ja-JP"/>
              </w:rPr>
            </w:pPr>
            <w:r w:rsidRPr="00B92C55">
              <w:rPr>
                <w:rFonts w:cs="Simplified Arabic"/>
                <w:snapToGrid w:val="0"/>
                <w:kern w:val="22"/>
                <w:sz w:val="20"/>
                <w:rtl/>
                <w:lang w:val="en-GB" w:eastAsia="ja-JP"/>
              </w:rPr>
              <w:t xml:space="preserve">غرفة تبادل </w:t>
            </w:r>
            <w:r w:rsidRPr="00B92C55">
              <w:rPr>
                <w:rFonts w:cs="Simplified Arabic" w:hint="cs"/>
                <w:snapToGrid w:val="0"/>
                <w:kern w:val="22"/>
                <w:sz w:val="20"/>
                <w:rtl/>
                <w:lang w:val="en-GB" w:eastAsia="ja-JP"/>
              </w:rPr>
              <w:t>ال</w:t>
            </w:r>
            <w:r w:rsidRPr="00B92C55">
              <w:rPr>
                <w:rFonts w:cs="Simplified Arabic"/>
                <w:snapToGrid w:val="0"/>
                <w:kern w:val="22"/>
                <w:sz w:val="20"/>
                <w:rtl/>
                <w:lang w:val="en-GB" w:eastAsia="ja-JP"/>
              </w:rPr>
              <w:t>معلومات</w:t>
            </w:r>
            <w:r w:rsidRPr="00B92C55">
              <w:rPr>
                <w:rFonts w:cs="Simplified Arabic" w:hint="cs"/>
                <w:snapToGrid w:val="0"/>
                <w:kern w:val="22"/>
                <w:sz w:val="20"/>
                <w:rtl/>
                <w:lang w:val="en-GB" w:eastAsia="ja-JP"/>
              </w:rPr>
              <w:t xml:space="preserve"> بشأن</w:t>
            </w:r>
            <w:r w:rsidRPr="00B92C55">
              <w:rPr>
                <w:rFonts w:cs="Simplified Arabic"/>
                <w:snapToGrid w:val="0"/>
                <w:kern w:val="22"/>
                <w:sz w:val="20"/>
                <w:rtl/>
                <w:lang w:val="en-GB" w:eastAsia="ja-JP"/>
              </w:rPr>
              <w:t xml:space="preserve"> الحصول وتقاسم المنافع</w:t>
            </w:r>
          </w:p>
          <w:p w:rsidR="00A40084" w:rsidRPr="00CE3877"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lang w:val="en-GB" w:eastAsia="ja-JP"/>
              </w:rPr>
            </w:pPr>
            <w:r w:rsidRPr="00B92C55">
              <w:rPr>
                <w:rFonts w:cs="Simplified Arabic"/>
                <w:snapToGrid w:val="0"/>
                <w:kern w:val="22"/>
                <w:sz w:val="20"/>
                <w:rtl/>
                <w:lang w:val="en-GB" w:eastAsia="ja-JP"/>
              </w:rPr>
              <w:t>المسح المستهدف</w:t>
            </w:r>
          </w:p>
          <w:p w:rsidR="00A40084" w:rsidRPr="00B92C55"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lang w:eastAsia="ja-JP"/>
              </w:rPr>
            </w:pPr>
            <w:r w:rsidRPr="00CE3877">
              <w:rPr>
                <w:rFonts w:cs="Simplified Arabic" w:hint="cs"/>
                <w:snapToGrid w:val="0"/>
                <w:kern w:val="22"/>
                <w:sz w:val="20"/>
                <w:rtl/>
                <w:lang w:val="en-GB" w:eastAsia="ja-JP"/>
              </w:rPr>
              <w:t xml:space="preserve">التقارير الوطنية المقدمة بموجب الاتفاقية </w:t>
            </w:r>
            <w:r>
              <w:rPr>
                <w:rFonts w:cs="Simplified Arabic" w:hint="cs"/>
                <w:snapToGrid w:val="0"/>
                <w:kern w:val="22"/>
                <w:sz w:val="20"/>
                <w:rtl/>
                <w:lang w:val="en-GB" w:eastAsia="ja-JP"/>
              </w:rPr>
              <w:t>حسبما</w:t>
            </w:r>
            <w:r w:rsidRPr="00CE3877">
              <w:rPr>
                <w:rFonts w:cs="Simplified Arabic" w:hint="cs"/>
                <w:snapToGrid w:val="0"/>
                <w:kern w:val="22"/>
                <w:sz w:val="20"/>
                <w:rtl/>
                <w:lang w:val="en-GB" w:eastAsia="ja-JP"/>
              </w:rPr>
              <w:t xml:space="preserve"> تشير إلى الغاية جيم والهدف 13 من إطار كونمينغ-مونتريال</w:t>
            </w:r>
            <w:r>
              <w:rPr>
                <w:rFonts w:cs="Simplified Arabic" w:hint="cs"/>
                <w:snapToGrid w:val="0"/>
                <w:kern w:val="22"/>
                <w:sz w:val="20"/>
                <w:rtl/>
                <w:lang w:eastAsia="ja-JP"/>
              </w:rPr>
              <w:t xml:space="preserve"> العالمي للتنوع البيولوجي</w:t>
            </w:r>
            <w:r w:rsidRPr="00134EBF">
              <w:rPr>
                <w:rFonts w:cs="Simplified Arabic" w:hint="cs"/>
                <w:snapToGrid w:val="0"/>
                <w:kern w:val="22"/>
                <w:sz w:val="16"/>
                <w:szCs w:val="16"/>
                <w:rtl/>
                <w:lang w:eastAsia="ja-JP"/>
              </w:rPr>
              <w:t xml:space="preserve"> </w:t>
            </w:r>
            <w:r w:rsidRPr="006F73D6">
              <w:rPr>
                <w:rFonts w:cs="Simplified Arabic" w:hint="cs"/>
                <w:i/>
                <w:iCs/>
                <w:snapToGrid w:val="0"/>
                <w:kern w:val="22"/>
                <w:sz w:val="24"/>
                <w:szCs w:val="24"/>
                <w:vertAlign w:val="superscript"/>
                <w:rtl/>
                <w:lang w:eastAsia="ja-JP"/>
              </w:rPr>
              <w:t>د</w:t>
            </w:r>
            <w:r w:rsidR="00134EBF">
              <w:rPr>
                <w:rFonts w:cs="Simplified Arabic" w:hint="cs"/>
                <w:i/>
                <w:iCs/>
                <w:snapToGrid w:val="0"/>
                <w:kern w:val="22"/>
                <w:sz w:val="20"/>
                <w:vertAlign w:val="superscript"/>
                <w:rtl/>
                <w:lang w:eastAsia="ja-JP"/>
              </w:rPr>
              <w:t xml:space="preserve"> </w:t>
            </w:r>
            <w:r w:rsidR="00134EBF">
              <w:rPr>
                <w:rFonts w:cs="Simplified Arabic" w:hint="cs"/>
                <w:snapToGrid w:val="0"/>
                <w:kern w:val="22"/>
                <w:sz w:val="20"/>
                <w:rtl/>
                <w:lang w:val="en-GB" w:eastAsia="ja-JP"/>
              </w:rPr>
              <w:t>وتتعلق</w:t>
            </w:r>
            <w:r w:rsidR="00134EBF" w:rsidRPr="00134EBF">
              <w:rPr>
                <w:rFonts w:cs="Simplified Arabic"/>
                <w:snapToGrid w:val="0"/>
                <w:kern w:val="22"/>
                <w:sz w:val="20"/>
                <w:rtl/>
                <w:lang w:val="en-GB" w:eastAsia="ja-JP"/>
              </w:rPr>
              <w:t xml:space="preserve"> بتنفيذ بروتوكول ناغويا</w:t>
            </w:r>
          </w:p>
        </w:tc>
      </w:tr>
      <w:tr w:rsidR="00A40084" w:rsidRPr="00B92C55" w:rsidTr="00AF48EE">
        <w:trPr>
          <w:cantSplit/>
          <w:jc w:val="center"/>
        </w:trPr>
        <w:tc>
          <w:tcPr>
            <w:tcW w:w="3878" w:type="dxa"/>
            <w:tcBorders>
              <w:top w:val="single" w:sz="4" w:space="0" w:color="auto"/>
              <w:left w:val="single" w:sz="4" w:space="0" w:color="auto"/>
              <w:bottom w:val="single" w:sz="4" w:space="0" w:color="auto"/>
              <w:right w:val="single" w:sz="4" w:space="0" w:color="auto"/>
            </w:tcBorders>
            <w:hideMark/>
          </w:tcPr>
          <w:p w:rsidR="00A40084" w:rsidRPr="00B92C55" w:rsidRDefault="00A40084" w:rsidP="00AF48EE">
            <w:pPr>
              <w:bidi/>
              <w:spacing w:before="40" w:after="40"/>
              <w:ind w:left="40" w:right="40"/>
              <w:rPr>
                <w:rFonts w:cs="Simplified Arabic"/>
                <w:snapToGrid w:val="0"/>
                <w:kern w:val="22"/>
                <w:sz w:val="20"/>
                <w:lang w:val="en-GB" w:bidi="ar-EG"/>
              </w:rPr>
            </w:pPr>
            <w:r w:rsidRPr="00B92C55">
              <w:rPr>
                <w:rFonts w:cs="Simplified Arabic"/>
                <w:snapToGrid w:val="0"/>
                <w:kern w:val="22"/>
                <w:sz w:val="20"/>
                <w:rtl/>
                <w:lang w:val="en-GB"/>
              </w:rPr>
              <w:t>(ج) تقييم الدعم المتاح للتنفيذ</w:t>
            </w:r>
            <w:r>
              <w:rPr>
                <w:rFonts w:cs="Simplified Arabic" w:hint="cs"/>
                <w:snapToGrid w:val="0"/>
                <w:kern w:val="22"/>
                <w:sz w:val="20"/>
                <w:rtl/>
                <w:lang w:val="en-GB"/>
              </w:rPr>
              <w:t xml:space="preserve"> </w:t>
            </w:r>
            <w:r>
              <w:rPr>
                <w:rFonts w:cs="Simplified Arabic" w:hint="cs"/>
                <w:snapToGrid w:val="0"/>
                <w:kern w:val="22"/>
                <w:sz w:val="20"/>
                <w:rtl/>
                <w:lang w:bidi="ar-EG"/>
              </w:rPr>
              <w:t>(المادتان 22 و25)</w:t>
            </w:r>
          </w:p>
        </w:tc>
        <w:tc>
          <w:tcPr>
            <w:tcW w:w="4619" w:type="dxa"/>
            <w:tcBorders>
              <w:top w:val="single" w:sz="4" w:space="0" w:color="auto"/>
              <w:left w:val="single" w:sz="4" w:space="0" w:color="auto"/>
              <w:bottom w:val="single" w:sz="4" w:space="0" w:color="auto"/>
              <w:right w:val="single" w:sz="4" w:space="0" w:color="auto"/>
            </w:tcBorders>
            <w:hideMark/>
          </w:tcPr>
          <w:p w:rsidR="00A40084" w:rsidRPr="00B92C55"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rtl/>
                <w:lang w:val="en-GB" w:eastAsia="ja-JP"/>
              </w:rPr>
            </w:pPr>
            <w:r w:rsidRPr="00B92C55">
              <w:rPr>
                <w:rFonts w:cs="Simplified Arabic"/>
                <w:snapToGrid w:val="0"/>
                <w:kern w:val="22"/>
                <w:sz w:val="20"/>
                <w:rtl/>
                <w:lang w:val="en-GB" w:eastAsia="ja-JP"/>
              </w:rPr>
              <w:t>التقارير الوطنية الأولى (الأسئلة 54</w:t>
            </w:r>
            <w:r w:rsidR="0020104C">
              <w:rPr>
                <w:rFonts w:cs="Simplified Arabic" w:hint="cs"/>
                <w:snapToGrid w:val="0"/>
                <w:kern w:val="22"/>
                <w:sz w:val="20"/>
                <w:rtl/>
                <w:lang w:val="en-GB" w:eastAsia="ja-JP"/>
              </w:rPr>
              <w:t xml:space="preserve">، </w:t>
            </w:r>
            <w:r w:rsidRPr="00B92C55">
              <w:rPr>
                <w:rFonts w:cs="Simplified Arabic"/>
                <w:snapToGrid w:val="0"/>
                <w:kern w:val="22"/>
                <w:sz w:val="20"/>
                <w:rtl/>
                <w:lang w:val="en-GB" w:eastAsia="ja-JP"/>
              </w:rPr>
              <w:t>و55 و59-64)</w:t>
            </w:r>
          </w:p>
          <w:p w:rsidR="00A40084" w:rsidRPr="00B92C55"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rtl/>
                <w:lang w:val="en-GB" w:eastAsia="ja-JP"/>
              </w:rPr>
            </w:pPr>
            <w:r w:rsidRPr="00B92C55">
              <w:rPr>
                <w:rFonts w:cs="Simplified Arabic"/>
                <w:snapToGrid w:val="0"/>
                <w:kern w:val="22"/>
                <w:sz w:val="20"/>
                <w:rtl/>
                <w:lang w:val="en-GB" w:eastAsia="ja-JP"/>
              </w:rPr>
              <w:t xml:space="preserve">غرفة تبادل </w:t>
            </w:r>
            <w:r w:rsidRPr="00B92C55">
              <w:rPr>
                <w:rFonts w:cs="Simplified Arabic" w:hint="cs"/>
                <w:snapToGrid w:val="0"/>
                <w:kern w:val="22"/>
                <w:sz w:val="20"/>
                <w:rtl/>
                <w:lang w:val="en-GB" w:eastAsia="ja-JP"/>
              </w:rPr>
              <w:t>ال</w:t>
            </w:r>
            <w:r w:rsidRPr="00B92C55">
              <w:rPr>
                <w:rFonts w:cs="Simplified Arabic"/>
                <w:snapToGrid w:val="0"/>
                <w:kern w:val="22"/>
                <w:sz w:val="20"/>
                <w:rtl/>
                <w:lang w:val="en-GB" w:eastAsia="ja-JP"/>
              </w:rPr>
              <w:t>معلومات</w:t>
            </w:r>
            <w:r w:rsidRPr="00B92C55">
              <w:rPr>
                <w:rFonts w:cs="Simplified Arabic" w:hint="cs"/>
                <w:snapToGrid w:val="0"/>
                <w:kern w:val="22"/>
                <w:sz w:val="20"/>
                <w:rtl/>
                <w:lang w:val="en-GB" w:eastAsia="ja-JP"/>
              </w:rPr>
              <w:t xml:space="preserve"> بشأن</w:t>
            </w:r>
            <w:r w:rsidRPr="00B92C55">
              <w:rPr>
                <w:rFonts w:cs="Simplified Arabic"/>
                <w:snapToGrid w:val="0"/>
                <w:kern w:val="22"/>
                <w:sz w:val="20"/>
                <w:rtl/>
                <w:lang w:val="en-GB" w:eastAsia="ja-JP"/>
              </w:rPr>
              <w:t xml:space="preserve"> الحصول وتقاسم المنافع</w:t>
            </w:r>
          </w:p>
          <w:p w:rsidR="00A40084" w:rsidRPr="00B92C55"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rtl/>
                <w:lang w:val="en-GB" w:eastAsia="ja-JP"/>
              </w:rPr>
            </w:pPr>
            <w:r w:rsidRPr="00B92C55">
              <w:rPr>
                <w:rFonts w:cs="Simplified Arabic"/>
                <w:snapToGrid w:val="0"/>
                <w:kern w:val="22"/>
                <w:sz w:val="20"/>
                <w:rtl/>
                <w:lang w:val="en-GB" w:eastAsia="ja-JP"/>
              </w:rPr>
              <w:t>معلومات عن مشاريع وموارد بناء القدرات</w:t>
            </w:r>
          </w:p>
          <w:p w:rsidR="00A40084" w:rsidRPr="00CE3877"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lang w:val="en-GB" w:eastAsia="ja-JP"/>
              </w:rPr>
            </w:pPr>
            <w:r w:rsidRPr="00B92C55">
              <w:rPr>
                <w:rFonts w:cs="Simplified Arabic"/>
                <w:snapToGrid w:val="0"/>
                <w:kern w:val="22"/>
                <w:sz w:val="20"/>
                <w:rtl/>
                <w:lang w:val="en-GB" w:eastAsia="ja-JP"/>
              </w:rPr>
              <w:t>المسح المستهدف</w:t>
            </w:r>
          </w:p>
        </w:tc>
      </w:tr>
      <w:tr w:rsidR="00A40084" w:rsidRPr="00B92C55" w:rsidTr="00AF48EE">
        <w:trPr>
          <w:cantSplit/>
          <w:jc w:val="center"/>
        </w:trPr>
        <w:tc>
          <w:tcPr>
            <w:tcW w:w="3878" w:type="dxa"/>
            <w:tcBorders>
              <w:top w:val="single" w:sz="4" w:space="0" w:color="auto"/>
              <w:left w:val="single" w:sz="4" w:space="0" w:color="auto"/>
              <w:bottom w:val="single" w:sz="4" w:space="0" w:color="auto"/>
              <w:right w:val="single" w:sz="4" w:space="0" w:color="auto"/>
            </w:tcBorders>
            <w:hideMark/>
          </w:tcPr>
          <w:p w:rsidR="00A40084" w:rsidRPr="00B92C55" w:rsidRDefault="00A40084" w:rsidP="00AF48EE">
            <w:pPr>
              <w:bidi/>
              <w:spacing w:before="40" w:after="40"/>
              <w:ind w:left="40" w:right="40"/>
              <w:rPr>
                <w:rFonts w:cs="Simplified Arabic"/>
                <w:snapToGrid w:val="0"/>
                <w:kern w:val="22"/>
                <w:sz w:val="20"/>
                <w:lang w:val="en-GB"/>
              </w:rPr>
            </w:pPr>
            <w:r w:rsidRPr="00B92C55">
              <w:rPr>
                <w:rFonts w:cs="Simplified Arabic"/>
                <w:snapToGrid w:val="0"/>
                <w:kern w:val="22"/>
                <w:sz w:val="20"/>
                <w:rtl/>
                <w:lang w:val="en-GB"/>
              </w:rPr>
              <w:t>(د) تقييم فعالية المادة 18 (مدى التنفيذ)</w:t>
            </w:r>
          </w:p>
        </w:tc>
        <w:tc>
          <w:tcPr>
            <w:tcW w:w="4619" w:type="dxa"/>
            <w:tcBorders>
              <w:top w:val="single" w:sz="4" w:space="0" w:color="auto"/>
              <w:left w:val="single" w:sz="4" w:space="0" w:color="auto"/>
              <w:bottom w:val="single" w:sz="4" w:space="0" w:color="auto"/>
              <w:right w:val="single" w:sz="4" w:space="0" w:color="auto"/>
            </w:tcBorders>
            <w:hideMark/>
          </w:tcPr>
          <w:p w:rsidR="00A40084" w:rsidRPr="00CE3877"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rtl/>
                <w:lang w:val="en-GB" w:eastAsia="ja-JP"/>
              </w:rPr>
            </w:pPr>
            <w:r w:rsidRPr="00CE3877">
              <w:rPr>
                <w:rFonts w:cs="Simplified Arabic"/>
                <w:snapToGrid w:val="0"/>
                <w:kern w:val="22"/>
                <w:sz w:val="20"/>
                <w:rtl/>
                <w:lang w:val="en-GB" w:eastAsia="ja-JP"/>
              </w:rPr>
              <w:t>التقارير الوطنية الأولى (الأسئلة 25-28)</w:t>
            </w:r>
          </w:p>
          <w:p w:rsidR="00A40084" w:rsidRPr="00CE3877"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lang w:val="en-GB" w:eastAsia="ja-JP"/>
              </w:rPr>
            </w:pPr>
            <w:r w:rsidRPr="00CE3877">
              <w:rPr>
                <w:rFonts w:cs="Simplified Arabic"/>
                <w:snapToGrid w:val="0"/>
                <w:kern w:val="22"/>
                <w:sz w:val="20"/>
                <w:rtl/>
                <w:lang w:val="en-GB" w:eastAsia="ja-JP"/>
              </w:rPr>
              <w:t>المسح المستهدف</w:t>
            </w:r>
          </w:p>
        </w:tc>
      </w:tr>
      <w:tr w:rsidR="00A40084" w:rsidRPr="00B92C55" w:rsidTr="00AF48EE">
        <w:trPr>
          <w:cantSplit/>
          <w:jc w:val="center"/>
        </w:trPr>
        <w:tc>
          <w:tcPr>
            <w:tcW w:w="3878" w:type="dxa"/>
            <w:tcBorders>
              <w:top w:val="single" w:sz="4" w:space="0" w:color="auto"/>
              <w:left w:val="single" w:sz="4" w:space="0" w:color="auto"/>
              <w:bottom w:val="single" w:sz="4" w:space="0" w:color="auto"/>
              <w:right w:val="single" w:sz="4" w:space="0" w:color="auto"/>
            </w:tcBorders>
            <w:hideMark/>
          </w:tcPr>
          <w:p w:rsidR="00A40084" w:rsidRPr="00B92C55" w:rsidRDefault="00A40084" w:rsidP="00AF48EE">
            <w:pPr>
              <w:bidi/>
              <w:spacing w:before="40" w:after="40"/>
              <w:ind w:left="40" w:right="40"/>
              <w:rPr>
                <w:rFonts w:cs="Simplified Arabic"/>
                <w:snapToGrid w:val="0"/>
                <w:kern w:val="22"/>
                <w:sz w:val="20"/>
                <w:lang w:val="en-GB"/>
              </w:rPr>
            </w:pPr>
            <w:r w:rsidRPr="00B92C55">
              <w:rPr>
                <w:rFonts w:cs="Simplified Arabic"/>
                <w:snapToGrid w:val="0"/>
                <w:kern w:val="22"/>
                <w:sz w:val="20"/>
                <w:rtl/>
                <w:lang w:val="en-GB"/>
              </w:rPr>
              <w:t>(هـ) تقييم تنفيذ المادة 16 في ضوء التطورات في المنظمات الدولية الأخرى ذات الصلة، بما في ذلك</w:t>
            </w:r>
            <w:r>
              <w:rPr>
                <w:rFonts w:cs="Simplified Arabic" w:hint="cs"/>
                <w:snapToGrid w:val="0"/>
                <w:kern w:val="22"/>
                <w:sz w:val="20"/>
                <w:rtl/>
                <w:lang w:val="en-GB"/>
              </w:rPr>
              <w:t xml:space="preserve"> </w:t>
            </w:r>
            <w:r w:rsidRPr="00B92C55">
              <w:rPr>
                <w:rFonts w:cs="Simplified Arabic"/>
                <w:snapToGrid w:val="0"/>
                <w:kern w:val="22"/>
                <w:sz w:val="20"/>
                <w:rtl/>
                <w:lang w:val="en-GB"/>
              </w:rPr>
              <w:t>المنظمة العالمية للملكية الفكرية</w:t>
            </w:r>
          </w:p>
        </w:tc>
        <w:tc>
          <w:tcPr>
            <w:tcW w:w="4619" w:type="dxa"/>
            <w:tcBorders>
              <w:top w:val="single" w:sz="4" w:space="0" w:color="auto"/>
              <w:left w:val="single" w:sz="4" w:space="0" w:color="auto"/>
              <w:bottom w:val="single" w:sz="4" w:space="0" w:color="auto"/>
              <w:right w:val="single" w:sz="4" w:space="0" w:color="auto"/>
            </w:tcBorders>
            <w:hideMark/>
          </w:tcPr>
          <w:p w:rsidR="00A40084" w:rsidRPr="00B92C55"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rtl/>
                <w:lang w:val="en-GB" w:eastAsia="ja-JP"/>
              </w:rPr>
            </w:pPr>
            <w:r w:rsidRPr="00B92C55">
              <w:rPr>
                <w:rFonts w:cs="Simplified Arabic"/>
                <w:snapToGrid w:val="0"/>
                <w:kern w:val="22"/>
                <w:sz w:val="20"/>
                <w:rtl/>
                <w:lang w:val="en-GB" w:eastAsia="ja-JP"/>
              </w:rPr>
              <w:t>التقارير الوطنية الأولى (السؤال 20)</w:t>
            </w:r>
          </w:p>
          <w:p w:rsidR="00A40084" w:rsidRPr="00CE3877"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lang w:val="en-GB" w:eastAsia="ja-JP"/>
              </w:rPr>
            </w:pPr>
            <w:r w:rsidRPr="00B92C55">
              <w:rPr>
                <w:rFonts w:cs="Simplified Arabic"/>
                <w:snapToGrid w:val="0"/>
                <w:kern w:val="22"/>
                <w:sz w:val="20"/>
                <w:rtl/>
                <w:lang w:val="en-GB" w:eastAsia="ja-JP"/>
              </w:rPr>
              <w:t xml:space="preserve">تقارير عدة جهات منها اللجنة الحكومية الدولية </w:t>
            </w:r>
            <w:r w:rsidRPr="00B92C55">
              <w:rPr>
                <w:rFonts w:cs="Simplified Arabic" w:hint="cs"/>
                <w:snapToGrid w:val="0"/>
                <w:kern w:val="22"/>
                <w:sz w:val="20"/>
                <w:rtl/>
                <w:lang w:val="en-GB" w:eastAsia="ja-JP"/>
              </w:rPr>
              <w:t>لل</w:t>
            </w:r>
            <w:r w:rsidRPr="00B92C55">
              <w:rPr>
                <w:rFonts w:cs="Simplified Arabic"/>
                <w:snapToGrid w:val="0"/>
                <w:kern w:val="22"/>
                <w:sz w:val="20"/>
                <w:rtl/>
                <w:lang w:val="en-GB" w:eastAsia="ja-JP"/>
              </w:rPr>
              <w:t>ملكية الفكرية والموارد الوراثية والمعارف التقليدية والفولكلور التابعة للمنظمة العالمية للملكية الفكرية</w:t>
            </w:r>
          </w:p>
        </w:tc>
      </w:tr>
      <w:tr w:rsidR="00A40084" w:rsidRPr="00B92C55" w:rsidTr="00AF48EE">
        <w:trPr>
          <w:cantSplit/>
          <w:jc w:val="center"/>
        </w:trPr>
        <w:tc>
          <w:tcPr>
            <w:tcW w:w="3878" w:type="dxa"/>
            <w:tcBorders>
              <w:top w:val="single" w:sz="4" w:space="0" w:color="auto"/>
              <w:left w:val="single" w:sz="4" w:space="0" w:color="auto"/>
              <w:bottom w:val="single" w:sz="4" w:space="0" w:color="auto"/>
              <w:right w:val="single" w:sz="4" w:space="0" w:color="auto"/>
            </w:tcBorders>
            <w:hideMark/>
          </w:tcPr>
          <w:p w:rsidR="00A40084" w:rsidRPr="00B92C55" w:rsidRDefault="00A40084" w:rsidP="00AF48EE">
            <w:pPr>
              <w:bidi/>
              <w:spacing w:before="40" w:after="40"/>
              <w:ind w:left="40" w:right="40"/>
              <w:rPr>
                <w:rFonts w:cs="Simplified Arabic"/>
                <w:snapToGrid w:val="0"/>
                <w:kern w:val="22"/>
                <w:sz w:val="20"/>
                <w:lang w:val="en-GB"/>
              </w:rPr>
            </w:pPr>
            <w:r w:rsidRPr="00B92C55">
              <w:rPr>
                <w:rFonts w:cs="Simplified Arabic"/>
                <w:snapToGrid w:val="0"/>
                <w:kern w:val="22"/>
                <w:sz w:val="20"/>
                <w:rtl/>
                <w:lang w:val="en-GB"/>
              </w:rPr>
              <w:lastRenderedPageBreak/>
              <w:t xml:space="preserve">(و) تقييم استخدام الشروط التعاقدية النموذجية، ومدونات السلوك، والمبادئ التوجيهية، وأفضل الممارسات والمعايير، فضلا عن القوانين العرفية </w:t>
            </w:r>
            <w:r>
              <w:rPr>
                <w:rFonts w:cs="Simplified Arabic" w:hint="cs"/>
                <w:snapToGrid w:val="0"/>
                <w:kern w:val="22"/>
                <w:sz w:val="20"/>
                <w:rtl/>
                <w:lang w:val="en-GB"/>
              </w:rPr>
              <w:t xml:space="preserve">والبروتوكولات والإجراءات المجتمعية </w:t>
            </w:r>
            <w:r w:rsidRPr="00B92C55">
              <w:rPr>
                <w:rFonts w:cs="Simplified Arabic"/>
                <w:snapToGrid w:val="0"/>
                <w:kern w:val="22"/>
                <w:sz w:val="20"/>
                <w:rtl/>
                <w:lang w:val="en-GB"/>
              </w:rPr>
              <w:t>للشعوب الأصلية والمجتمعات المحلية</w:t>
            </w:r>
            <w:r>
              <w:rPr>
                <w:rFonts w:cs="Simplified Arabic" w:hint="cs"/>
                <w:snapToGrid w:val="0"/>
                <w:kern w:val="22"/>
                <w:sz w:val="20"/>
                <w:rtl/>
                <w:lang w:val="en-GB"/>
              </w:rPr>
              <w:t xml:space="preserve"> (المواد 12</w:t>
            </w:r>
            <w:r w:rsidR="00BA335B">
              <w:rPr>
                <w:rFonts w:cs="Simplified Arabic" w:hint="cs"/>
                <w:snapToGrid w:val="0"/>
                <w:kern w:val="22"/>
                <w:sz w:val="20"/>
                <w:rtl/>
                <w:lang w:val="en-GB"/>
              </w:rPr>
              <w:t xml:space="preserve">، </w:t>
            </w:r>
            <w:r>
              <w:rPr>
                <w:rFonts w:cs="Simplified Arabic" w:hint="cs"/>
                <w:snapToGrid w:val="0"/>
                <w:kern w:val="22"/>
                <w:sz w:val="20"/>
                <w:rtl/>
                <w:lang w:val="en-GB"/>
              </w:rPr>
              <w:t>و19 و20)</w:t>
            </w:r>
          </w:p>
        </w:tc>
        <w:tc>
          <w:tcPr>
            <w:tcW w:w="4619" w:type="dxa"/>
            <w:tcBorders>
              <w:top w:val="single" w:sz="4" w:space="0" w:color="auto"/>
              <w:left w:val="single" w:sz="4" w:space="0" w:color="auto"/>
              <w:bottom w:val="single" w:sz="4" w:space="0" w:color="auto"/>
              <w:right w:val="single" w:sz="4" w:space="0" w:color="auto"/>
            </w:tcBorders>
            <w:hideMark/>
          </w:tcPr>
          <w:p w:rsidR="00A40084" w:rsidRPr="00B92C55"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rtl/>
                <w:lang w:val="en-GB" w:eastAsia="ja-JP"/>
              </w:rPr>
            </w:pPr>
            <w:r w:rsidRPr="00B92C55">
              <w:rPr>
                <w:rFonts w:cs="Simplified Arabic"/>
                <w:snapToGrid w:val="0"/>
                <w:kern w:val="22"/>
                <w:sz w:val="20"/>
                <w:rtl/>
                <w:lang w:val="en-GB" w:eastAsia="ja-JP"/>
              </w:rPr>
              <w:t>التقارير الوطنية الأولى (الأسئلة 39 و50</w:t>
            </w:r>
            <w:r>
              <w:rPr>
                <w:rFonts w:cs="Simplified Arabic" w:hint="cs"/>
                <w:snapToGrid w:val="0"/>
                <w:kern w:val="22"/>
                <w:sz w:val="20"/>
                <w:rtl/>
                <w:lang w:val="en-GB" w:eastAsia="ja-JP"/>
              </w:rPr>
              <w:t xml:space="preserve"> و</w:t>
            </w:r>
            <w:r w:rsidRPr="00B92C55">
              <w:rPr>
                <w:rFonts w:cs="Simplified Arabic"/>
                <w:snapToGrid w:val="0"/>
                <w:kern w:val="22"/>
                <w:sz w:val="20"/>
                <w:rtl/>
                <w:lang w:val="en-GB" w:eastAsia="ja-JP"/>
              </w:rPr>
              <w:t>51)</w:t>
            </w:r>
          </w:p>
          <w:p w:rsidR="00A40084" w:rsidRPr="00B92C55"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rtl/>
                <w:lang w:val="en-GB" w:eastAsia="ja-JP"/>
              </w:rPr>
            </w:pPr>
            <w:r w:rsidRPr="00B92C55">
              <w:rPr>
                <w:rFonts w:cs="Simplified Arabic"/>
                <w:snapToGrid w:val="0"/>
                <w:kern w:val="22"/>
                <w:sz w:val="20"/>
                <w:rtl/>
                <w:lang w:val="en-GB" w:eastAsia="ja-JP"/>
              </w:rPr>
              <w:t xml:space="preserve">غرفة تبادل </w:t>
            </w:r>
            <w:r w:rsidRPr="00B92C55">
              <w:rPr>
                <w:rFonts w:cs="Simplified Arabic" w:hint="cs"/>
                <w:snapToGrid w:val="0"/>
                <w:kern w:val="22"/>
                <w:sz w:val="20"/>
                <w:rtl/>
                <w:lang w:val="en-GB" w:eastAsia="ja-JP"/>
              </w:rPr>
              <w:t>ال</w:t>
            </w:r>
            <w:r w:rsidRPr="00B92C55">
              <w:rPr>
                <w:rFonts w:cs="Simplified Arabic"/>
                <w:snapToGrid w:val="0"/>
                <w:kern w:val="22"/>
                <w:sz w:val="20"/>
                <w:rtl/>
                <w:lang w:val="en-GB" w:eastAsia="ja-JP"/>
              </w:rPr>
              <w:t>معلومات</w:t>
            </w:r>
            <w:r w:rsidRPr="00B92C55">
              <w:rPr>
                <w:rFonts w:cs="Simplified Arabic" w:hint="cs"/>
                <w:snapToGrid w:val="0"/>
                <w:kern w:val="22"/>
                <w:sz w:val="20"/>
                <w:rtl/>
                <w:lang w:val="en-GB" w:eastAsia="ja-JP"/>
              </w:rPr>
              <w:t xml:space="preserve"> بشأن</w:t>
            </w:r>
            <w:r w:rsidRPr="00B92C55">
              <w:rPr>
                <w:rFonts w:cs="Simplified Arabic"/>
                <w:snapToGrid w:val="0"/>
                <w:kern w:val="22"/>
                <w:sz w:val="20"/>
                <w:rtl/>
                <w:lang w:val="en-GB" w:eastAsia="ja-JP"/>
              </w:rPr>
              <w:t xml:space="preserve"> الحصول وتقاسم المنافع</w:t>
            </w:r>
          </w:p>
          <w:p w:rsidR="00A40084" w:rsidRPr="00B92C55"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lang w:eastAsia="ja-JP"/>
              </w:rPr>
            </w:pPr>
            <w:r w:rsidRPr="00B92C55">
              <w:rPr>
                <w:rFonts w:cs="Simplified Arabic"/>
                <w:snapToGrid w:val="0"/>
                <w:kern w:val="22"/>
                <w:sz w:val="20"/>
                <w:rtl/>
                <w:lang w:val="en-GB" w:eastAsia="ja-JP"/>
              </w:rPr>
              <w:t>المسح المستهدف</w:t>
            </w:r>
          </w:p>
        </w:tc>
      </w:tr>
      <w:tr w:rsidR="00A40084" w:rsidRPr="00B92C55" w:rsidTr="00AF48EE">
        <w:trPr>
          <w:cantSplit/>
          <w:jc w:val="center"/>
        </w:trPr>
        <w:tc>
          <w:tcPr>
            <w:tcW w:w="3878" w:type="dxa"/>
            <w:tcBorders>
              <w:top w:val="single" w:sz="4" w:space="0" w:color="auto"/>
              <w:left w:val="single" w:sz="4" w:space="0" w:color="auto"/>
              <w:bottom w:val="single" w:sz="4" w:space="0" w:color="auto"/>
              <w:right w:val="single" w:sz="4" w:space="0" w:color="auto"/>
            </w:tcBorders>
            <w:hideMark/>
          </w:tcPr>
          <w:p w:rsidR="00A40084" w:rsidRPr="00B92C55" w:rsidRDefault="00A40084" w:rsidP="00AF48EE">
            <w:pPr>
              <w:bidi/>
              <w:spacing w:before="40" w:after="40"/>
              <w:ind w:left="40" w:right="40"/>
              <w:rPr>
                <w:rFonts w:cs="Simplified Arabic" w:hint="cs"/>
                <w:snapToGrid w:val="0"/>
                <w:kern w:val="22"/>
                <w:sz w:val="20"/>
                <w:rtl/>
                <w:lang w:val="en-GB" w:bidi="ar-EG"/>
              </w:rPr>
            </w:pPr>
            <w:r w:rsidRPr="00B92C55">
              <w:rPr>
                <w:rFonts w:cs="Simplified Arabic"/>
                <w:snapToGrid w:val="0"/>
                <w:kern w:val="22"/>
                <w:sz w:val="20"/>
                <w:rtl/>
                <w:lang w:val="en-GB"/>
              </w:rPr>
              <w:t xml:space="preserve">(ز) استعراض تنفيذ وتشغيل غرفة تبادل </w:t>
            </w:r>
            <w:r w:rsidRPr="00B92C55">
              <w:rPr>
                <w:rFonts w:cs="Simplified Arabic" w:hint="cs"/>
                <w:snapToGrid w:val="0"/>
                <w:kern w:val="22"/>
                <w:sz w:val="20"/>
                <w:rtl/>
                <w:lang w:val="en-GB"/>
              </w:rPr>
              <w:t>ال</w:t>
            </w:r>
            <w:r w:rsidRPr="00B92C55">
              <w:rPr>
                <w:rFonts w:cs="Simplified Arabic"/>
                <w:snapToGrid w:val="0"/>
                <w:kern w:val="22"/>
                <w:sz w:val="20"/>
                <w:rtl/>
                <w:lang w:val="en-GB"/>
              </w:rPr>
              <w:t>معلومات</w:t>
            </w:r>
            <w:r w:rsidRPr="00B92C55">
              <w:rPr>
                <w:rFonts w:cs="Simplified Arabic" w:hint="cs"/>
                <w:snapToGrid w:val="0"/>
                <w:kern w:val="22"/>
                <w:sz w:val="20"/>
                <w:rtl/>
                <w:lang w:val="en-GB"/>
              </w:rPr>
              <w:t xml:space="preserve"> بشأن</w:t>
            </w:r>
            <w:r w:rsidRPr="00B92C55">
              <w:rPr>
                <w:rFonts w:cs="Simplified Arabic"/>
                <w:snapToGrid w:val="0"/>
                <w:kern w:val="22"/>
                <w:sz w:val="20"/>
                <w:rtl/>
                <w:lang w:val="en-GB"/>
              </w:rPr>
              <w:t xml:space="preserve"> الحصول وتقاسم المنافع، بما في ذلك عدد تدابير الحصول وتقاسم المنافع المتاحة؛ </w:t>
            </w:r>
            <w:r>
              <w:rPr>
                <w:rFonts w:cs="Simplified Arabic" w:hint="cs"/>
                <w:snapToGrid w:val="0"/>
                <w:kern w:val="22"/>
                <w:sz w:val="20"/>
                <w:rtl/>
                <w:lang w:val="en-GB"/>
              </w:rPr>
              <w:t>و</w:t>
            </w:r>
            <w:r w:rsidRPr="00B92C55">
              <w:rPr>
                <w:rFonts w:cs="Simplified Arabic"/>
                <w:snapToGrid w:val="0"/>
                <w:kern w:val="22"/>
                <w:sz w:val="20"/>
                <w:rtl/>
                <w:lang w:val="en-GB"/>
              </w:rPr>
              <w:t xml:space="preserve">عدد البلدان التي نشرت معلومات عن سلطاتها الوطنية المختصة؛ </w:t>
            </w:r>
            <w:r>
              <w:rPr>
                <w:rFonts w:cs="Simplified Arabic" w:hint="cs"/>
                <w:snapToGrid w:val="0"/>
                <w:kern w:val="22"/>
                <w:sz w:val="20"/>
                <w:rtl/>
                <w:lang w:val="en-GB"/>
              </w:rPr>
              <w:t>و</w:t>
            </w:r>
            <w:r w:rsidRPr="00B92C55">
              <w:rPr>
                <w:rFonts w:cs="Simplified Arabic"/>
                <w:snapToGrid w:val="0"/>
                <w:kern w:val="22"/>
                <w:sz w:val="20"/>
                <w:rtl/>
                <w:lang w:val="en-GB"/>
              </w:rPr>
              <w:t xml:space="preserve">عدد شهادات الامتثال المعترف بها دوليا التي تم </w:t>
            </w:r>
            <w:r>
              <w:rPr>
                <w:rFonts w:cs="Simplified Arabic" w:hint="cs"/>
                <w:snapToGrid w:val="0"/>
                <w:kern w:val="22"/>
                <w:sz w:val="20"/>
                <w:rtl/>
                <w:lang w:val="en-GB"/>
              </w:rPr>
              <w:t>نشرها؛</w:t>
            </w:r>
            <w:r w:rsidRPr="00B92C55">
              <w:rPr>
                <w:rFonts w:cs="Simplified Arabic"/>
                <w:snapToGrid w:val="0"/>
                <w:kern w:val="22"/>
                <w:sz w:val="20"/>
                <w:rtl/>
                <w:lang w:val="en-GB"/>
              </w:rPr>
              <w:t xml:space="preserve"> وعدد بلاغات نقاط التفتيش </w:t>
            </w:r>
            <w:r>
              <w:rPr>
                <w:rFonts w:cs="Simplified Arabic" w:hint="cs"/>
                <w:snapToGrid w:val="0"/>
                <w:kern w:val="22"/>
                <w:sz w:val="20"/>
                <w:rtl/>
                <w:lang w:val="en-GB"/>
              </w:rPr>
              <w:t>التي تم نشرها</w:t>
            </w:r>
            <w:r w:rsidR="006F73D6">
              <w:rPr>
                <w:rFonts w:cs="Simplified Arabic" w:hint="cs"/>
                <w:snapToGrid w:val="0"/>
                <w:kern w:val="22"/>
                <w:sz w:val="20"/>
                <w:rtl/>
                <w:lang w:val="en-GB" w:bidi="ar-EG"/>
              </w:rPr>
              <w:t xml:space="preserve"> (المادة 14)</w:t>
            </w:r>
          </w:p>
        </w:tc>
        <w:tc>
          <w:tcPr>
            <w:tcW w:w="4619" w:type="dxa"/>
            <w:tcBorders>
              <w:top w:val="single" w:sz="4" w:space="0" w:color="auto"/>
              <w:left w:val="single" w:sz="4" w:space="0" w:color="auto"/>
              <w:bottom w:val="single" w:sz="4" w:space="0" w:color="auto"/>
              <w:right w:val="single" w:sz="4" w:space="0" w:color="auto"/>
            </w:tcBorders>
            <w:hideMark/>
          </w:tcPr>
          <w:p w:rsidR="00A40084" w:rsidRPr="00CE3877"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rtl/>
                <w:lang w:eastAsia="ja-JP"/>
              </w:rPr>
            </w:pPr>
            <w:r w:rsidRPr="00B92C55">
              <w:rPr>
                <w:rFonts w:cs="Simplified Arabic"/>
                <w:snapToGrid w:val="0"/>
                <w:kern w:val="22"/>
                <w:sz w:val="20"/>
                <w:rtl/>
                <w:lang w:val="en-GB"/>
              </w:rPr>
              <w:t xml:space="preserve">التقارير </w:t>
            </w:r>
            <w:r w:rsidRPr="00CE3877">
              <w:rPr>
                <w:rFonts w:cs="Simplified Arabic"/>
                <w:snapToGrid w:val="0"/>
                <w:kern w:val="22"/>
                <w:sz w:val="20"/>
                <w:rtl/>
                <w:lang w:eastAsia="ja-JP"/>
              </w:rPr>
              <w:t>الوطنية الأولى (الأسئلة 4</w:t>
            </w:r>
            <w:r w:rsidR="005B689C">
              <w:rPr>
                <w:rFonts w:cs="Simplified Arabic" w:hint="cs"/>
                <w:snapToGrid w:val="0"/>
                <w:kern w:val="22"/>
                <w:sz w:val="20"/>
                <w:rtl/>
                <w:lang w:eastAsia="ja-JP"/>
              </w:rPr>
              <w:t xml:space="preserve">، </w:t>
            </w:r>
            <w:r w:rsidRPr="00CE3877">
              <w:rPr>
                <w:rFonts w:cs="Simplified Arabic"/>
                <w:snapToGrid w:val="0"/>
                <w:kern w:val="22"/>
                <w:sz w:val="20"/>
                <w:rtl/>
                <w:lang w:eastAsia="ja-JP"/>
              </w:rPr>
              <w:t>و5</w:t>
            </w:r>
            <w:r w:rsidR="005B689C">
              <w:rPr>
                <w:rFonts w:cs="Simplified Arabic" w:hint="cs"/>
                <w:snapToGrid w:val="0"/>
                <w:kern w:val="22"/>
                <w:sz w:val="20"/>
                <w:rtl/>
                <w:lang w:eastAsia="ja-JP"/>
              </w:rPr>
              <w:t xml:space="preserve">، </w:t>
            </w:r>
            <w:r w:rsidRPr="00CE3877">
              <w:rPr>
                <w:rFonts w:cs="Simplified Arabic"/>
                <w:snapToGrid w:val="0"/>
                <w:kern w:val="22"/>
                <w:sz w:val="20"/>
                <w:rtl/>
                <w:lang w:eastAsia="ja-JP"/>
              </w:rPr>
              <w:t>و7</w:t>
            </w:r>
            <w:r w:rsidR="005B689C">
              <w:rPr>
                <w:rFonts w:cs="Simplified Arabic" w:hint="cs"/>
                <w:snapToGrid w:val="0"/>
                <w:kern w:val="22"/>
                <w:sz w:val="20"/>
                <w:rtl/>
                <w:lang w:eastAsia="ja-JP"/>
              </w:rPr>
              <w:t xml:space="preserve">، </w:t>
            </w:r>
            <w:r w:rsidRPr="00CE3877">
              <w:rPr>
                <w:rFonts w:cs="Simplified Arabic"/>
                <w:snapToGrid w:val="0"/>
                <w:kern w:val="22"/>
                <w:sz w:val="20"/>
                <w:rtl/>
                <w:lang w:eastAsia="ja-JP"/>
              </w:rPr>
              <w:t>و12</w:t>
            </w:r>
            <w:r w:rsidR="005B689C">
              <w:rPr>
                <w:rFonts w:cs="Simplified Arabic" w:hint="cs"/>
                <w:snapToGrid w:val="0"/>
                <w:kern w:val="22"/>
                <w:sz w:val="20"/>
                <w:rtl/>
                <w:lang w:eastAsia="ja-JP"/>
              </w:rPr>
              <w:t xml:space="preserve">، </w:t>
            </w:r>
            <w:r w:rsidRPr="00CE3877">
              <w:rPr>
                <w:rFonts w:cs="Simplified Arabic"/>
                <w:snapToGrid w:val="0"/>
                <w:kern w:val="22"/>
                <w:sz w:val="20"/>
                <w:rtl/>
                <w:lang w:eastAsia="ja-JP"/>
              </w:rPr>
              <w:t>و13 و21)</w:t>
            </w:r>
          </w:p>
          <w:p w:rsidR="00A40084" w:rsidRPr="00CE3877"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rtl/>
                <w:lang w:eastAsia="ja-JP"/>
              </w:rPr>
            </w:pPr>
            <w:r w:rsidRPr="00CE3877">
              <w:rPr>
                <w:rFonts w:cs="Simplified Arabic"/>
                <w:snapToGrid w:val="0"/>
                <w:kern w:val="22"/>
                <w:sz w:val="20"/>
                <w:rtl/>
                <w:lang w:eastAsia="ja-JP"/>
              </w:rPr>
              <w:t xml:space="preserve">غرفة تبادل </w:t>
            </w:r>
            <w:r w:rsidRPr="00CE3877">
              <w:rPr>
                <w:rFonts w:cs="Simplified Arabic" w:hint="cs"/>
                <w:snapToGrid w:val="0"/>
                <w:kern w:val="22"/>
                <w:sz w:val="20"/>
                <w:rtl/>
                <w:lang w:eastAsia="ja-JP"/>
              </w:rPr>
              <w:t>ال</w:t>
            </w:r>
            <w:r w:rsidRPr="00CE3877">
              <w:rPr>
                <w:rFonts w:cs="Simplified Arabic"/>
                <w:snapToGrid w:val="0"/>
                <w:kern w:val="22"/>
                <w:sz w:val="20"/>
                <w:rtl/>
                <w:lang w:eastAsia="ja-JP"/>
              </w:rPr>
              <w:t>معلومات</w:t>
            </w:r>
            <w:r w:rsidRPr="00CE3877">
              <w:rPr>
                <w:rFonts w:cs="Simplified Arabic" w:hint="cs"/>
                <w:snapToGrid w:val="0"/>
                <w:kern w:val="22"/>
                <w:sz w:val="20"/>
                <w:rtl/>
                <w:lang w:eastAsia="ja-JP"/>
              </w:rPr>
              <w:t xml:space="preserve"> بشأن</w:t>
            </w:r>
            <w:r w:rsidRPr="00CE3877">
              <w:rPr>
                <w:rFonts w:cs="Simplified Arabic"/>
                <w:snapToGrid w:val="0"/>
                <w:kern w:val="22"/>
                <w:sz w:val="20"/>
                <w:rtl/>
                <w:lang w:eastAsia="ja-JP"/>
              </w:rPr>
              <w:t xml:space="preserve"> الحصول وتقاسم المنافع</w:t>
            </w:r>
          </w:p>
          <w:p w:rsidR="00A40084" w:rsidRPr="00CE3877"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rtl/>
                <w:lang w:eastAsia="ja-JP"/>
              </w:rPr>
            </w:pPr>
            <w:r w:rsidRPr="00CE3877">
              <w:rPr>
                <w:rFonts w:cs="Simplified Arabic"/>
                <w:snapToGrid w:val="0"/>
                <w:kern w:val="22"/>
                <w:sz w:val="20"/>
                <w:rtl/>
                <w:lang w:eastAsia="ja-JP"/>
              </w:rPr>
              <w:t xml:space="preserve">تقارير الاجتماعات ذات الصلة بغرفة تبادل </w:t>
            </w:r>
            <w:r w:rsidRPr="00CE3877">
              <w:rPr>
                <w:rFonts w:cs="Simplified Arabic" w:hint="cs"/>
                <w:snapToGrid w:val="0"/>
                <w:kern w:val="22"/>
                <w:sz w:val="20"/>
                <w:rtl/>
                <w:lang w:eastAsia="ja-JP"/>
              </w:rPr>
              <w:t>ال</w:t>
            </w:r>
            <w:r w:rsidRPr="00CE3877">
              <w:rPr>
                <w:rFonts w:cs="Simplified Arabic"/>
                <w:snapToGrid w:val="0"/>
                <w:kern w:val="22"/>
                <w:sz w:val="20"/>
                <w:rtl/>
                <w:lang w:eastAsia="ja-JP"/>
              </w:rPr>
              <w:t xml:space="preserve">معلومات </w:t>
            </w:r>
            <w:r w:rsidRPr="00CE3877">
              <w:rPr>
                <w:rFonts w:cs="Simplified Arabic" w:hint="cs"/>
                <w:snapToGrid w:val="0"/>
                <w:kern w:val="22"/>
                <w:sz w:val="20"/>
                <w:rtl/>
                <w:lang w:eastAsia="ja-JP"/>
              </w:rPr>
              <w:t xml:space="preserve">بشأن </w:t>
            </w:r>
            <w:r w:rsidRPr="00CE3877">
              <w:rPr>
                <w:rFonts w:cs="Simplified Arabic"/>
                <w:snapToGrid w:val="0"/>
                <w:kern w:val="22"/>
                <w:sz w:val="20"/>
                <w:rtl/>
                <w:lang w:eastAsia="ja-JP"/>
              </w:rPr>
              <w:t>الحصول وتقاسم المنافع</w:t>
            </w:r>
          </w:p>
          <w:p w:rsidR="00A40084" w:rsidRPr="00CE3877"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rtl/>
                <w:lang w:eastAsia="ja-JP"/>
              </w:rPr>
            </w:pPr>
            <w:r w:rsidRPr="00CE3877">
              <w:rPr>
                <w:rFonts w:cs="Simplified Arabic"/>
                <w:snapToGrid w:val="0"/>
                <w:kern w:val="22"/>
                <w:sz w:val="20"/>
                <w:rtl/>
                <w:lang w:eastAsia="ja-JP"/>
              </w:rPr>
              <w:t>المسح المستهدف</w:t>
            </w:r>
          </w:p>
          <w:p w:rsidR="00A40084" w:rsidRPr="00B92C55"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lang w:val="en-GB"/>
              </w:rPr>
            </w:pPr>
            <w:r w:rsidRPr="00CE3877">
              <w:rPr>
                <w:rFonts w:cs="Simplified Arabic" w:hint="cs"/>
                <w:snapToGrid w:val="0"/>
                <w:kern w:val="22"/>
                <w:sz w:val="20"/>
                <w:rtl/>
                <w:lang w:eastAsia="ja-JP"/>
              </w:rPr>
              <w:t xml:space="preserve">إحصاءات بشأن </w:t>
            </w:r>
            <w:r>
              <w:rPr>
                <w:rFonts w:cs="Simplified Arabic" w:hint="cs"/>
                <w:snapToGrid w:val="0"/>
                <w:kern w:val="22"/>
                <w:sz w:val="20"/>
                <w:rtl/>
                <w:lang w:eastAsia="ja-JP"/>
              </w:rPr>
              <w:t>الحركة على</w:t>
            </w:r>
            <w:r w:rsidRPr="00CE3877">
              <w:rPr>
                <w:rFonts w:cs="Simplified Arabic" w:hint="cs"/>
                <w:snapToGrid w:val="0"/>
                <w:kern w:val="22"/>
                <w:sz w:val="20"/>
                <w:rtl/>
                <w:lang w:eastAsia="ja-JP"/>
              </w:rPr>
              <w:t xml:space="preserve"> الموقع الشبكي لغرفة تبادل المعلومات</w:t>
            </w:r>
            <w:r>
              <w:rPr>
                <w:rFonts w:cs="Simplified Arabic" w:hint="cs"/>
                <w:snapToGrid w:val="0"/>
                <w:kern w:val="22"/>
                <w:sz w:val="20"/>
                <w:rtl/>
                <w:lang w:val="en-GB"/>
              </w:rPr>
              <w:t xml:space="preserve"> بشأن الحصول وتقاسم المنافع </w:t>
            </w:r>
            <w:r w:rsidRPr="006F73D6">
              <w:rPr>
                <w:rFonts w:cs="Simplified Arabic" w:hint="cs"/>
                <w:i/>
                <w:iCs/>
                <w:snapToGrid w:val="0"/>
                <w:kern w:val="22"/>
                <w:sz w:val="24"/>
                <w:szCs w:val="24"/>
                <w:vertAlign w:val="superscript"/>
                <w:rtl/>
                <w:lang w:val="en-GB"/>
              </w:rPr>
              <w:t>ه</w:t>
            </w:r>
          </w:p>
        </w:tc>
      </w:tr>
      <w:tr w:rsidR="00A40084" w:rsidRPr="00B92C55" w:rsidTr="00AF48EE">
        <w:trPr>
          <w:cantSplit/>
          <w:jc w:val="center"/>
        </w:trPr>
        <w:tc>
          <w:tcPr>
            <w:tcW w:w="3878" w:type="dxa"/>
            <w:tcBorders>
              <w:top w:val="single" w:sz="4" w:space="0" w:color="auto"/>
              <w:left w:val="single" w:sz="4" w:space="0" w:color="auto"/>
              <w:bottom w:val="single" w:sz="4" w:space="0" w:color="auto"/>
              <w:right w:val="single" w:sz="4" w:space="0" w:color="auto"/>
            </w:tcBorders>
          </w:tcPr>
          <w:p w:rsidR="00A40084" w:rsidRPr="00B92C55" w:rsidRDefault="00A40084" w:rsidP="00AF48EE">
            <w:pPr>
              <w:bidi/>
              <w:spacing w:before="40" w:after="40"/>
              <w:ind w:left="40" w:right="40"/>
              <w:rPr>
                <w:rFonts w:cs="Simplified Arabic"/>
                <w:snapToGrid w:val="0"/>
                <w:kern w:val="22"/>
                <w:sz w:val="20"/>
                <w:lang w:val="en-GB"/>
              </w:rPr>
            </w:pPr>
            <w:r w:rsidRPr="00B92C55">
              <w:rPr>
                <w:rFonts w:cs="Simplified Arabic"/>
                <w:snapToGrid w:val="0"/>
                <w:kern w:val="22"/>
                <w:sz w:val="20"/>
                <w:rtl/>
                <w:lang w:val="en-GB"/>
              </w:rPr>
              <w:t xml:space="preserve">(ح) التقدم المحرز </w:t>
            </w:r>
            <w:r>
              <w:rPr>
                <w:rFonts w:cs="Simplified Arabic" w:hint="cs"/>
                <w:snapToGrid w:val="0"/>
                <w:kern w:val="22"/>
                <w:sz w:val="20"/>
                <w:rtl/>
                <w:lang w:val="en-GB"/>
              </w:rPr>
              <w:t xml:space="preserve">في تنفيذ </w:t>
            </w:r>
            <w:r w:rsidRPr="00B92C55">
              <w:rPr>
                <w:rFonts w:cs="Simplified Arabic"/>
                <w:snapToGrid w:val="0"/>
                <w:kern w:val="22"/>
                <w:sz w:val="20"/>
                <w:rtl/>
                <w:lang w:val="en-GB"/>
              </w:rPr>
              <w:t>المادة 10</w:t>
            </w:r>
            <w:r>
              <w:rPr>
                <w:rFonts w:cs="Simplified Arabic" w:hint="cs"/>
                <w:snapToGrid w:val="0"/>
                <w:kern w:val="22"/>
                <w:sz w:val="20"/>
                <w:rtl/>
                <w:lang w:val="en-GB"/>
              </w:rPr>
              <w:t xml:space="preserve"> بشأن </w:t>
            </w:r>
            <w:r w:rsidRPr="00B92C55">
              <w:rPr>
                <w:rFonts w:cs="Simplified Arabic"/>
                <w:snapToGrid w:val="0"/>
                <w:kern w:val="22"/>
                <w:sz w:val="20"/>
                <w:rtl/>
                <w:lang w:val="en-GB"/>
              </w:rPr>
              <w:t>آلية عالمية متعددة الأطراف لتقاسم المنافع</w:t>
            </w:r>
          </w:p>
        </w:tc>
        <w:tc>
          <w:tcPr>
            <w:tcW w:w="4619" w:type="dxa"/>
            <w:tcBorders>
              <w:top w:val="single" w:sz="4" w:space="0" w:color="auto"/>
              <w:left w:val="single" w:sz="4" w:space="0" w:color="auto"/>
              <w:bottom w:val="single" w:sz="4" w:space="0" w:color="auto"/>
              <w:right w:val="single" w:sz="4" w:space="0" w:color="auto"/>
            </w:tcBorders>
          </w:tcPr>
          <w:p w:rsidR="00A40084" w:rsidRPr="00CE3877"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lang w:eastAsia="ja-JP"/>
              </w:rPr>
            </w:pPr>
            <w:r w:rsidRPr="00CE3877">
              <w:rPr>
                <w:rFonts w:cs="Simplified Arabic" w:hint="cs"/>
                <w:snapToGrid w:val="0"/>
                <w:kern w:val="22"/>
                <w:sz w:val="20"/>
                <w:rtl/>
                <w:lang w:eastAsia="ja-JP"/>
              </w:rPr>
              <w:t xml:space="preserve">الوثائق </w:t>
            </w:r>
            <w:r>
              <w:rPr>
                <w:rFonts w:cs="Simplified Arabic" w:hint="cs"/>
                <w:snapToGrid w:val="0"/>
                <w:kern w:val="22"/>
                <w:sz w:val="20"/>
                <w:rtl/>
                <w:lang w:eastAsia="ja-JP"/>
              </w:rPr>
              <w:t xml:space="preserve">ذات الصلة </w:t>
            </w:r>
            <w:r w:rsidRPr="00CE3877">
              <w:rPr>
                <w:rFonts w:cs="Simplified Arabic" w:hint="cs"/>
                <w:snapToGrid w:val="0"/>
                <w:kern w:val="22"/>
                <w:sz w:val="20"/>
                <w:rtl/>
                <w:lang w:eastAsia="ja-JP"/>
              </w:rPr>
              <w:t>التي أعدت لنظر</w:t>
            </w:r>
            <w:r w:rsidRPr="00CE3877">
              <w:rPr>
                <w:rFonts w:cs="Simplified Arabic"/>
                <w:snapToGrid w:val="0"/>
                <w:kern w:val="22"/>
                <w:sz w:val="20"/>
                <w:rtl/>
                <w:lang w:eastAsia="ja-JP"/>
              </w:rPr>
              <w:t xml:space="preserve"> مؤتمر الأطراف العامل كاجتماع للأطراف في </w:t>
            </w:r>
            <w:r w:rsidR="00A2130E" w:rsidRPr="00A2130E">
              <w:rPr>
                <w:rFonts w:cs="Simplified Arabic"/>
                <w:rtl/>
                <w:lang w:val="en-GB" w:bidi="ar-EG"/>
              </w:rPr>
              <w:t>بروتوكول ناغويا</w:t>
            </w:r>
          </w:p>
        </w:tc>
      </w:tr>
      <w:tr w:rsidR="00A40084" w:rsidRPr="00B92C55" w:rsidTr="00AF48EE">
        <w:trPr>
          <w:cantSplit/>
          <w:jc w:val="center"/>
        </w:trPr>
        <w:tc>
          <w:tcPr>
            <w:tcW w:w="3878" w:type="dxa"/>
            <w:tcBorders>
              <w:top w:val="single" w:sz="4" w:space="0" w:color="auto"/>
              <w:left w:val="single" w:sz="4" w:space="0" w:color="auto"/>
              <w:bottom w:val="single" w:sz="4" w:space="0" w:color="auto"/>
              <w:right w:val="single" w:sz="4" w:space="0" w:color="auto"/>
            </w:tcBorders>
          </w:tcPr>
          <w:p w:rsidR="00A40084" w:rsidRPr="00B92C55" w:rsidRDefault="00A40084" w:rsidP="00AF48EE">
            <w:pPr>
              <w:bidi/>
              <w:spacing w:before="40" w:after="40"/>
              <w:ind w:left="40" w:right="40"/>
              <w:rPr>
                <w:rFonts w:cs="Simplified Arabic"/>
                <w:snapToGrid w:val="0"/>
                <w:kern w:val="22"/>
                <w:sz w:val="20"/>
                <w:lang w:val="en-GB"/>
              </w:rPr>
            </w:pPr>
            <w:r w:rsidRPr="00B92C55">
              <w:rPr>
                <w:rFonts w:cs="Simplified Arabic"/>
                <w:snapToGrid w:val="0"/>
                <w:kern w:val="22"/>
                <w:sz w:val="20"/>
                <w:rtl/>
                <w:lang w:val="en-GB"/>
              </w:rPr>
              <w:t xml:space="preserve">(ط) التقدم المحرز </w:t>
            </w:r>
            <w:r>
              <w:rPr>
                <w:rFonts w:cs="Simplified Arabic" w:hint="cs"/>
                <w:snapToGrid w:val="0"/>
                <w:kern w:val="22"/>
                <w:sz w:val="20"/>
                <w:rtl/>
                <w:lang w:val="en-GB"/>
              </w:rPr>
              <w:t>في تنفيذ</w:t>
            </w:r>
            <w:r w:rsidRPr="00B92C55">
              <w:rPr>
                <w:rFonts w:cs="Simplified Arabic"/>
                <w:snapToGrid w:val="0"/>
                <w:kern w:val="22"/>
                <w:sz w:val="20"/>
                <w:rtl/>
                <w:lang w:val="en-GB"/>
              </w:rPr>
              <w:t xml:space="preserve"> المادة 23، بشأن نقل التكنولوجيا والتعاون</w:t>
            </w:r>
          </w:p>
        </w:tc>
        <w:tc>
          <w:tcPr>
            <w:tcW w:w="4619" w:type="dxa"/>
            <w:tcBorders>
              <w:top w:val="single" w:sz="4" w:space="0" w:color="auto"/>
              <w:left w:val="single" w:sz="4" w:space="0" w:color="auto"/>
              <w:bottom w:val="single" w:sz="4" w:space="0" w:color="auto"/>
              <w:right w:val="single" w:sz="4" w:space="0" w:color="auto"/>
            </w:tcBorders>
          </w:tcPr>
          <w:p w:rsidR="00A40084" w:rsidRPr="00CE3877"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rtl/>
                <w:lang w:eastAsia="ja-JP"/>
              </w:rPr>
            </w:pPr>
            <w:r w:rsidRPr="00CE3877">
              <w:rPr>
                <w:rFonts w:cs="Simplified Arabic"/>
                <w:snapToGrid w:val="0"/>
                <w:kern w:val="22"/>
                <w:sz w:val="20"/>
                <w:rtl/>
                <w:lang w:eastAsia="ja-JP"/>
              </w:rPr>
              <w:t>التقارير الوطنية الأولى (السؤال رقم 57)</w:t>
            </w:r>
          </w:p>
          <w:p w:rsidR="00A40084" w:rsidRPr="00CE3877"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lang w:eastAsia="ja-JP"/>
              </w:rPr>
            </w:pPr>
            <w:r w:rsidRPr="00CE3877">
              <w:rPr>
                <w:rFonts w:cs="Simplified Arabic"/>
                <w:snapToGrid w:val="0"/>
                <w:kern w:val="22"/>
                <w:sz w:val="20"/>
                <w:rtl/>
                <w:lang w:eastAsia="ja-JP"/>
              </w:rPr>
              <w:t>المسح المستهدف</w:t>
            </w:r>
          </w:p>
        </w:tc>
      </w:tr>
      <w:tr w:rsidR="00A40084" w:rsidRPr="00B92C55" w:rsidTr="00AF48EE">
        <w:trPr>
          <w:cantSplit/>
          <w:jc w:val="center"/>
        </w:trPr>
        <w:tc>
          <w:tcPr>
            <w:tcW w:w="3878" w:type="dxa"/>
            <w:tcBorders>
              <w:top w:val="single" w:sz="4" w:space="0" w:color="auto"/>
              <w:left w:val="single" w:sz="4" w:space="0" w:color="auto"/>
              <w:bottom w:val="single" w:sz="4" w:space="0" w:color="auto"/>
              <w:right w:val="single" w:sz="4" w:space="0" w:color="auto"/>
            </w:tcBorders>
          </w:tcPr>
          <w:p w:rsidR="00A40084" w:rsidRPr="00B92C55" w:rsidRDefault="00A40084" w:rsidP="00AF48EE">
            <w:pPr>
              <w:bidi/>
              <w:spacing w:before="40" w:after="40"/>
              <w:ind w:left="40" w:right="40"/>
              <w:rPr>
                <w:rFonts w:cs="Simplified Arabic"/>
                <w:snapToGrid w:val="0"/>
                <w:kern w:val="22"/>
                <w:sz w:val="20"/>
                <w:lang w:val="en-GB"/>
              </w:rPr>
            </w:pPr>
            <w:r w:rsidRPr="00B92C55">
              <w:rPr>
                <w:rFonts w:cs="Simplified Arabic" w:hint="cs"/>
                <w:snapToGrid w:val="0"/>
                <w:kern w:val="22"/>
                <w:sz w:val="20"/>
                <w:rtl/>
                <w:lang w:val="en-GB"/>
              </w:rPr>
              <w:t>(ي) الاستعراض</w:t>
            </w:r>
            <w:r w:rsidRPr="00B92C55">
              <w:rPr>
                <w:rFonts w:cs="Simplified Arabic"/>
                <w:snapToGrid w:val="0"/>
                <w:kern w:val="22"/>
                <w:sz w:val="20"/>
                <w:rtl/>
                <w:lang w:val="en-GB"/>
              </w:rPr>
              <w:t xml:space="preserve"> الأولي لإجراءات وآليات الامتثال (</w:t>
            </w:r>
            <w:r>
              <w:rPr>
                <w:rFonts w:cs="Simplified Arabic" w:hint="cs"/>
                <w:snapToGrid w:val="0"/>
                <w:kern w:val="22"/>
                <w:sz w:val="20"/>
                <w:rtl/>
                <w:lang w:val="en-GB"/>
              </w:rPr>
              <w:t xml:space="preserve">انظر </w:t>
            </w:r>
            <w:r w:rsidRPr="00B92C55">
              <w:rPr>
                <w:rFonts w:cs="Simplified Arabic"/>
                <w:snapToGrid w:val="0"/>
                <w:kern w:val="22"/>
                <w:sz w:val="20"/>
                <w:rtl/>
                <w:lang w:val="en-GB"/>
              </w:rPr>
              <w:t xml:space="preserve">المقرر </w:t>
            </w:r>
            <w:r w:rsidRPr="00B92C55">
              <w:rPr>
                <w:rFonts w:cs="Simplified Arabic"/>
                <w:snapToGrid w:val="0"/>
                <w:kern w:val="22"/>
                <w:sz w:val="20"/>
                <w:lang w:val="en-GB"/>
              </w:rPr>
              <w:t>NP-1/4</w:t>
            </w:r>
            <w:r w:rsidRPr="00B92C55">
              <w:rPr>
                <w:rFonts w:cs="Simplified Arabic"/>
                <w:snapToGrid w:val="0"/>
                <w:kern w:val="22"/>
                <w:sz w:val="20"/>
                <w:rtl/>
                <w:lang w:val="en-GB"/>
              </w:rPr>
              <w:t>، المرفق)</w:t>
            </w:r>
            <w:r>
              <w:rPr>
                <w:rFonts w:cs="Simplified Arabic" w:hint="cs"/>
                <w:snapToGrid w:val="0"/>
                <w:kern w:val="22"/>
                <w:sz w:val="20"/>
                <w:rtl/>
                <w:lang w:val="en-GB"/>
              </w:rPr>
              <w:t xml:space="preserve"> (المادة 30)</w:t>
            </w:r>
          </w:p>
        </w:tc>
        <w:tc>
          <w:tcPr>
            <w:tcW w:w="4619" w:type="dxa"/>
            <w:tcBorders>
              <w:top w:val="single" w:sz="4" w:space="0" w:color="auto"/>
              <w:left w:val="single" w:sz="4" w:space="0" w:color="auto"/>
              <w:bottom w:val="single" w:sz="4" w:space="0" w:color="auto"/>
              <w:right w:val="single" w:sz="4" w:space="0" w:color="auto"/>
            </w:tcBorders>
          </w:tcPr>
          <w:p w:rsidR="00A40084" w:rsidRPr="00CE3877"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rtl/>
                <w:lang w:eastAsia="ja-JP"/>
              </w:rPr>
            </w:pPr>
            <w:r w:rsidRPr="00CE3877">
              <w:rPr>
                <w:rFonts w:cs="Simplified Arabic" w:hint="cs"/>
                <w:snapToGrid w:val="0"/>
                <w:kern w:val="22"/>
                <w:sz w:val="20"/>
                <w:rtl/>
                <w:lang w:eastAsia="ja-JP"/>
              </w:rPr>
              <w:t>تقديم الآراء</w:t>
            </w:r>
          </w:p>
          <w:p w:rsidR="00A40084" w:rsidRPr="00CE3877" w:rsidRDefault="00A40084" w:rsidP="00A40084">
            <w:pPr>
              <w:numPr>
                <w:ilvl w:val="0"/>
                <w:numId w:val="33"/>
              </w:numPr>
              <w:tabs>
                <w:tab w:val="clear" w:pos="567"/>
                <w:tab w:val="clear" w:pos="1134"/>
                <w:tab w:val="clear" w:pos="1701"/>
                <w:tab w:val="clear" w:pos="2268"/>
              </w:tabs>
              <w:bidi/>
              <w:spacing w:before="40" w:after="40"/>
              <w:ind w:left="395" w:right="40"/>
              <w:contextualSpacing/>
              <w:rPr>
                <w:rFonts w:cs="Simplified Arabic"/>
                <w:snapToGrid w:val="0"/>
                <w:kern w:val="22"/>
                <w:sz w:val="20"/>
                <w:lang w:eastAsia="ja-JP"/>
              </w:rPr>
            </w:pPr>
            <w:r w:rsidRPr="00CE3877">
              <w:rPr>
                <w:rFonts w:cs="Simplified Arabic"/>
                <w:snapToGrid w:val="0"/>
                <w:kern w:val="22"/>
                <w:sz w:val="20"/>
                <w:rtl/>
                <w:lang w:eastAsia="ja-JP"/>
              </w:rPr>
              <w:t xml:space="preserve">تقرير لجنة </w:t>
            </w:r>
            <w:r w:rsidRPr="00CE3877">
              <w:rPr>
                <w:rFonts w:cs="Simplified Arabic" w:hint="cs"/>
                <w:snapToGrid w:val="0"/>
                <w:kern w:val="22"/>
                <w:sz w:val="20"/>
                <w:rtl/>
                <w:lang w:eastAsia="ja-JP"/>
              </w:rPr>
              <w:t>الامتثال</w:t>
            </w:r>
          </w:p>
        </w:tc>
      </w:tr>
    </w:tbl>
    <w:p w:rsidR="00A40084" w:rsidRPr="00147A0B" w:rsidRDefault="00A40084" w:rsidP="006F73D6">
      <w:pPr>
        <w:bidi/>
        <w:spacing w:before="60" w:after="120" w:line="216" w:lineRule="auto"/>
        <w:ind w:left="720"/>
        <w:rPr>
          <w:rFonts w:cs="Simplified Arabic"/>
          <w:sz w:val="18"/>
          <w:szCs w:val="18"/>
          <w:rtl/>
        </w:rPr>
      </w:pPr>
      <w:r w:rsidRPr="00A40084">
        <w:rPr>
          <w:rFonts w:cs="Simplified Arabic" w:hint="cs"/>
          <w:i/>
          <w:iCs/>
          <w:sz w:val="20"/>
          <w:szCs w:val="20"/>
          <w:vertAlign w:val="superscript"/>
          <w:rtl/>
        </w:rPr>
        <w:t>أ</w:t>
      </w:r>
      <w:r w:rsidRPr="00A40084">
        <w:rPr>
          <w:rFonts w:cs="Simplified Arabic" w:hint="cs"/>
          <w:sz w:val="20"/>
          <w:szCs w:val="20"/>
          <w:rtl/>
        </w:rPr>
        <w:t xml:space="preserve"> </w:t>
      </w:r>
      <w:r w:rsidR="006F73D6" w:rsidRPr="00A40084">
        <w:rPr>
          <w:rFonts w:cs="Simplified Arabic"/>
          <w:sz w:val="20"/>
          <w:szCs w:val="20"/>
          <w:rtl/>
        </w:rPr>
        <w:t xml:space="preserve">العنصر (أ) يعالج جميع المواد ذات الصلة في </w:t>
      </w:r>
      <w:r w:rsidR="006F73D6" w:rsidRPr="006E7206">
        <w:rPr>
          <w:rFonts w:cs="Simplified Arabic"/>
          <w:sz w:val="20"/>
          <w:szCs w:val="20"/>
          <w:rtl/>
          <w:lang w:val="en-GB" w:bidi="ar-EG"/>
        </w:rPr>
        <w:t>بروتوكول ناغويا</w:t>
      </w:r>
      <w:r w:rsidR="006F73D6" w:rsidRPr="00A40084">
        <w:rPr>
          <w:rFonts w:cs="Simplified Arabic"/>
          <w:sz w:val="20"/>
          <w:szCs w:val="20"/>
          <w:rtl/>
        </w:rPr>
        <w:t xml:space="preserve"> التي يغطيها التقرير الوطني الأول والتي لم تعالج تحت عناصر أخرى</w:t>
      </w:r>
      <w:r w:rsidR="006F73D6" w:rsidRPr="00A40084">
        <w:rPr>
          <w:rFonts w:cs="Simplified Arabic" w:hint="cs"/>
          <w:sz w:val="20"/>
          <w:szCs w:val="20"/>
          <w:rtl/>
        </w:rPr>
        <w:t>.</w:t>
      </w:r>
    </w:p>
    <w:p w:rsidR="00A40084" w:rsidRPr="00A40084" w:rsidRDefault="00A40084" w:rsidP="006F73D6">
      <w:pPr>
        <w:bidi/>
        <w:spacing w:after="120" w:line="216" w:lineRule="auto"/>
        <w:ind w:left="720"/>
        <w:rPr>
          <w:rFonts w:cs="Simplified Arabic"/>
          <w:sz w:val="20"/>
          <w:szCs w:val="20"/>
          <w:rtl/>
        </w:rPr>
      </w:pPr>
      <w:r w:rsidRPr="00A40084">
        <w:rPr>
          <w:rFonts w:cs="Simplified Arabic" w:hint="cs"/>
          <w:i/>
          <w:iCs/>
          <w:sz w:val="20"/>
          <w:szCs w:val="20"/>
          <w:vertAlign w:val="superscript"/>
          <w:rtl/>
        </w:rPr>
        <w:t>ب</w:t>
      </w:r>
      <w:r w:rsidRPr="00A40084">
        <w:rPr>
          <w:rFonts w:cs="Simplified Arabic" w:hint="cs"/>
          <w:sz w:val="20"/>
          <w:szCs w:val="20"/>
          <w:rtl/>
        </w:rPr>
        <w:t xml:space="preserve"> </w:t>
      </w:r>
      <w:r w:rsidR="006F73D6" w:rsidRPr="00A40084">
        <w:rPr>
          <w:rFonts w:cs="Simplified Arabic"/>
          <w:sz w:val="20"/>
          <w:szCs w:val="20"/>
          <w:rtl/>
        </w:rPr>
        <w:t xml:space="preserve">يتاح نموذج التقرير الوطني الأول على الرابط </w:t>
      </w:r>
      <w:hyperlink r:id="rId21" w:history="1">
        <w:r w:rsidR="006F73D6" w:rsidRPr="00147A0B">
          <w:rPr>
            <w:rStyle w:val="Hyperlink"/>
            <w:sz w:val="18"/>
            <w:szCs w:val="18"/>
          </w:rPr>
          <w:t>https://absch.cbd.int/en/kb/tags/abs/First-National-Report-on-the-Implementation-of-the-Nagoya-Protocol/66199bba4defc2994ae886d7</w:t>
        </w:r>
      </w:hyperlink>
      <w:r w:rsidR="006F73D6" w:rsidRPr="00147A0B">
        <w:rPr>
          <w:rFonts w:cs="Simplified Arabic" w:hint="cs"/>
          <w:sz w:val="18"/>
          <w:szCs w:val="18"/>
          <w:rtl/>
        </w:rPr>
        <w:t>.</w:t>
      </w:r>
    </w:p>
    <w:p w:rsidR="00A40084" w:rsidRPr="00A40084" w:rsidRDefault="00A40084" w:rsidP="006F73D6">
      <w:pPr>
        <w:bidi/>
        <w:spacing w:after="120" w:line="216" w:lineRule="auto"/>
        <w:ind w:left="720"/>
        <w:rPr>
          <w:rFonts w:cs="Simplified Arabic"/>
          <w:sz w:val="20"/>
          <w:szCs w:val="20"/>
          <w:rtl/>
        </w:rPr>
      </w:pPr>
      <w:r w:rsidRPr="00A40084">
        <w:rPr>
          <w:rFonts w:cs="Simplified Arabic" w:hint="cs"/>
          <w:i/>
          <w:iCs/>
          <w:sz w:val="20"/>
          <w:szCs w:val="20"/>
          <w:vertAlign w:val="superscript"/>
          <w:rtl/>
        </w:rPr>
        <w:t>ج</w:t>
      </w:r>
      <w:r w:rsidRPr="00A40084">
        <w:rPr>
          <w:rFonts w:cs="Simplified Arabic" w:hint="cs"/>
          <w:sz w:val="20"/>
          <w:szCs w:val="20"/>
          <w:rtl/>
        </w:rPr>
        <w:t xml:space="preserve"> </w:t>
      </w:r>
      <w:r w:rsidRPr="00A40084">
        <w:rPr>
          <w:rFonts w:cs="Simplified Arabic"/>
          <w:sz w:val="20"/>
          <w:szCs w:val="20"/>
          <w:rtl/>
        </w:rPr>
        <w:t>في الفقرة 18</w:t>
      </w:r>
      <w:r w:rsidRPr="00A40084">
        <w:rPr>
          <w:rFonts w:cs="Simplified Arabic" w:hint="cs"/>
          <w:sz w:val="20"/>
          <w:szCs w:val="20"/>
          <w:rtl/>
        </w:rPr>
        <w:t xml:space="preserve"> </w:t>
      </w:r>
      <w:r w:rsidRPr="00A40084">
        <w:rPr>
          <w:rFonts w:cs="Simplified Arabic"/>
          <w:sz w:val="20"/>
          <w:szCs w:val="20"/>
          <w:rtl/>
        </w:rPr>
        <w:t xml:space="preserve">(أ) من مقرره </w:t>
      </w:r>
      <w:hyperlink r:id="rId22" w:history="1">
        <w:r w:rsidR="006F73D6" w:rsidRPr="006F73D6">
          <w:rPr>
            <w:rStyle w:val="Hyperlink"/>
            <w:rFonts w:cs="Simplified Arabic"/>
            <w:sz w:val="18"/>
            <w:szCs w:val="20"/>
            <w:lang w:bidi="ar-EG"/>
          </w:rPr>
          <w:t>NP-3/1</w:t>
        </w:r>
        <w:r w:rsidR="006F73D6" w:rsidRPr="006F73D6">
          <w:rPr>
            <w:rStyle w:val="Hyperlink"/>
            <w:rFonts w:cs="Simplified Arabic"/>
            <w:sz w:val="18"/>
            <w:szCs w:val="20"/>
            <w:rtl/>
            <w:lang w:bidi="ar-EG"/>
          </w:rPr>
          <w:t xml:space="preserve"> ألف</w:t>
        </w:r>
      </w:hyperlink>
      <w:r w:rsidRPr="00A40084">
        <w:rPr>
          <w:rFonts w:cs="Simplified Arabic"/>
          <w:sz w:val="20"/>
          <w:szCs w:val="20"/>
          <w:rtl/>
        </w:rPr>
        <w:t xml:space="preserve">، طلب مؤتمر الأطراف العامل كاجتماع للأطراف في </w:t>
      </w:r>
      <w:r w:rsidR="006E7206" w:rsidRPr="006E7206">
        <w:rPr>
          <w:rFonts w:cs="Simplified Arabic"/>
          <w:sz w:val="20"/>
          <w:szCs w:val="20"/>
          <w:rtl/>
          <w:lang w:val="en-GB" w:bidi="ar-EG"/>
        </w:rPr>
        <w:t>بروتوكول ناغويا</w:t>
      </w:r>
      <w:r w:rsidR="006E7206" w:rsidRPr="00A40084">
        <w:rPr>
          <w:rFonts w:cs="Simplified Arabic"/>
          <w:sz w:val="20"/>
          <w:szCs w:val="20"/>
          <w:rtl/>
        </w:rPr>
        <w:t xml:space="preserve"> </w:t>
      </w:r>
      <w:r w:rsidRPr="00A40084">
        <w:rPr>
          <w:rFonts w:cs="Simplified Arabic"/>
          <w:sz w:val="20"/>
          <w:szCs w:val="20"/>
          <w:rtl/>
        </w:rPr>
        <w:t xml:space="preserve">إلى الأمينة التنفيذية إجراء مسح مستهدف لنقاط الاتصال الوطنية </w:t>
      </w:r>
      <w:r w:rsidRPr="00A40084">
        <w:rPr>
          <w:rFonts w:cs="Simplified Arabic" w:hint="cs"/>
          <w:sz w:val="20"/>
          <w:szCs w:val="20"/>
          <w:rtl/>
        </w:rPr>
        <w:t>المعنية با</w:t>
      </w:r>
      <w:r w:rsidRPr="00A40084">
        <w:rPr>
          <w:rFonts w:cs="Simplified Arabic"/>
          <w:sz w:val="20"/>
          <w:szCs w:val="20"/>
          <w:rtl/>
        </w:rPr>
        <w:t>لحصول وتقاسم المنافع، والسلطات الوطنية المختصة، والمستخدمين والمقدمين للموارد الجينية و/أو المعارف التقليدية المرتبطة بها بشأن التحديات ذات الصلة بتنفيذ البروتوكول إلى تقديم مصدر إضافي للمعلومات في العمليات المستقبلية لتقييم واستعراض فعالية البروتوكول</w:t>
      </w:r>
      <w:r w:rsidRPr="00A40084">
        <w:rPr>
          <w:rFonts w:cs="Simplified Arabic" w:hint="cs"/>
          <w:sz w:val="20"/>
          <w:szCs w:val="20"/>
          <w:rtl/>
        </w:rPr>
        <w:t>.</w:t>
      </w:r>
    </w:p>
    <w:p w:rsidR="00A40084" w:rsidRPr="00A40084" w:rsidRDefault="00A40084" w:rsidP="00A40084">
      <w:pPr>
        <w:bidi/>
        <w:spacing w:after="120" w:line="216" w:lineRule="auto"/>
        <w:ind w:left="720"/>
        <w:rPr>
          <w:rFonts w:cs="Simplified Arabic"/>
          <w:sz w:val="20"/>
          <w:szCs w:val="20"/>
          <w:vertAlign w:val="superscript"/>
          <w:rtl/>
        </w:rPr>
      </w:pPr>
      <w:r w:rsidRPr="00A40084">
        <w:rPr>
          <w:rFonts w:cs="Simplified Arabic" w:hint="cs"/>
          <w:i/>
          <w:iCs/>
          <w:sz w:val="20"/>
          <w:szCs w:val="20"/>
          <w:vertAlign w:val="superscript"/>
          <w:rtl/>
        </w:rPr>
        <w:t>د</w:t>
      </w:r>
      <w:r w:rsidRPr="00A40084">
        <w:rPr>
          <w:rFonts w:cs="Simplified Arabic" w:hint="cs"/>
          <w:sz w:val="20"/>
          <w:szCs w:val="20"/>
          <w:rtl/>
        </w:rPr>
        <w:t xml:space="preserve"> المقرر 15/4، المرفق.</w:t>
      </w:r>
    </w:p>
    <w:p w:rsidR="00A40084" w:rsidRPr="00A40084" w:rsidRDefault="00A40084" w:rsidP="00A40084">
      <w:pPr>
        <w:bidi/>
        <w:spacing w:after="120" w:line="216" w:lineRule="auto"/>
        <w:ind w:left="720"/>
        <w:rPr>
          <w:rFonts w:cs="Simplified Arabic"/>
          <w:sz w:val="20"/>
          <w:szCs w:val="20"/>
          <w:rtl/>
        </w:rPr>
      </w:pPr>
      <w:r w:rsidRPr="00A40084">
        <w:rPr>
          <w:rFonts w:cs="Simplified Arabic" w:hint="cs"/>
          <w:i/>
          <w:iCs/>
          <w:sz w:val="20"/>
          <w:szCs w:val="20"/>
          <w:vertAlign w:val="superscript"/>
          <w:rtl/>
        </w:rPr>
        <w:t>ه</w:t>
      </w:r>
      <w:r w:rsidRPr="00A40084">
        <w:rPr>
          <w:rFonts w:cs="Simplified Arabic" w:hint="cs"/>
          <w:sz w:val="20"/>
          <w:szCs w:val="20"/>
          <w:rtl/>
        </w:rPr>
        <w:t xml:space="preserve"> يشمل </w:t>
      </w:r>
      <w:r w:rsidRPr="00A40084">
        <w:rPr>
          <w:rFonts w:cs="Simplified Arabic"/>
          <w:sz w:val="20"/>
          <w:szCs w:val="20"/>
          <w:rtl/>
        </w:rPr>
        <w:t>عدد الزوار، وبلد الزائر ومتوسط المدة على صفحة الويب</w:t>
      </w:r>
      <w:r w:rsidRPr="00A40084">
        <w:rPr>
          <w:rFonts w:cs="Simplified Arabic" w:hint="cs"/>
          <w:sz w:val="20"/>
          <w:szCs w:val="20"/>
          <w:rtl/>
        </w:rPr>
        <w:t>.</w:t>
      </w:r>
    </w:p>
    <w:p w:rsidR="00537248" w:rsidRPr="005858BB" w:rsidRDefault="00537248" w:rsidP="00CB1BA0">
      <w:pPr>
        <w:pStyle w:val="Para2"/>
        <w:ind w:left="0"/>
        <w:rPr>
          <w:lang w:val="en-GB"/>
        </w:rPr>
      </w:pPr>
    </w:p>
    <w:p w:rsidR="002B559C" w:rsidRPr="004701EE" w:rsidRDefault="00ED3849" w:rsidP="007A7F22">
      <w:pPr>
        <w:pStyle w:val="Para1"/>
        <w:numPr>
          <w:ilvl w:val="0"/>
          <w:numId w:val="0"/>
        </w:numPr>
        <w:jc w:val="center"/>
      </w:pPr>
      <w:r>
        <w:t>__________</w:t>
      </w:r>
    </w:p>
    <w:sectPr w:rsidR="002B559C" w:rsidRPr="004701EE" w:rsidSect="00105FB1">
      <w:headerReference w:type="even" r:id="rId23"/>
      <w:headerReference w:type="default" r:id="rId24"/>
      <w:footerReference w:type="even" r:id="rId25"/>
      <w:footerReference w:type="default" r:id="rId26"/>
      <w:pgSz w:w="12240" w:h="15840"/>
      <w:pgMar w:top="450"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BD7" w:rsidRDefault="00711BD7" w:rsidP="00A96B21">
      <w:r>
        <w:separator/>
      </w:r>
    </w:p>
  </w:endnote>
  <w:endnote w:type="continuationSeparator" w:id="0">
    <w:p w:rsidR="00711BD7" w:rsidRDefault="00711BD7" w:rsidP="00A96B21">
      <w:r>
        <w:continuationSeparator/>
      </w:r>
    </w:p>
  </w:endnote>
  <w:endnote w:type="continuationNotice" w:id="1">
    <w:p w:rsidR="00711BD7" w:rsidRDefault="00711BD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603556"/>
      <w:docPartObj>
        <w:docPartGallery w:val="Page Numbers (Bottom of Page)"/>
        <w:docPartUnique/>
      </w:docPartObj>
    </w:sdtPr>
    <w:sdtContent>
      <w:sdt>
        <w:sdtPr>
          <w:id w:val="-1705238520"/>
          <w:docPartObj>
            <w:docPartGallery w:val="Page Numbers (Top of Page)"/>
            <w:docPartUnique/>
          </w:docPartObj>
        </w:sdtPr>
        <w:sdtContent>
          <w:p w:rsidR="002B559C" w:rsidRDefault="002D2911" w:rsidP="00A26C44">
            <w:pPr>
              <w:pStyle w:val="Footer"/>
              <w:jc w:val="right"/>
            </w:pPr>
            <w:r w:rsidRPr="002B559C">
              <w:rPr>
                <w:szCs w:val="20"/>
              </w:rPr>
              <w:fldChar w:fldCharType="begin"/>
            </w:r>
            <w:r w:rsidR="002B559C" w:rsidRPr="002B559C">
              <w:rPr>
                <w:szCs w:val="20"/>
              </w:rPr>
              <w:instrText xml:space="preserve"> PAGE </w:instrText>
            </w:r>
            <w:r w:rsidRPr="002B559C">
              <w:rPr>
                <w:szCs w:val="20"/>
              </w:rPr>
              <w:fldChar w:fldCharType="separate"/>
            </w:r>
            <w:r w:rsidR="00296FA9">
              <w:rPr>
                <w:noProof/>
                <w:szCs w:val="20"/>
              </w:rPr>
              <w:t>2</w:t>
            </w:r>
            <w:r w:rsidRPr="002B559C">
              <w:rPr>
                <w:szCs w:val="20"/>
              </w:rPr>
              <w:fldChar w:fldCharType="end"/>
            </w:r>
            <w:r w:rsidR="002B559C" w:rsidRPr="002B559C">
              <w:rPr>
                <w:szCs w:val="20"/>
              </w:rPr>
              <w:t>/</w:t>
            </w:r>
            <w:r w:rsidRPr="002B559C">
              <w:rPr>
                <w:szCs w:val="20"/>
              </w:rPr>
              <w:fldChar w:fldCharType="begin"/>
            </w:r>
            <w:r w:rsidR="002B559C" w:rsidRPr="002B559C">
              <w:rPr>
                <w:szCs w:val="20"/>
              </w:rPr>
              <w:instrText xml:space="preserve"> NUMPAGES  </w:instrText>
            </w:r>
            <w:r w:rsidRPr="002B559C">
              <w:rPr>
                <w:szCs w:val="20"/>
              </w:rPr>
              <w:fldChar w:fldCharType="separate"/>
            </w:r>
            <w:r w:rsidR="00296FA9">
              <w:rPr>
                <w:noProof/>
                <w:szCs w:val="20"/>
              </w:rPr>
              <w:t>4</w:t>
            </w:r>
            <w:r w:rsidRPr="002B559C">
              <w:rPr>
                <w:szCs w:val="20"/>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511934"/>
      <w:docPartObj>
        <w:docPartGallery w:val="Page Numbers (Bottom of Page)"/>
        <w:docPartUnique/>
      </w:docPartObj>
    </w:sdtPr>
    <w:sdtContent>
      <w:sdt>
        <w:sdtPr>
          <w:id w:val="-1769616900"/>
          <w:docPartObj>
            <w:docPartGallery w:val="Page Numbers (Top of Page)"/>
            <w:docPartUnique/>
          </w:docPartObj>
        </w:sdtPr>
        <w:sdtContent>
          <w:p w:rsidR="002B559C" w:rsidRDefault="002D2911" w:rsidP="00A26C44">
            <w:pPr>
              <w:pStyle w:val="Footer"/>
              <w:jc w:val="left"/>
            </w:pPr>
            <w:r w:rsidRPr="002B559C">
              <w:rPr>
                <w:szCs w:val="20"/>
              </w:rPr>
              <w:fldChar w:fldCharType="begin"/>
            </w:r>
            <w:r w:rsidR="002B559C" w:rsidRPr="002B559C">
              <w:rPr>
                <w:szCs w:val="20"/>
              </w:rPr>
              <w:instrText xml:space="preserve"> PAGE </w:instrText>
            </w:r>
            <w:r w:rsidRPr="002B559C">
              <w:rPr>
                <w:szCs w:val="20"/>
              </w:rPr>
              <w:fldChar w:fldCharType="separate"/>
            </w:r>
            <w:r w:rsidR="0098629D">
              <w:rPr>
                <w:noProof/>
                <w:szCs w:val="20"/>
              </w:rPr>
              <w:t>3</w:t>
            </w:r>
            <w:r w:rsidRPr="002B559C">
              <w:rPr>
                <w:szCs w:val="20"/>
              </w:rPr>
              <w:fldChar w:fldCharType="end"/>
            </w:r>
            <w:r w:rsidR="002B559C" w:rsidRPr="002B559C">
              <w:rPr>
                <w:szCs w:val="20"/>
              </w:rPr>
              <w:t>/</w:t>
            </w:r>
            <w:r w:rsidRPr="002B559C">
              <w:rPr>
                <w:szCs w:val="20"/>
              </w:rPr>
              <w:fldChar w:fldCharType="begin"/>
            </w:r>
            <w:r w:rsidR="002B559C" w:rsidRPr="002B559C">
              <w:rPr>
                <w:szCs w:val="20"/>
              </w:rPr>
              <w:instrText xml:space="preserve"> NUMPAGES  </w:instrText>
            </w:r>
            <w:r w:rsidRPr="002B559C">
              <w:rPr>
                <w:szCs w:val="20"/>
              </w:rPr>
              <w:fldChar w:fldCharType="separate"/>
            </w:r>
            <w:r w:rsidR="00296FA9">
              <w:rPr>
                <w:noProof/>
                <w:szCs w:val="20"/>
              </w:rPr>
              <w:t>4</w:t>
            </w:r>
            <w:r w:rsidRPr="002B559C">
              <w:rPr>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BD7" w:rsidRDefault="00711BD7" w:rsidP="0019629A">
      <w:pPr>
        <w:bidi/>
      </w:pPr>
      <w:r>
        <w:rPr>
          <w:rFonts w:hint="cs"/>
          <w:rtl/>
        </w:rPr>
        <w:t xml:space="preserve"> </w:t>
      </w:r>
      <w:r>
        <w:separator/>
      </w:r>
    </w:p>
  </w:footnote>
  <w:footnote w:type="continuationSeparator" w:id="0">
    <w:p w:rsidR="00711BD7" w:rsidRDefault="00711BD7" w:rsidP="00A96B21">
      <w:r>
        <w:continuationSeparator/>
      </w:r>
    </w:p>
  </w:footnote>
  <w:footnote w:type="continuationNotice" w:id="1">
    <w:p w:rsidR="00711BD7" w:rsidRDefault="00711BD7"/>
  </w:footnote>
  <w:footnote w:id="2">
    <w:p w:rsidR="00ED5F52" w:rsidRPr="00ED5F52" w:rsidRDefault="00ED5F52" w:rsidP="00ED5F52">
      <w:pPr>
        <w:pStyle w:val="FootnoteText"/>
        <w:bidi/>
        <w:rPr>
          <w:rtl/>
        </w:rPr>
      </w:pPr>
      <w:r>
        <w:rPr>
          <w:rStyle w:val="FootnoteReference"/>
        </w:rPr>
        <w:footnoteRef/>
      </w:r>
      <w:r>
        <w:rPr>
          <w:rFonts w:hint="cs"/>
          <w:rtl/>
        </w:rPr>
        <w:t xml:space="preserve"> </w:t>
      </w:r>
      <w:r w:rsidRPr="003B52E4">
        <w:rPr>
          <w:rFonts w:cs="Simplified Arabic"/>
          <w:rtl/>
          <w:lang w:bidi="ar-SY"/>
        </w:rPr>
        <w:t xml:space="preserve">الأمم المتحدة، </w:t>
      </w:r>
      <w:r w:rsidRPr="000B2BB8">
        <w:rPr>
          <w:rFonts w:cs="Simplified Arabic"/>
          <w:i/>
          <w:iCs/>
          <w:rtl/>
          <w:lang w:bidi="ar-SY"/>
        </w:rPr>
        <w:t>سلسلة المعاهدات</w:t>
      </w:r>
      <w:r w:rsidRPr="003B52E4">
        <w:rPr>
          <w:rFonts w:cs="Simplified Arabic"/>
          <w:rtl/>
          <w:lang w:bidi="ar-SY"/>
        </w:rPr>
        <w:t>، المجلد 3008، رقم 30619.</w:t>
      </w:r>
      <w:r>
        <w:t xml:space="preserve"> </w:t>
      </w:r>
    </w:p>
  </w:footnote>
  <w:footnote w:id="3">
    <w:p w:rsidR="00ED5F52" w:rsidRPr="00E70E00" w:rsidRDefault="00ED5F52" w:rsidP="00E70E00">
      <w:pPr>
        <w:pStyle w:val="FootnoteText"/>
        <w:bidi/>
        <w:jc w:val="both"/>
        <w:rPr>
          <w:rFonts w:cs="Simplified Arabic"/>
          <w:rtl/>
          <w:lang w:bidi="ar-SY"/>
        </w:rPr>
      </w:pPr>
      <w:r>
        <w:rPr>
          <w:rStyle w:val="FootnoteReference"/>
        </w:rPr>
        <w:footnoteRef/>
      </w:r>
      <w:r>
        <w:rPr>
          <w:rFonts w:hint="cs"/>
          <w:rtl/>
        </w:rPr>
        <w:t xml:space="preserve"> </w:t>
      </w:r>
      <w:r w:rsidR="00E70E00" w:rsidRPr="00E70E00">
        <w:rPr>
          <w:rFonts w:cs="Simplified Arabic" w:hint="cs"/>
          <w:rtl/>
          <w:lang w:bidi="ar-SY"/>
        </w:rPr>
        <w:t xml:space="preserve">في الفقرة 10(ب) من المقرر </w:t>
      </w:r>
      <w:r w:rsidR="00E70E00" w:rsidRPr="00E70E00">
        <w:rPr>
          <w:rFonts w:cs="Simplified Arabic"/>
        </w:rPr>
        <w:t>NP-5/3</w:t>
      </w:r>
      <w:r w:rsidRPr="00E70E00">
        <w:rPr>
          <w:rFonts w:cs="Simplified Arabic" w:hint="cs"/>
          <w:rtl/>
          <w:lang w:bidi="ar-SY"/>
        </w:rPr>
        <w:t xml:space="preserve">، </w:t>
      </w:r>
      <w:r w:rsidR="00E70E00" w:rsidRPr="00E70E00">
        <w:rPr>
          <w:rFonts w:cs="Simplified Arabic" w:hint="cs"/>
          <w:rtl/>
          <w:lang w:bidi="ar-SY"/>
        </w:rPr>
        <w:t xml:space="preserve">قرر مؤتمر الأطراف العامل كاجتماع للأطراف في بروتوكول ناغويا </w:t>
      </w:r>
      <w:r w:rsidRPr="00E70E00">
        <w:rPr>
          <w:rFonts w:cs="Simplified Arabic" w:hint="cs"/>
          <w:rtl/>
          <w:lang w:bidi="ar-SY"/>
        </w:rPr>
        <w:t>توسيع ولاية اللجنة الاستشارية غير الرسمية لتشمل إسداء المشورة بشأن القضايا المتعلقة بشكل أعم بتنفيذ البروتوكول.</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2" w:name="_Hlk137802784"/>
  <w:bookmarkStart w:id="3" w:name="_Hlk137802785"/>
  <w:p w:rsidR="002B559C" w:rsidRPr="002B559C" w:rsidRDefault="002D2911" w:rsidP="00147A0B">
    <w:pPr>
      <w:pStyle w:val="Header"/>
      <w:spacing w:after="240"/>
      <w:jc w:val="right"/>
      <w:rPr>
        <w:szCs w:val="20"/>
        <w:lang w:val="fr-FR"/>
      </w:rPr>
    </w:pPr>
    <w:sdt>
      <w:sdtPr>
        <w:rPr>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147A0B">
          <w:rPr>
            <w:szCs w:val="20"/>
          </w:rPr>
          <w:t>CBD/NP/MOP/DEC/5/5</w:t>
        </w:r>
      </w:sdtContent>
    </w:sdt>
    <w:bookmarkEnd w:id="2"/>
    <w:bookmarkEnd w:id="3"/>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0"/>
        <w:rtl/>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rsidR="002B559C" w:rsidRPr="002B559C" w:rsidRDefault="00147A0B" w:rsidP="00147A0B">
        <w:pPr>
          <w:pStyle w:val="Header"/>
          <w:bidi/>
          <w:spacing w:after="240"/>
          <w:jc w:val="right"/>
          <w:rPr>
            <w:rFonts w:hint="cs"/>
            <w:szCs w:val="20"/>
            <w:lang w:val="fr-FR" w:bidi="ar-EG"/>
          </w:rPr>
        </w:pPr>
        <w:r>
          <w:rPr>
            <w:szCs w:val="20"/>
          </w:rPr>
          <w:t>CBD/NP/MOP/DEC/5/5</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
    <w:nsid w:val="20440C30"/>
    <w:multiLevelType w:val="hybridMultilevel"/>
    <w:tmpl w:val="28048CF6"/>
    <w:lvl w:ilvl="0" w:tplc="FFFFFFFF">
      <w:start w:val="1"/>
      <w:numFmt w:val="arabicAbjad"/>
      <w:lvlText w:val="(%1)"/>
      <w:lvlJc w:val="left"/>
      <w:pPr>
        <w:ind w:left="1804" w:hanging="360"/>
      </w:pPr>
      <w:rPr>
        <w:rFonts w:hint="default"/>
        <w:lang w:val="en-US"/>
      </w:rPr>
    </w:lvl>
    <w:lvl w:ilvl="1" w:tplc="FFFFFFFF" w:tentative="1">
      <w:start w:val="1"/>
      <w:numFmt w:val="lowerLetter"/>
      <w:lvlText w:val="%2."/>
      <w:lvlJc w:val="left"/>
      <w:pPr>
        <w:ind w:left="2524" w:hanging="360"/>
      </w:pPr>
    </w:lvl>
    <w:lvl w:ilvl="2" w:tplc="FFFFFFFF" w:tentative="1">
      <w:start w:val="1"/>
      <w:numFmt w:val="lowerRoman"/>
      <w:lvlText w:val="%3."/>
      <w:lvlJc w:val="right"/>
      <w:pPr>
        <w:ind w:left="3244" w:hanging="180"/>
      </w:pPr>
    </w:lvl>
    <w:lvl w:ilvl="3" w:tplc="FFFFFFFF" w:tentative="1">
      <w:start w:val="1"/>
      <w:numFmt w:val="decimal"/>
      <w:lvlText w:val="%4."/>
      <w:lvlJc w:val="left"/>
      <w:pPr>
        <w:ind w:left="3964" w:hanging="360"/>
      </w:pPr>
    </w:lvl>
    <w:lvl w:ilvl="4" w:tplc="FFFFFFFF" w:tentative="1">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2">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3">
    <w:nsid w:val="28A90C32"/>
    <w:multiLevelType w:val="hybridMultilevel"/>
    <w:tmpl w:val="F4A86298"/>
    <w:lvl w:ilvl="0" w:tplc="CFF47566">
      <w:start w:val="1"/>
      <w:numFmt w:val="decimal"/>
      <w:lvlText w:val="%1."/>
      <w:lvlJc w:val="left"/>
      <w:pPr>
        <w:ind w:left="1494"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4">
    <w:nsid w:val="28F31E2A"/>
    <w:multiLevelType w:val="hybridMultilevel"/>
    <w:tmpl w:val="28629C36"/>
    <w:lvl w:ilvl="0" w:tplc="367A5790">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nsid w:val="467961CE"/>
    <w:multiLevelType w:val="hybridMultilevel"/>
    <w:tmpl w:val="CAFA6222"/>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7">
    <w:nsid w:val="5395409C"/>
    <w:multiLevelType w:val="hybridMultilevel"/>
    <w:tmpl w:val="07B4D422"/>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nsid w:val="57B1616D"/>
    <w:multiLevelType w:val="hybridMultilevel"/>
    <w:tmpl w:val="89CE21DC"/>
    <w:lvl w:ilvl="0" w:tplc="B1F49422">
      <w:start w:val="1"/>
      <w:numFmt w:val="decimal"/>
      <w:lvlText w:val="%1-"/>
      <w:lvlJc w:val="left"/>
      <w:pPr>
        <w:ind w:left="2142" w:hanging="360"/>
      </w:pPr>
      <w:rPr>
        <w:rFonts w:ascii="Simplified Arabic" w:hAnsi="Simplified Arabic" w:cs="Simplified Arabic" w:hint="default"/>
        <w:b w:val="0"/>
        <w:bCs w:val="0"/>
        <w:i w:val="0"/>
        <w:iCs w:val="0"/>
        <w:sz w:val="24"/>
      </w:rPr>
    </w:lvl>
    <w:lvl w:ilvl="1" w:tplc="08090019" w:tentative="1">
      <w:start w:val="1"/>
      <w:numFmt w:val="lowerLetter"/>
      <w:lvlText w:val="%2."/>
      <w:lvlJc w:val="left"/>
      <w:pPr>
        <w:ind w:left="2862" w:hanging="360"/>
      </w:pPr>
    </w:lvl>
    <w:lvl w:ilvl="2" w:tplc="0809001B" w:tentative="1">
      <w:start w:val="1"/>
      <w:numFmt w:val="lowerRoman"/>
      <w:lvlText w:val="%3."/>
      <w:lvlJc w:val="right"/>
      <w:pPr>
        <w:ind w:left="3582" w:hanging="180"/>
      </w:pPr>
    </w:lvl>
    <w:lvl w:ilvl="3" w:tplc="0809000F" w:tentative="1">
      <w:start w:val="1"/>
      <w:numFmt w:val="decimal"/>
      <w:lvlText w:val="%4."/>
      <w:lvlJc w:val="left"/>
      <w:pPr>
        <w:ind w:left="4302" w:hanging="360"/>
      </w:pPr>
    </w:lvl>
    <w:lvl w:ilvl="4" w:tplc="08090019" w:tentative="1">
      <w:start w:val="1"/>
      <w:numFmt w:val="lowerLetter"/>
      <w:lvlText w:val="%5."/>
      <w:lvlJc w:val="left"/>
      <w:pPr>
        <w:ind w:left="5022" w:hanging="360"/>
      </w:pPr>
    </w:lvl>
    <w:lvl w:ilvl="5" w:tplc="0809001B" w:tentative="1">
      <w:start w:val="1"/>
      <w:numFmt w:val="lowerRoman"/>
      <w:lvlText w:val="%6."/>
      <w:lvlJc w:val="right"/>
      <w:pPr>
        <w:ind w:left="5742" w:hanging="180"/>
      </w:pPr>
    </w:lvl>
    <w:lvl w:ilvl="6" w:tplc="0809000F" w:tentative="1">
      <w:start w:val="1"/>
      <w:numFmt w:val="decimal"/>
      <w:lvlText w:val="%7."/>
      <w:lvlJc w:val="left"/>
      <w:pPr>
        <w:ind w:left="6462" w:hanging="360"/>
      </w:pPr>
    </w:lvl>
    <w:lvl w:ilvl="7" w:tplc="08090019" w:tentative="1">
      <w:start w:val="1"/>
      <w:numFmt w:val="lowerLetter"/>
      <w:lvlText w:val="%8."/>
      <w:lvlJc w:val="left"/>
      <w:pPr>
        <w:ind w:left="7182" w:hanging="360"/>
      </w:pPr>
    </w:lvl>
    <w:lvl w:ilvl="8" w:tplc="0809001B" w:tentative="1">
      <w:start w:val="1"/>
      <w:numFmt w:val="lowerRoman"/>
      <w:lvlText w:val="%9."/>
      <w:lvlJc w:val="right"/>
      <w:pPr>
        <w:ind w:left="7902" w:hanging="180"/>
      </w:pPr>
    </w:lvl>
  </w:abstractNum>
  <w:abstractNum w:abstractNumId="9">
    <w:nsid w:val="599F7710"/>
    <w:multiLevelType w:val="hybridMultilevel"/>
    <w:tmpl w:val="1C7879D0"/>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D943BEE"/>
    <w:multiLevelType w:val="multilevel"/>
    <w:tmpl w:val="09A8E3E8"/>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2">
    <w:nsid w:val="653730A5"/>
    <w:multiLevelType w:val="hybridMultilevel"/>
    <w:tmpl w:val="EF5A0DAC"/>
    <w:lvl w:ilvl="0" w:tplc="0B8E98AE">
      <w:start w:val="1"/>
      <w:numFmt w:val="decimal"/>
      <w:lvlText w:val="%1."/>
      <w:lvlJc w:val="left"/>
      <w:pPr>
        <w:ind w:left="1287" w:hanging="360"/>
      </w:pPr>
      <w:rPr>
        <w:rFonts w:hint="default"/>
      </w:r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13">
    <w:nsid w:val="65D441B4"/>
    <w:multiLevelType w:val="hybridMultilevel"/>
    <w:tmpl w:val="7C10E144"/>
    <w:lvl w:ilvl="0" w:tplc="2DEE47E4">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nsid w:val="68B70991"/>
    <w:multiLevelType w:val="hybridMultilevel"/>
    <w:tmpl w:val="900A58B2"/>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
    <w:nsid w:val="69D318D7"/>
    <w:multiLevelType w:val="hybridMultilevel"/>
    <w:tmpl w:val="26E0BBFA"/>
    <w:lvl w:ilvl="0" w:tplc="53AC5ED4">
      <w:start w:val="1"/>
      <w:numFmt w:val="arabicAbja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6FF7321D"/>
    <w:multiLevelType w:val="multilevel"/>
    <w:tmpl w:val="80469F5C"/>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8">
    <w:nsid w:val="747B602E"/>
    <w:multiLevelType w:val="hybridMultilevel"/>
    <w:tmpl w:val="1C3EB810"/>
    <w:lvl w:ilvl="0" w:tplc="F030F4AC">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9">
    <w:nsid w:val="74F368B8"/>
    <w:multiLevelType w:val="hybridMultilevel"/>
    <w:tmpl w:val="CB8E8B36"/>
    <w:lvl w:ilvl="0" w:tplc="43B25192">
      <w:start w:val="1"/>
      <w:numFmt w:val="upp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0">
    <w:nsid w:val="7BFF494A"/>
    <w:multiLevelType w:val="hybridMultilevel"/>
    <w:tmpl w:val="B8C27F8A"/>
    <w:lvl w:ilvl="0" w:tplc="48DEED9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14"/>
  </w:num>
  <w:num w:numId="3">
    <w:abstractNumId w:val="19"/>
  </w:num>
  <w:num w:numId="4">
    <w:abstractNumId w:val="0"/>
  </w:num>
  <w:num w:numId="5">
    <w:abstractNumId w:val="2"/>
  </w:num>
  <w:num w:numId="6">
    <w:abstractNumId w:val="2"/>
  </w:num>
  <w:num w:numId="7">
    <w:abstractNumId w:val="4"/>
  </w:num>
  <w:num w:numId="8">
    <w:abstractNumId w:val="9"/>
  </w:num>
  <w:num w:numId="9">
    <w:abstractNumId w:val="13"/>
  </w:num>
  <w:num w:numId="10">
    <w:abstractNumId w:val="12"/>
  </w:num>
  <w:num w:numId="11">
    <w:abstractNumId w:val="7"/>
  </w:num>
  <w:num w:numId="12">
    <w:abstractNumId w:val="3"/>
  </w:num>
  <w:num w:numId="13">
    <w:abstractNumId w:val="3"/>
    <w:lvlOverride w:ilvl="0">
      <w:startOverride w:val="1"/>
    </w:lvlOverride>
  </w:num>
  <w:num w:numId="14">
    <w:abstractNumId w:val="11"/>
  </w:num>
  <w:num w:numId="15">
    <w:abstractNumId w:val="11"/>
    <w:lvlOverride w:ilvl="0">
      <w:startOverride w:val="1"/>
    </w:lvlOverride>
  </w:num>
  <w:num w:numId="16">
    <w:abstractNumId w:val="14"/>
    <w:lvlOverride w:ilvl="0">
      <w:startOverride w:val="1"/>
    </w:lvlOverride>
  </w:num>
  <w:num w:numId="17">
    <w:abstractNumId w:val="11"/>
    <w:lvlOverride w:ilvl="0">
      <w:startOverride w:val="1"/>
    </w:lvlOverride>
  </w:num>
  <w:num w:numId="18">
    <w:abstractNumId w:val="20"/>
  </w:num>
  <w:num w:numId="19">
    <w:abstractNumId w:val="14"/>
    <w:lvlOverride w:ilvl="0">
      <w:startOverride w:val="1"/>
    </w:lvlOverride>
  </w:num>
  <w:num w:numId="20">
    <w:abstractNumId w:val="14"/>
    <w:lvlOverride w:ilvl="0">
      <w:startOverride w:val="1"/>
    </w:lvlOverride>
  </w:num>
  <w:num w:numId="21">
    <w:abstractNumId w:val="10"/>
  </w:num>
  <w:num w:numId="22">
    <w:abstractNumId w:val="6"/>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7"/>
  </w:num>
  <w:num w:numId="30">
    <w:abstractNumId w:val="17"/>
  </w:num>
  <w:num w:numId="31">
    <w:abstractNumId w:val="17"/>
  </w:num>
  <w:num w:numId="32">
    <w:abstractNumId w:val="17"/>
  </w:num>
  <w:num w:numId="33">
    <w:abstractNumId w:val="18"/>
  </w:num>
  <w:num w:numId="34">
    <w:abstractNumId w:val="8"/>
  </w:num>
  <w:num w:numId="35">
    <w:abstractNumId w:val="15"/>
  </w:num>
  <w:num w:numId="3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hideGrammaticalErrors/>
  <w:proofState w:spelling="clean" w:grammar="clean"/>
  <w:attachedTemplate r:id="rId1"/>
  <w:defaultTabStop w:val="720"/>
  <w:evenAndOddHeaders/>
  <w:characterSpacingControl w:val="doNotCompress"/>
  <w:hdrShapeDefaults>
    <o:shapedefaults v:ext="edit" spidmax="8194"/>
  </w:hdrShapeDefaults>
  <w:footnotePr>
    <w:footnote w:id="-1"/>
    <w:footnote w:id="0"/>
    <w:footnote w:id="1"/>
  </w:footnotePr>
  <w:endnotePr>
    <w:endnote w:id="-1"/>
    <w:endnote w:id="0"/>
    <w:endnote w:id="1"/>
  </w:endnotePr>
  <w:compat/>
  <w:rsids>
    <w:rsidRoot w:val="00394E74"/>
    <w:rsid w:val="00020F0C"/>
    <w:rsid w:val="00040598"/>
    <w:rsid w:val="00087E1A"/>
    <w:rsid w:val="000B0607"/>
    <w:rsid w:val="000C04BB"/>
    <w:rsid w:val="000D11FE"/>
    <w:rsid w:val="00105FB1"/>
    <w:rsid w:val="00131776"/>
    <w:rsid w:val="00132581"/>
    <w:rsid w:val="00134764"/>
    <w:rsid w:val="00134DEF"/>
    <w:rsid w:val="00134EBF"/>
    <w:rsid w:val="00147A0B"/>
    <w:rsid w:val="00156442"/>
    <w:rsid w:val="00165426"/>
    <w:rsid w:val="00173C53"/>
    <w:rsid w:val="00184909"/>
    <w:rsid w:val="00192C48"/>
    <w:rsid w:val="0019629A"/>
    <w:rsid w:val="001D4FB9"/>
    <w:rsid w:val="001D7501"/>
    <w:rsid w:val="001E76CD"/>
    <w:rsid w:val="0020104C"/>
    <w:rsid w:val="00202FDF"/>
    <w:rsid w:val="0021066C"/>
    <w:rsid w:val="00265BFA"/>
    <w:rsid w:val="00296FA9"/>
    <w:rsid w:val="002B00CA"/>
    <w:rsid w:val="002B559C"/>
    <w:rsid w:val="002D2911"/>
    <w:rsid w:val="002D4858"/>
    <w:rsid w:val="002E55B0"/>
    <w:rsid w:val="00303F0B"/>
    <w:rsid w:val="0030798D"/>
    <w:rsid w:val="00310608"/>
    <w:rsid w:val="00317EA5"/>
    <w:rsid w:val="00323F22"/>
    <w:rsid w:val="00336DFC"/>
    <w:rsid w:val="00343445"/>
    <w:rsid w:val="003476A9"/>
    <w:rsid w:val="003619FF"/>
    <w:rsid w:val="00363AAE"/>
    <w:rsid w:val="00394E74"/>
    <w:rsid w:val="003A5182"/>
    <w:rsid w:val="003C6F10"/>
    <w:rsid w:val="004202A4"/>
    <w:rsid w:val="0042755F"/>
    <w:rsid w:val="00434349"/>
    <w:rsid w:val="00441498"/>
    <w:rsid w:val="00445AE3"/>
    <w:rsid w:val="004503B0"/>
    <w:rsid w:val="00454C2A"/>
    <w:rsid w:val="00457C5E"/>
    <w:rsid w:val="004627F0"/>
    <w:rsid w:val="004701EE"/>
    <w:rsid w:val="00471250"/>
    <w:rsid w:val="00473CD9"/>
    <w:rsid w:val="00480A8D"/>
    <w:rsid w:val="004A2A2D"/>
    <w:rsid w:val="004F01D1"/>
    <w:rsid w:val="005343CE"/>
    <w:rsid w:val="00537248"/>
    <w:rsid w:val="00571CC9"/>
    <w:rsid w:val="005858BB"/>
    <w:rsid w:val="00597AE9"/>
    <w:rsid w:val="005A206E"/>
    <w:rsid w:val="005B689C"/>
    <w:rsid w:val="005C0058"/>
    <w:rsid w:val="005D02AF"/>
    <w:rsid w:val="005E139E"/>
    <w:rsid w:val="005E2605"/>
    <w:rsid w:val="00657ED6"/>
    <w:rsid w:val="00675A60"/>
    <w:rsid w:val="00681B8F"/>
    <w:rsid w:val="006849D8"/>
    <w:rsid w:val="006878A1"/>
    <w:rsid w:val="00695A2A"/>
    <w:rsid w:val="006B293D"/>
    <w:rsid w:val="006B51D5"/>
    <w:rsid w:val="006D637C"/>
    <w:rsid w:val="006E2556"/>
    <w:rsid w:val="006E7206"/>
    <w:rsid w:val="006F73D6"/>
    <w:rsid w:val="0070520D"/>
    <w:rsid w:val="00711BD7"/>
    <w:rsid w:val="00722D66"/>
    <w:rsid w:val="0076622F"/>
    <w:rsid w:val="00772E16"/>
    <w:rsid w:val="007A1B4B"/>
    <w:rsid w:val="007A7F22"/>
    <w:rsid w:val="007C77BC"/>
    <w:rsid w:val="007D48FD"/>
    <w:rsid w:val="007F2159"/>
    <w:rsid w:val="00837C25"/>
    <w:rsid w:val="00851C72"/>
    <w:rsid w:val="00855E32"/>
    <w:rsid w:val="00862B8D"/>
    <w:rsid w:val="00874541"/>
    <w:rsid w:val="00874ED5"/>
    <w:rsid w:val="008A6BBE"/>
    <w:rsid w:val="008D5EFB"/>
    <w:rsid w:val="008E0581"/>
    <w:rsid w:val="009001AC"/>
    <w:rsid w:val="00924267"/>
    <w:rsid w:val="00935461"/>
    <w:rsid w:val="009459E3"/>
    <w:rsid w:val="0098629D"/>
    <w:rsid w:val="00995DDC"/>
    <w:rsid w:val="00996F7D"/>
    <w:rsid w:val="009C1114"/>
    <w:rsid w:val="00A15E68"/>
    <w:rsid w:val="00A168D4"/>
    <w:rsid w:val="00A2130E"/>
    <w:rsid w:val="00A26C44"/>
    <w:rsid w:val="00A40084"/>
    <w:rsid w:val="00A401C5"/>
    <w:rsid w:val="00A54FA0"/>
    <w:rsid w:val="00A9127A"/>
    <w:rsid w:val="00A96B21"/>
    <w:rsid w:val="00AE1A95"/>
    <w:rsid w:val="00B36EA9"/>
    <w:rsid w:val="00B75168"/>
    <w:rsid w:val="00B76F2E"/>
    <w:rsid w:val="00BA335B"/>
    <w:rsid w:val="00BA6663"/>
    <w:rsid w:val="00BC18FF"/>
    <w:rsid w:val="00BD263D"/>
    <w:rsid w:val="00BF1608"/>
    <w:rsid w:val="00BF7CBB"/>
    <w:rsid w:val="00C04FD3"/>
    <w:rsid w:val="00C2354A"/>
    <w:rsid w:val="00C337B0"/>
    <w:rsid w:val="00C35912"/>
    <w:rsid w:val="00C35EE0"/>
    <w:rsid w:val="00CB1BA0"/>
    <w:rsid w:val="00CB1C90"/>
    <w:rsid w:val="00CF0099"/>
    <w:rsid w:val="00CF5955"/>
    <w:rsid w:val="00CF68FD"/>
    <w:rsid w:val="00CF70AB"/>
    <w:rsid w:val="00D23F1E"/>
    <w:rsid w:val="00D3059B"/>
    <w:rsid w:val="00D60046"/>
    <w:rsid w:val="00D71EAB"/>
    <w:rsid w:val="00D71FFB"/>
    <w:rsid w:val="00D72F56"/>
    <w:rsid w:val="00D7462A"/>
    <w:rsid w:val="00D75CCB"/>
    <w:rsid w:val="00DB3E36"/>
    <w:rsid w:val="00DD74C2"/>
    <w:rsid w:val="00DF15B6"/>
    <w:rsid w:val="00E12910"/>
    <w:rsid w:val="00E15315"/>
    <w:rsid w:val="00E1597C"/>
    <w:rsid w:val="00E17D49"/>
    <w:rsid w:val="00E70E00"/>
    <w:rsid w:val="00EC6AB6"/>
    <w:rsid w:val="00ED01FF"/>
    <w:rsid w:val="00ED3849"/>
    <w:rsid w:val="00ED5F52"/>
    <w:rsid w:val="00EF038D"/>
    <w:rsid w:val="00F258FB"/>
    <w:rsid w:val="00F3250C"/>
    <w:rsid w:val="00F511FB"/>
    <w:rsid w:val="00F56C4B"/>
    <w:rsid w:val="00F6660F"/>
    <w:rsid w:val="00F7593A"/>
    <w:rsid w:val="00F75F90"/>
    <w:rsid w:val="00FA18C9"/>
    <w:rsid w:val="00FA79F1"/>
    <w:rsid w:val="00FC0705"/>
    <w:rsid w:val="00FC615C"/>
    <w:rsid w:val="00FF019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EA5"/>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rPr>
  </w:style>
  <w:style w:type="paragraph" w:styleId="Heading1">
    <w:name w:val="heading 1"/>
    <w:basedOn w:val="Normal"/>
    <w:next w:val="Heading2"/>
    <w:link w:val="Heading1Char"/>
    <w:uiPriority w:val="9"/>
    <w:qFormat/>
    <w:rsid w:val="00317EA5"/>
    <w:pPr>
      <w:keepNext/>
      <w:keepLines/>
      <w:numPr>
        <w:numId w:val="28"/>
      </w:numPr>
      <w:tabs>
        <w:tab w:val="clear" w:pos="567"/>
      </w:tabs>
      <w:spacing w:before="240" w:after="120"/>
      <w:jc w:val="left"/>
      <w:outlineLvl w:val="0"/>
    </w:pPr>
    <w:rPr>
      <w:rFonts w:eastAsiaTheme="majorEastAsia" w:cstheme="majorBidi"/>
      <w:b/>
      <w:bCs/>
      <w:kern w:val="2"/>
      <w:sz w:val="28"/>
      <w:szCs w:val="32"/>
      <w:lang w:val="en-CA"/>
    </w:rPr>
  </w:style>
  <w:style w:type="paragraph" w:styleId="Heading2">
    <w:name w:val="heading 2"/>
    <w:basedOn w:val="Normal"/>
    <w:next w:val="CBDNormalNumber"/>
    <w:link w:val="Heading2Char"/>
    <w:uiPriority w:val="9"/>
    <w:qFormat/>
    <w:rsid w:val="00317EA5"/>
    <w:pPr>
      <w:keepNext/>
      <w:keepLines/>
      <w:numPr>
        <w:ilvl w:val="1"/>
        <w:numId w:val="28"/>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317EA5"/>
    <w:pPr>
      <w:keepNext/>
      <w:keepLines/>
      <w:numPr>
        <w:ilvl w:val="2"/>
        <w:numId w:val="28"/>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317EA5"/>
    <w:pPr>
      <w:keepNext/>
      <w:numPr>
        <w:ilvl w:val="3"/>
        <w:numId w:val="28"/>
      </w:numPr>
      <w:tabs>
        <w:tab w:val="clear" w:pos="567"/>
      </w:tabs>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317EA5"/>
    <w:pPr>
      <w:keepNext/>
      <w:numPr>
        <w:ilvl w:val="4"/>
        <w:numId w:val="28"/>
      </w:numPr>
      <w:spacing w:before="120" w:after="120"/>
      <w:jc w:val="left"/>
      <w:outlineLvl w:val="4"/>
    </w:pPr>
    <w:rPr>
      <w:rFonts w:eastAsiaTheme="majorEastAsia"/>
      <w:i/>
      <w:iCs/>
    </w:rPr>
  </w:style>
  <w:style w:type="paragraph" w:styleId="Heading6">
    <w:name w:val="heading 6"/>
    <w:basedOn w:val="Normal"/>
    <w:next w:val="Normal"/>
    <w:link w:val="Heading6Char"/>
    <w:semiHidden/>
    <w:rsid w:val="00317EA5"/>
    <w:pPr>
      <w:keepNext/>
      <w:keepLines/>
      <w:numPr>
        <w:ilvl w:val="5"/>
        <w:numId w:val="32"/>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317EA5"/>
    <w:pPr>
      <w:keepNext/>
      <w:keepLines/>
      <w:widowControl w:val="0"/>
      <w:numPr>
        <w:ilvl w:val="6"/>
        <w:numId w:val="32"/>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317EA5"/>
    <w:pPr>
      <w:keepNext/>
      <w:keepLines/>
      <w:widowControl w:val="0"/>
      <w:numPr>
        <w:ilvl w:val="7"/>
        <w:numId w:val="32"/>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317EA5"/>
    <w:pPr>
      <w:keepNext/>
      <w:widowControl w:val="0"/>
      <w:numPr>
        <w:ilvl w:val="8"/>
        <w:numId w:val="32"/>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317EA5"/>
    <w:pPr>
      <w:suppressLineNumbers/>
      <w:suppressAutoHyphens/>
      <w:spacing w:before="240" w:after="120"/>
      <w:jc w:val="left"/>
    </w:pPr>
    <w:rPr>
      <w:rFonts w:eastAsia="Times New Roman"/>
      <w:b/>
      <w:iCs/>
      <w:snapToGrid w:val="0"/>
      <w:kern w:val="22"/>
      <w:sz w:val="24"/>
      <w:lang w:val="en-GB"/>
    </w:rPr>
  </w:style>
  <w:style w:type="paragraph" w:styleId="BodyText">
    <w:name w:val="Body Text"/>
    <w:basedOn w:val="Normal"/>
    <w:link w:val="BodyTextChar"/>
    <w:uiPriority w:val="99"/>
    <w:semiHidden/>
    <w:unhideWhenUsed/>
    <w:rsid w:val="00317EA5"/>
    <w:pPr>
      <w:spacing w:after="120" w:line="259" w:lineRule="auto"/>
      <w:jc w:val="left"/>
    </w:pPr>
    <w:rPr>
      <w:rFonts w:asciiTheme="minorHAnsi" w:eastAsiaTheme="minorHAnsi" w:hAnsiTheme="minorHAnsi" w:cstheme="minorBidi"/>
      <w:kern w:val="2"/>
      <w:lang w:val="en-CA"/>
    </w:rPr>
  </w:style>
  <w:style w:type="character" w:customStyle="1" w:styleId="BodyTextChar">
    <w:name w:val="Body Text Char"/>
    <w:basedOn w:val="DefaultParagraphFont"/>
    <w:link w:val="BodyText"/>
    <w:uiPriority w:val="99"/>
    <w:semiHidden/>
    <w:rsid w:val="00317EA5"/>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317EA5"/>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nhideWhenUsed/>
    <w:qFormat/>
    <w:rsid w:val="00317EA5"/>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qFormat/>
    <w:rsid w:val="00317EA5"/>
    <w:rPr>
      <w:rFonts w:ascii="Times New Roman" w:eastAsia="SimSun" w:hAnsi="Times New Roman" w:cs="Times New Roman"/>
      <w:kern w:val="0"/>
      <w:sz w:val="18"/>
      <w:szCs w:val="20"/>
      <w:lang w:val="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nhideWhenUsed/>
    <w:qFormat/>
    <w:rsid w:val="00317EA5"/>
    <w:rPr>
      <w:vertAlign w:val="superscript"/>
    </w:rPr>
  </w:style>
  <w:style w:type="paragraph" w:customStyle="1" w:styleId="Footnote">
    <w:name w:val="Footnote"/>
    <w:basedOn w:val="FootnoteText"/>
    <w:qFormat/>
    <w:rsid w:val="00317EA5"/>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numPr>
        <w:numId w:val="2"/>
      </w:numPr>
      <w:spacing w:before="120" w:after="120"/>
      <w:ind w:left="567" w:firstLine="0"/>
    </w:pPr>
    <w:rPr>
      <w:lang w:val="en-CA"/>
    </w:rPr>
  </w:style>
  <w:style w:type="character" w:customStyle="1" w:styleId="Heading2Char">
    <w:name w:val="Heading 2 Char"/>
    <w:basedOn w:val="DefaultParagraphFont"/>
    <w:link w:val="Heading2"/>
    <w:uiPriority w:val="9"/>
    <w:rsid w:val="00317EA5"/>
    <w:rPr>
      <w:rFonts w:ascii="Times New Roman Bold" w:eastAsiaTheme="majorEastAsia" w:hAnsi="Times New Roman Bold" w:cstheme="majorBidi"/>
      <w:b/>
      <w:kern w:val="0"/>
      <w:sz w:val="24"/>
      <w:szCs w:val="26"/>
      <w:lang w:val="en-US"/>
    </w:rPr>
  </w:style>
  <w:style w:type="character" w:styleId="PlaceholderText">
    <w:name w:val="Placeholder Text"/>
    <w:basedOn w:val="DefaultParagraphFont"/>
    <w:uiPriority w:val="99"/>
    <w:semiHidden/>
    <w:rsid w:val="00995DDC"/>
    <w:rPr>
      <w:color w:val="808080"/>
    </w:rPr>
  </w:style>
  <w:style w:type="paragraph" w:styleId="Header">
    <w:name w:val="header"/>
    <w:basedOn w:val="Normal"/>
    <w:link w:val="HeaderChar"/>
    <w:rsid w:val="00317EA5"/>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317EA5"/>
    <w:rPr>
      <w:rFonts w:ascii="Times New Roman" w:eastAsia="SimSun" w:hAnsi="Times New Roman" w:cs="Times New Roman"/>
      <w:kern w:val="0"/>
      <w:sz w:val="20"/>
      <w:lang w:val="en-US"/>
    </w:rPr>
  </w:style>
  <w:style w:type="paragraph" w:styleId="Footer">
    <w:name w:val="footer"/>
    <w:basedOn w:val="Normal"/>
    <w:link w:val="FooterChar"/>
    <w:uiPriority w:val="99"/>
    <w:rsid w:val="00317EA5"/>
    <w:pPr>
      <w:tabs>
        <w:tab w:val="center" w:pos="4680"/>
        <w:tab w:val="right" w:pos="9360"/>
      </w:tabs>
    </w:pPr>
    <w:rPr>
      <w:sz w:val="20"/>
    </w:rPr>
  </w:style>
  <w:style w:type="character" w:customStyle="1" w:styleId="FooterChar">
    <w:name w:val="Footer Char"/>
    <w:basedOn w:val="DefaultParagraphFont"/>
    <w:link w:val="Footer"/>
    <w:uiPriority w:val="99"/>
    <w:rsid w:val="00317EA5"/>
    <w:rPr>
      <w:rFonts w:ascii="Times New Roman" w:eastAsia="SimSun" w:hAnsi="Times New Roman" w:cs="Times New Roman"/>
      <w:kern w:val="0"/>
      <w:sz w:val="20"/>
      <w:lang w:val="en-US"/>
    </w:rPr>
  </w:style>
  <w:style w:type="character" w:customStyle="1" w:styleId="Heading3Char">
    <w:name w:val="Heading 3 Char"/>
    <w:basedOn w:val="DefaultParagraphFont"/>
    <w:link w:val="Heading3"/>
    <w:uiPriority w:val="9"/>
    <w:rsid w:val="00317EA5"/>
    <w:rPr>
      <w:rFonts w:ascii="Times New Roman" w:eastAsiaTheme="majorEastAsia" w:hAnsi="Times New Roman" w:cs="Times New Roman"/>
      <w:b/>
      <w:bCs/>
      <w:kern w:val="0"/>
      <w:lang w:val="en-US"/>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rPr>
  </w:style>
  <w:style w:type="paragraph" w:customStyle="1" w:styleId="Annex">
    <w:name w:val="Annex"/>
    <w:basedOn w:val="Normal"/>
    <w:qFormat/>
    <w:rsid w:val="00317EA5"/>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317EA5"/>
    <w:rPr>
      <w:rFonts w:ascii="Times New Roman" w:eastAsiaTheme="majorEastAsia" w:hAnsi="Times New Roman" w:cs="Times New Roman"/>
      <w:b/>
      <w:bCs/>
      <w:kern w:val="0"/>
      <w:lang w:val="en-US"/>
    </w:rPr>
  </w:style>
  <w:style w:type="character" w:customStyle="1" w:styleId="Heading5Char">
    <w:name w:val="Heading 5 Char"/>
    <w:basedOn w:val="DefaultParagraphFont"/>
    <w:link w:val="Heading5"/>
    <w:uiPriority w:val="9"/>
    <w:rsid w:val="00317EA5"/>
    <w:rPr>
      <w:rFonts w:ascii="Times New Roman" w:eastAsiaTheme="majorEastAsia" w:hAnsi="Times New Roman" w:cs="Times New Roman"/>
      <w:i/>
      <w:iCs/>
      <w:kern w:val="0"/>
      <w:lang w:val="en-US"/>
    </w:rPr>
  </w:style>
  <w:style w:type="character" w:styleId="CommentReference">
    <w:name w:val="annotation reference"/>
    <w:basedOn w:val="DefaultParagraphFont"/>
    <w:uiPriority w:val="99"/>
    <w:semiHidden/>
    <w:unhideWhenUsed/>
    <w:rsid w:val="00317EA5"/>
    <w:rPr>
      <w:sz w:val="16"/>
      <w:szCs w:val="16"/>
    </w:rPr>
  </w:style>
  <w:style w:type="paragraph" w:styleId="CommentText">
    <w:name w:val="annotation text"/>
    <w:basedOn w:val="Normal"/>
    <w:link w:val="CommentTextChar"/>
    <w:uiPriority w:val="99"/>
    <w:rsid w:val="00317EA5"/>
    <w:rPr>
      <w:sz w:val="20"/>
      <w:szCs w:val="20"/>
    </w:rPr>
  </w:style>
  <w:style w:type="character" w:customStyle="1" w:styleId="CommentTextChar">
    <w:name w:val="Comment Text Char"/>
    <w:basedOn w:val="DefaultParagraphFont"/>
    <w:link w:val="CommentText"/>
    <w:uiPriority w:val="99"/>
    <w:rsid w:val="00317EA5"/>
    <w:rPr>
      <w:rFonts w:ascii="Times New Roman" w:eastAsia="SimSun" w:hAnsi="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317EA5"/>
    <w:rPr>
      <w:b/>
      <w:bCs/>
    </w:rPr>
  </w:style>
  <w:style w:type="character" w:customStyle="1" w:styleId="CommentSubjectChar">
    <w:name w:val="Comment Subject Char"/>
    <w:basedOn w:val="CommentTextChar"/>
    <w:link w:val="CommentSubject"/>
    <w:uiPriority w:val="99"/>
    <w:semiHidden/>
    <w:rsid w:val="00317EA5"/>
    <w:rPr>
      <w:rFonts w:ascii="Times New Roman" w:eastAsia="SimSun" w:hAnsi="Times New Roman" w:cs="Times New Roman"/>
      <w:b/>
      <w:bCs/>
      <w:kern w:val="0"/>
      <w:sz w:val="20"/>
      <w:szCs w:val="20"/>
      <w:lang w:val="en-US"/>
    </w:rPr>
  </w:style>
  <w:style w:type="paragraph" w:customStyle="1" w:styleId="AEDistrNormal">
    <w:name w:val="AE_DistrNormal"/>
    <w:basedOn w:val="Normal"/>
    <w:unhideWhenUsed/>
    <w:rsid w:val="00317EA5"/>
    <w:pPr>
      <w:jc w:val="left"/>
    </w:pPr>
    <w:rPr>
      <w:lang w:val="en-GB"/>
    </w:rPr>
  </w:style>
  <w:style w:type="paragraph" w:customStyle="1" w:styleId="AASmallLogo">
    <w:name w:val="AA_SmallLogo"/>
    <w:basedOn w:val="AEDistrNormal"/>
    <w:unhideWhenUsed/>
    <w:rsid w:val="00317EA5"/>
    <w:pPr>
      <w:spacing w:before="40"/>
    </w:pPr>
    <w:rPr>
      <w:sz w:val="4"/>
    </w:rPr>
  </w:style>
  <w:style w:type="paragraph" w:customStyle="1" w:styleId="ABSymbol">
    <w:name w:val="AB_Symbol"/>
    <w:basedOn w:val="Normal"/>
    <w:qFormat/>
    <w:rsid w:val="00317EA5"/>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317EA5"/>
    <w:rPr>
      <w:lang w:val="en-GB"/>
    </w:rPr>
  </w:style>
  <w:style w:type="paragraph" w:customStyle="1" w:styleId="ACLargeLogo">
    <w:name w:val="AC_LargeLogo"/>
    <w:basedOn w:val="AFCorNotNormal"/>
    <w:next w:val="Normal"/>
    <w:unhideWhenUsed/>
    <w:rsid w:val="00317EA5"/>
    <w:pPr>
      <w:spacing w:before="120"/>
      <w:contextualSpacing/>
      <w:jc w:val="left"/>
    </w:pPr>
    <w:rPr>
      <w:sz w:val="8"/>
    </w:rPr>
  </w:style>
  <w:style w:type="paragraph" w:customStyle="1" w:styleId="AEDistrNormal6pt">
    <w:name w:val="AE_DistrNormal6pt"/>
    <w:basedOn w:val="AEDistrNormal"/>
    <w:next w:val="AFCorNotNormal"/>
    <w:unhideWhenUsed/>
    <w:qFormat/>
    <w:rsid w:val="00317EA5"/>
    <w:pPr>
      <w:spacing w:before="120"/>
    </w:pPr>
  </w:style>
  <w:style w:type="paragraph" w:customStyle="1" w:styleId="AENormal">
    <w:name w:val="AE_Normal"/>
    <w:basedOn w:val="Normal"/>
    <w:rsid w:val="00317EA5"/>
    <w:rPr>
      <w:lang w:val="en-GB"/>
    </w:rPr>
  </w:style>
  <w:style w:type="paragraph" w:customStyle="1" w:styleId="AFCorNot12Bold">
    <w:name w:val="AF_CorNot12Bold"/>
    <w:basedOn w:val="AFCorNotNormal"/>
    <w:next w:val="AFCorNotNormal"/>
    <w:unhideWhenUsed/>
    <w:qFormat/>
    <w:rsid w:val="00317EA5"/>
    <w:pPr>
      <w:jc w:val="left"/>
    </w:pPr>
    <w:rPr>
      <w:b/>
      <w:sz w:val="24"/>
    </w:rPr>
  </w:style>
  <w:style w:type="paragraph" w:customStyle="1" w:styleId="AFCorNotBold">
    <w:name w:val="AF_CorNotBold"/>
    <w:basedOn w:val="AFCorNotNormal"/>
    <w:next w:val="AFCorNotNormal"/>
    <w:unhideWhenUsed/>
    <w:qFormat/>
    <w:rsid w:val="00317EA5"/>
    <w:rPr>
      <w:b/>
    </w:rPr>
  </w:style>
  <w:style w:type="paragraph" w:customStyle="1" w:styleId="AISpacer">
    <w:name w:val="AI_Spacer"/>
    <w:next w:val="Normal"/>
    <w:unhideWhenUsed/>
    <w:qFormat/>
    <w:rsid w:val="00317EA5"/>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Normal"/>
    <w:qFormat/>
    <w:rsid w:val="00317EA5"/>
    <w:pPr>
      <w:keepNext/>
      <w:keepLines/>
      <w:spacing w:before="240" w:after="120"/>
      <w:jc w:val="left"/>
    </w:pPr>
    <w:rPr>
      <w:b/>
      <w:sz w:val="24"/>
    </w:rPr>
  </w:style>
  <w:style w:type="paragraph" w:customStyle="1" w:styleId="CBDNormal">
    <w:name w:val="CBD_Normal"/>
    <w:unhideWhenUsed/>
    <w:qFormat/>
    <w:rsid w:val="00317EA5"/>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Normal"/>
    <w:qFormat/>
    <w:rsid w:val="00317EA5"/>
    <w:pPr>
      <w:keepNext/>
      <w:keepLines/>
      <w:spacing w:after="240"/>
      <w:jc w:val="left"/>
    </w:pPr>
    <w:rPr>
      <w:b/>
      <w:sz w:val="28"/>
      <w:lang w:val="en-GB" w:bidi="ar-SY"/>
    </w:rPr>
  </w:style>
  <w:style w:type="paragraph" w:customStyle="1" w:styleId="CBDDesicionAnnex">
    <w:name w:val="CBD_DesicionAnnex"/>
    <w:basedOn w:val="CBDNormal"/>
    <w:next w:val="Normal"/>
    <w:qFormat/>
    <w:rsid w:val="00317EA5"/>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317EA5"/>
    <w:pPr>
      <w:spacing w:after="120"/>
      <w:ind w:left="567"/>
    </w:pPr>
  </w:style>
  <w:style w:type="paragraph" w:customStyle="1" w:styleId="CBDFigureTitle">
    <w:name w:val="CBD_FigureTitle"/>
    <w:basedOn w:val="CBDNormal"/>
    <w:next w:val="Normal"/>
    <w:qFormat/>
    <w:rsid w:val="00317EA5"/>
    <w:pPr>
      <w:keepNext/>
      <w:keepLines/>
      <w:spacing w:before="120" w:after="60"/>
      <w:ind w:left="567"/>
      <w:jc w:val="left"/>
    </w:pPr>
    <w:rPr>
      <w:b/>
    </w:rPr>
  </w:style>
  <w:style w:type="paragraph" w:customStyle="1" w:styleId="CBDFooter">
    <w:name w:val="CBD_Footer"/>
    <w:basedOn w:val="CBDNormal"/>
    <w:qFormat/>
    <w:rsid w:val="00317EA5"/>
    <w:rPr>
      <w:sz w:val="20"/>
    </w:rPr>
  </w:style>
  <w:style w:type="paragraph" w:customStyle="1" w:styleId="CBDFootnoteText">
    <w:name w:val="CBD_Footnote_Text"/>
    <w:basedOn w:val="CBDNormal"/>
    <w:qFormat/>
    <w:rsid w:val="00317EA5"/>
    <w:pPr>
      <w:jc w:val="left"/>
    </w:pPr>
    <w:rPr>
      <w:sz w:val="18"/>
    </w:rPr>
  </w:style>
  <w:style w:type="paragraph" w:customStyle="1" w:styleId="CBDH1">
    <w:name w:val="CBD_H1"/>
    <w:basedOn w:val="CBDNormal"/>
    <w:qFormat/>
    <w:rsid w:val="00317EA5"/>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317EA5"/>
    <w:pPr>
      <w:numPr>
        <w:numId w:val="22"/>
      </w:numPr>
      <w:tabs>
        <w:tab w:val="left" w:pos="3969"/>
      </w:tabs>
      <w:spacing w:before="120" w:after="120"/>
    </w:pPr>
    <w:rPr>
      <w:lang w:val="en-GB"/>
    </w:rPr>
  </w:style>
  <w:style w:type="paragraph" w:customStyle="1" w:styleId="CBDH2">
    <w:name w:val="CBD_H2"/>
    <w:basedOn w:val="CBDNormalNumber"/>
    <w:qFormat/>
    <w:rsid w:val="00317EA5"/>
    <w:pPr>
      <w:keepNext/>
      <w:keepLines/>
      <w:numPr>
        <w:numId w:val="0"/>
      </w:numPr>
      <w:ind w:left="567" w:hanging="567"/>
    </w:pPr>
    <w:rPr>
      <w:b/>
      <w:sz w:val="24"/>
    </w:rPr>
  </w:style>
  <w:style w:type="paragraph" w:customStyle="1" w:styleId="CBDH3">
    <w:name w:val="CBD_H3"/>
    <w:basedOn w:val="CBDNormal"/>
    <w:qFormat/>
    <w:rsid w:val="00317EA5"/>
    <w:pPr>
      <w:keepNext/>
      <w:keepLines/>
      <w:spacing w:before="120" w:after="120"/>
      <w:ind w:left="567" w:hanging="567"/>
      <w:jc w:val="left"/>
    </w:pPr>
    <w:rPr>
      <w:b/>
    </w:rPr>
  </w:style>
  <w:style w:type="paragraph" w:customStyle="1" w:styleId="CBDH4">
    <w:name w:val="CBD_H4"/>
    <w:basedOn w:val="CBDNormal"/>
    <w:rsid w:val="00317EA5"/>
    <w:pPr>
      <w:keepNext/>
      <w:keepLines/>
      <w:spacing w:before="120" w:after="120"/>
      <w:ind w:left="567" w:hanging="567"/>
      <w:jc w:val="left"/>
    </w:pPr>
    <w:rPr>
      <w:b/>
    </w:rPr>
  </w:style>
  <w:style w:type="paragraph" w:customStyle="1" w:styleId="CBDH5">
    <w:name w:val="CBD_H5"/>
    <w:basedOn w:val="CBDNormal"/>
    <w:qFormat/>
    <w:rsid w:val="00317EA5"/>
    <w:pPr>
      <w:keepNext/>
      <w:keepLines/>
      <w:spacing w:before="120" w:after="120"/>
      <w:ind w:left="567" w:hanging="567"/>
      <w:jc w:val="left"/>
    </w:pPr>
    <w:rPr>
      <w:i/>
    </w:rPr>
  </w:style>
  <w:style w:type="paragraph" w:customStyle="1" w:styleId="CBDHeader">
    <w:name w:val="CBD_Header"/>
    <w:basedOn w:val="CBDNormal"/>
    <w:next w:val="CBDFooter"/>
    <w:qFormat/>
    <w:rsid w:val="00317EA5"/>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317EA5"/>
    <w:pPr>
      <w:numPr>
        <w:numId w:val="22"/>
      </w:numPr>
    </w:pPr>
  </w:style>
  <w:style w:type="numbering" w:customStyle="1" w:styleId="CBDHeadings">
    <w:name w:val="CBD_Headings"/>
    <w:basedOn w:val="ListCBD"/>
    <w:uiPriority w:val="99"/>
    <w:rsid w:val="00317EA5"/>
    <w:pPr>
      <w:numPr>
        <w:numId w:val="23"/>
      </w:numPr>
    </w:pPr>
  </w:style>
  <w:style w:type="paragraph" w:customStyle="1" w:styleId="CBDNormalNoNumber">
    <w:name w:val="CBD_Normal_NoNumber"/>
    <w:basedOn w:val="CBDNormal"/>
    <w:qFormat/>
    <w:rsid w:val="00317EA5"/>
    <w:pPr>
      <w:spacing w:after="120"/>
      <w:ind w:left="567"/>
    </w:pPr>
  </w:style>
  <w:style w:type="paragraph" w:customStyle="1" w:styleId="CBDSubTitle">
    <w:name w:val="CBD_SubTitle"/>
    <w:basedOn w:val="CBDNormal"/>
    <w:qFormat/>
    <w:rsid w:val="00317EA5"/>
    <w:pPr>
      <w:keepNext/>
      <w:keepLines/>
      <w:spacing w:before="240" w:after="240"/>
      <w:ind w:left="567"/>
      <w:jc w:val="left"/>
    </w:pPr>
    <w:rPr>
      <w:b/>
      <w:lang w:val="en-GB"/>
    </w:rPr>
  </w:style>
  <w:style w:type="paragraph" w:customStyle="1" w:styleId="CBDTableNormal">
    <w:name w:val="CBD_TableNormal"/>
    <w:basedOn w:val="CBDNormal"/>
    <w:qFormat/>
    <w:rsid w:val="00317EA5"/>
    <w:pPr>
      <w:spacing w:before="40" w:after="80"/>
      <w:jc w:val="left"/>
    </w:pPr>
    <w:rPr>
      <w:sz w:val="20"/>
    </w:rPr>
  </w:style>
  <w:style w:type="paragraph" w:customStyle="1" w:styleId="CBDTableTitle">
    <w:name w:val="CBD_TableTitle"/>
    <w:basedOn w:val="CBDNormal"/>
    <w:qFormat/>
    <w:rsid w:val="00317EA5"/>
    <w:pPr>
      <w:keepNext/>
      <w:keepLines/>
      <w:spacing w:before="120" w:after="60"/>
      <w:ind w:left="567"/>
      <w:jc w:val="left"/>
    </w:pPr>
    <w:rPr>
      <w:b/>
    </w:rPr>
  </w:style>
  <w:style w:type="paragraph" w:customStyle="1" w:styleId="CBDTitle">
    <w:name w:val="CBD_Title"/>
    <w:basedOn w:val="CBDNormal"/>
    <w:next w:val="CBDSubTitle"/>
    <w:qFormat/>
    <w:rsid w:val="00317EA5"/>
    <w:pPr>
      <w:keepNext/>
      <w:keepLines/>
      <w:spacing w:before="240" w:after="240"/>
      <w:ind w:left="567"/>
      <w:jc w:val="left"/>
    </w:pPr>
    <w:rPr>
      <w:b/>
      <w:sz w:val="28"/>
      <w:lang w:val="en-GB"/>
    </w:rPr>
  </w:style>
  <w:style w:type="character" w:customStyle="1" w:styleId="Heading6Char">
    <w:name w:val="Heading 6 Char"/>
    <w:basedOn w:val="DefaultParagraphFont"/>
    <w:link w:val="Heading6"/>
    <w:semiHidden/>
    <w:rsid w:val="00317EA5"/>
    <w:rPr>
      <w:rFonts w:ascii="Times New Roman" w:eastAsia="SimSun" w:hAnsi="Times New Roman" w:cs="Times New Roman"/>
      <w:bCs/>
      <w:kern w:val="0"/>
      <w:sz w:val="24"/>
      <w:lang w:val="en-US"/>
    </w:rPr>
  </w:style>
  <w:style w:type="character" w:customStyle="1" w:styleId="Heading7Char">
    <w:name w:val="Heading 7 Char"/>
    <w:basedOn w:val="DefaultParagraphFont"/>
    <w:link w:val="Heading7"/>
    <w:semiHidden/>
    <w:rsid w:val="00317EA5"/>
    <w:rPr>
      <w:rFonts w:ascii="Times New Roman" w:eastAsia="SimSun" w:hAnsi="Times New Roman" w:cs="Times New Roman"/>
      <w:b/>
      <w:snapToGrid w:val="0"/>
      <w:kern w:val="0"/>
      <w:u w:val="single"/>
      <w:lang w:val="en-US"/>
    </w:rPr>
  </w:style>
  <w:style w:type="character" w:customStyle="1" w:styleId="Heading8Char">
    <w:name w:val="Heading 8 Char"/>
    <w:basedOn w:val="DefaultParagraphFont"/>
    <w:link w:val="Heading8"/>
    <w:semiHidden/>
    <w:rsid w:val="00317EA5"/>
    <w:rPr>
      <w:rFonts w:ascii="Times New Roman" w:eastAsia="SimSun" w:hAnsi="Times New Roman" w:cs="Times New Roman"/>
      <w:b/>
      <w:snapToGrid w:val="0"/>
      <w:kern w:val="0"/>
      <w:u w:val="single"/>
      <w:lang w:val="en-US"/>
    </w:rPr>
  </w:style>
  <w:style w:type="character" w:customStyle="1" w:styleId="Heading9Char">
    <w:name w:val="Heading 9 Char"/>
    <w:basedOn w:val="DefaultParagraphFont"/>
    <w:link w:val="Heading9"/>
    <w:semiHidden/>
    <w:rsid w:val="00317EA5"/>
    <w:rPr>
      <w:rFonts w:ascii="Times New Roman" w:eastAsia="SimSun" w:hAnsi="Times New Roman" w:cs="Times New Roman"/>
      <w:snapToGrid w:val="0"/>
      <w:kern w:val="0"/>
      <w:u w:val="single"/>
      <w:lang w:val="en-US"/>
    </w:rPr>
  </w:style>
  <w:style w:type="character" w:styleId="Hyperlink">
    <w:name w:val="Hyperlink"/>
    <w:basedOn w:val="DefaultParagraphFont"/>
    <w:uiPriority w:val="99"/>
    <w:unhideWhenUsed/>
    <w:rsid w:val="00317EA5"/>
    <w:rPr>
      <w:rFonts w:ascii="Times New Roman" w:hAnsi="Times New Roman"/>
      <w:color w:val="0563C1" w:themeColor="hyperlink"/>
      <w:u w:val="single"/>
    </w:rPr>
  </w:style>
  <w:style w:type="paragraph" w:styleId="List">
    <w:name w:val="List"/>
    <w:basedOn w:val="Normal"/>
    <w:semiHidden/>
    <w:rsid w:val="00317EA5"/>
    <w:pPr>
      <w:contextualSpacing/>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72"/>
    <w:qFormat/>
    <w:rsid w:val="00317EA5"/>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qFormat/>
    <w:rsid w:val="005858BB"/>
    <w:pPr>
      <w:spacing w:after="160" w:line="240" w:lineRule="exact"/>
      <w:jc w:val="left"/>
    </w:pPr>
    <w:rPr>
      <w:rFonts w:asciiTheme="minorHAnsi" w:eastAsiaTheme="minorHAnsi" w:hAnsiTheme="minorHAnsi" w:cstheme="minorBidi"/>
      <w:kern w:val="2"/>
      <w:vertAlign w:val="superscript"/>
      <w:lang w:val="en-CA"/>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5858BB"/>
    <w:rPr>
      <w:rFonts w:ascii="Times New Roman" w:eastAsia="SimSun" w:hAnsi="Times New Roman" w:cs="Times New Roman"/>
      <w:kern w:val="0"/>
      <w:lang w:val="en-US"/>
    </w:rPr>
  </w:style>
  <w:style w:type="paragraph" w:styleId="Revision">
    <w:name w:val="Revision"/>
    <w:hidden/>
    <w:uiPriority w:val="99"/>
    <w:semiHidden/>
    <w:rsid w:val="00363AAE"/>
    <w:pPr>
      <w:spacing w:after="0" w:line="240" w:lineRule="auto"/>
    </w:pPr>
    <w:rPr>
      <w:rFonts w:ascii="Times New Roman" w:eastAsia="SimSun" w:hAnsi="Times New Roman" w:cs="Times New Roman"/>
      <w:kern w:val="0"/>
      <w:lang w:val="en-US"/>
    </w:rPr>
  </w:style>
  <w:style w:type="paragraph" w:styleId="BalloonText">
    <w:name w:val="Balloon Text"/>
    <w:basedOn w:val="Normal"/>
    <w:link w:val="BalloonTextChar"/>
    <w:uiPriority w:val="99"/>
    <w:semiHidden/>
    <w:unhideWhenUsed/>
    <w:rsid w:val="00A400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084"/>
    <w:rPr>
      <w:rFonts w:ascii="Segoe UI" w:eastAsia="SimSun" w:hAnsi="Segoe UI" w:cs="Segoe UI"/>
      <w:kern w:val="0"/>
      <w:sz w:val="18"/>
      <w:szCs w:val="1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cbd.int/doc/decisions/np-mop-03/np-mop-03-dec-01-ar.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absch.cbd.int/en/kb/tags/abs/First-National-Report-on-the-Implementation-of-the-Nagoya-Protocol/66199bba4defc2994ae886d7"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cbd.int/doc/decisions/np-mop-04/np-mop-04-dec-06-ar.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bd.int/doc/decisions/np-mop-04/np-mop-04-dec-03-ar.pdf" TargetMode="External"/><Relationship Id="rId20" Type="http://schemas.openxmlformats.org/officeDocument/2006/relationships/hyperlink" Target="https://www.cbd.int/doc/decisions/np-mop-03/np-mop-03-dec-01-a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cbd.int/doc/decisions/np-mop-03/np-mop-03-dec-01-ar.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bd.int/doc/decisions/np-mop-01/np-mop-01-dec-04-a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doc/decisions/np-mop-02/np-mop-02-dec-04-ar.pdf" TargetMode="External"/><Relationship Id="rId22" Type="http://schemas.openxmlformats.org/officeDocument/2006/relationships/hyperlink" Target="https://www.cbd.int/doc/decisions/np-mop-03/np-mop-03-dec-01-ar.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F47C6-A489-44EC-89FC-60EF69199BE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E0F8A8FC-BC17-47A9-AF04-FA20AA46A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6CF4F6-8E04-4085-861D-88BAEF96C3B5}">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Template>
  <TotalTime>63</TotalTime>
  <Pages>4</Pages>
  <Words>1327</Words>
  <Characters>7568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وضع منهجية للتقييم والاستعراض الثاني لفعالية بروتوكول ناغويا</vt:lpstr>
    </vt:vector>
  </TitlesOfParts>
  <Company/>
  <LinksUpToDate>false</LinksUpToDate>
  <CharactersWithSpaces>8878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وضع منهجية للتقييم والاستعراض الثاني لفعالية بروتوكول ناغويا</dc:title>
  <dc:subject>CBD/NP/MOP/DEC/5/5</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cp:lastModifiedBy>Maha Labib</cp:lastModifiedBy>
  <cp:revision>7</cp:revision>
  <cp:lastPrinted>2025-02-22T07:05:00Z</cp:lastPrinted>
  <dcterms:created xsi:type="dcterms:W3CDTF">2025-02-21T13:19:00Z</dcterms:created>
  <dcterms:modified xsi:type="dcterms:W3CDTF">2025-02-22T07:06:00Z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