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4C6CB9" w14:paraId="121FC022" w14:textId="77777777" w:rsidTr="00F72B42">
        <w:trPr>
          <w:trHeight w:val="851"/>
        </w:trPr>
        <w:tc>
          <w:tcPr>
            <w:tcW w:w="465" w:type="pct"/>
            <w:tcBorders>
              <w:bottom w:val="single" w:sz="8" w:space="0" w:color="auto"/>
            </w:tcBorders>
            <w:vAlign w:val="bottom"/>
          </w:tcPr>
          <w:p w14:paraId="121FC01F" w14:textId="77777777" w:rsidR="00A96B21" w:rsidRPr="004C6CB9" w:rsidRDefault="00A96B21" w:rsidP="00F72B42">
            <w:pPr>
              <w:spacing w:after="120"/>
              <w:jc w:val="left"/>
            </w:pPr>
            <w:bookmarkStart w:id="0" w:name="_Hlk137651738"/>
            <w:r w:rsidRPr="004C6CB9">
              <w:rPr>
                <w:noProof/>
                <w:lang w:val="fr-FR" w:eastAsia="fr-FR"/>
              </w:rPr>
              <w:drawing>
                <wp:inline distT="0" distB="0" distL="0" distR="0" wp14:anchorId="121FC170" wp14:editId="121FC171">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21FC020" w14:textId="77777777" w:rsidR="00A96B21" w:rsidRPr="004C6CB9" w:rsidRDefault="006030F1" w:rsidP="00F72B42">
            <w:pPr>
              <w:spacing w:after="120"/>
              <w:jc w:val="left"/>
            </w:pPr>
            <w:r w:rsidRPr="0040520E">
              <w:rPr>
                <w:noProof/>
                <w:lang w:val="fr-FR" w:eastAsia="fr-FR"/>
              </w:rPr>
              <w:drawing>
                <wp:inline distT="0" distB="0" distL="0" distR="0" wp14:anchorId="121FC172" wp14:editId="121FC173">
                  <wp:extent cx="593725" cy="3409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703" w:type="pct"/>
            <w:tcBorders>
              <w:bottom w:val="single" w:sz="8" w:space="0" w:color="auto"/>
            </w:tcBorders>
            <w:vAlign w:val="bottom"/>
          </w:tcPr>
          <w:p w14:paraId="121FC021" w14:textId="6C0AEDD6" w:rsidR="00A96B21" w:rsidRPr="004C6CB9" w:rsidRDefault="00A96B21" w:rsidP="00184909">
            <w:pPr>
              <w:spacing w:after="120"/>
              <w:ind w:left="2021"/>
              <w:jc w:val="right"/>
              <w:rPr>
                <w:szCs w:val="22"/>
              </w:rPr>
            </w:pPr>
            <w:r w:rsidRPr="004C6CB9">
              <w:rPr>
                <w:sz w:val="40"/>
                <w:szCs w:val="40"/>
              </w:rPr>
              <w:t>CBD</w:t>
            </w:r>
            <w:r w:rsidRPr="0035517B">
              <w:rPr>
                <w:sz w:val="22"/>
                <w:szCs w:val="22"/>
              </w:rPr>
              <w:t>/</w:t>
            </w:r>
            <w:r w:rsidR="00D23F1E" w:rsidRPr="0035517B">
              <w:rPr>
                <w:sz w:val="22"/>
                <w:szCs w:val="22"/>
              </w:rPr>
              <w:t>NP/MOP/</w:t>
            </w:r>
            <w:r w:rsidR="00D77ECD" w:rsidRPr="0035517B">
              <w:rPr>
                <w:sz w:val="22"/>
                <w:szCs w:val="22"/>
              </w:rPr>
              <w:t>DEC/5</w:t>
            </w:r>
            <w:r w:rsidR="00D23F1E" w:rsidRPr="0035517B">
              <w:rPr>
                <w:sz w:val="22"/>
                <w:szCs w:val="22"/>
              </w:rPr>
              <w:t>/</w:t>
            </w:r>
            <w:r w:rsidR="00D77ECD" w:rsidRPr="0035517B">
              <w:rPr>
                <w:sz w:val="22"/>
                <w:szCs w:val="22"/>
              </w:rPr>
              <w:t>4</w:t>
            </w:r>
          </w:p>
        </w:tc>
      </w:tr>
      <w:tr w:rsidR="00A96B21" w:rsidRPr="00D77ECD" w14:paraId="121FC02A" w14:textId="77777777" w:rsidTr="00F72B42">
        <w:tc>
          <w:tcPr>
            <w:tcW w:w="2297" w:type="pct"/>
            <w:gridSpan w:val="2"/>
            <w:tcBorders>
              <w:top w:val="single" w:sz="8" w:space="0" w:color="auto"/>
              <w:bottom w:val="single" w:sz="12" w:space="0" w:color="auto"/>
            </w:tcBorders>
          </w:tcPr>
          <w:p w14:paraId="121FC023" w14:textId="77777777" w:rsidR="00A96B21" w:rsidRPr="004C6CB9" w:rsidRDefault="006030F1" w:rsidP="00F72B42">
            <w:pPr>
              <w:pStyle w:val="Cornernotation"/>
              <w:suppressLineNumbers/>
              <w:suppressAutoHyphens/>
              <w:spacing w:before="120" w:after="120"/>
              <w:ind w:left="0" w:right="0" w:firstLine="0"/>
              <w:rPr>
                <w:lang w:val="fr-CA"/>
              </w:rPr>
            </w:pPr>
            <w:r w:rsidRPr="004C6CB9">
              <w:rPr>
                <w:b w:val="0"/>
                <w:bCs/>
                <w:noProof/>
                <w:lang w:val="fr-FR" w:eastAsia="fr-FR"/>
              </w:rPr>
              <w:drawing>
                <wp:inline distT="0" distB="0" distL="0" distR="0" wp14:anchorId="121FC174" wp14:editId="121FC175">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121FC024" w14:textId="0C91BFA7" w:rsidR="00A96B21" w:rsidRPr="004C6CB9" w:rsidRDefault="006030F1" w:rsidP="003C6F10">
            <w:pPr>
              <w:ind w:left="2584"/>
              <w:rPr>
                <w:sz w:val="22"/>
                <w:szCs w:val="22"/>
                <w:lang w:val="fr-CA"/>
              </w:rPr>
            </w:pPr>
            <w:r w:rsidRPr="004C6CB9">
              <w:rPr>
                <w:sz w:val="22"/>
                <w:szCs w:val="22"/>
                <w:lang w:val="fr-CA"/>
              </w:rPr>
              <w:t>Distr.</w:t>
            </w:r>
            <w:r w:rsidR="00F72B42" w:rsidRPr="004C6CB9">
              <w:rPr>
                <w:sz w:val="22"/>
                <w:szCs w:val="22"/>
                <w:lang w:val="fr-CA"/>
              </w:rPr>
              <w:t> :</w:t>
            </w:r>
            <w:r w:rsidRPr="004C6CB9">
              <w:rPr>
                <w:sz w:val="22"/>
                <w:szCs w:val="22"/>
                <w:lang w:val="fr-CA"/>
              </w:rPr>
              <w:t xml:space="preserve"> </w:t>
            </w:r>
            <w:r w:rsidR="00266D51">
              <w:rPr>
                <w:sz w:val="22"/>
                <w:szCs w:val="22"/>
                <w:lang w:val="fr-CA"/>
              </w:rPr>
              <w:t>Général</w:t>
            </w:r>
            <w:r w:rsidRPr="004C6CB9">
              <w:rPr>
                <w:sz w:val="22"/>
                <w:szCs w:val="22"/>
                <w:lang w:val="fr-CA"/>
              </w:rPr>
              <w:t>e</w:t>
            </w:r>
          </w:p>
          <w:p w14:paraId="121FC025" w14:textId="4FC5355C" w:rsidR="00A96B21" w:rsidRPr="004C6CB9" w:rsidRDefault="00266D51" w:rsidP="003C6F10">
            <w:pPr>
              <w:ind w:left="2584"/>
              <w:rPr>
                <w:sz w:val="22"/>
                <w:szCs w:val="22"/>
                <w:lang w:val="fr-CA"/>
              </w:rPr>
            </w:pPr>
            <w:r>
              <w:rPr>
                <w:sz w:val="22"/>
                <w:szCs w:val="22"/>
                <w:lang w:val="fr-CA"/>
              </w:rPr>
              <w:t>30</w:t>
            </w:r>
            <w:r w:rsidR="006030F1" w:rsidRPr="004C6CB9">
              <w:rPr>
                <w:sz w:val="22"/>
                <w:szCs w:val="22"/>
                <w:lang w:val="fr-CA"/>
              </w:rPr>
              <w:t> octobre </w:t>
            </w:r>
            <w:r w:rsidR="00A96B21" w:rsidRPr="004C6CB9">
              <w:rPr>
                <w:sz w:val="22"/>
                <w:szCs w:val="22"/>
                <w:lang w:val="fr-CA"/>
              </w:rPr>
              <w:t>202</w:t>
            </w:r>
            <w:r w:rsidR="00D23F1E" w:rsidRPr="004C6CB9">
              <w:rPr>
                <w:sz w:val="22"/>
                <w:szCs w:val="22"/>
                <w:lang w:val="fr-CA"/>
              </w:rPr>
              <w:t>4</w:t>
            </w:r>
          </w:p>
          <w:p w14:paraId="121FC027" w14:textId="77777777" w:rsidR="006030F1" w:rsidRPr="004C6CB9" w:rsidRDefault="006030F1" w:rsidP="006030F1">
            <w:pPr>
              <w:ind w:left="2584"/>
              <w:rPr>
                <w:sz w:val="22"/>
                <w:szCs w:val="22"/>
                <w:lang w:val="fr-CA"/>
              </w:rPr>
            </w:pPr>
            <w:r w:rsidRPr="004C6CB9">
              <w:rPr>
                <w:sz w:val="22"/>
                <w:szCs w:val="22"/>
                <w:lang w:val="fr-CA"/>
              </w:rPr>
              <w:t>Français</w:t>
            </w:r>
          </w:p>
          <w:p w14:paraId="121FC028" w14:textId="5377B64A" w:rsidR="00A96B21" w:rsidRPr="004C6CB9" w:rsidRDefault="006030F1" w:rsidP="006030F1">
            <w:pPr>
              <w:ind w:left="2584"/>
              <w:rPr>
                <w:sz w:val="22"/>
                <w:szCs w:val="22"/>
                <w:lang w:val="fr-CA"/>
              </w:rPr>
            </w:pPr>
            <w:r w:rsidRPr="004C6CB9">
              <w:rPr>
                <w:sz w:val="22"/>
                <w:szCs w:val="22"/>
                <w:lang w:val="fr-CA"/>
              </w:rPr>
              <w:t>Original</w:t>
            </w:r>
            <w:r w:rsidR="00F72B42" w:rsidRPr="004C6CB9">
              <w:rPr>
                <w:sz w:val="22"/>
                <w:szCs w:val="22"/>
                <w:lang w:val="fr-CA"/>
              </w:rPr>
              <w:t> :</w:t>
            </w:r>
            <w:r w:rsidRPr="004C6CB9">
              <w:rPr>
                <w:sz w:val="22"/>
                <w:szCs w:val="22"/>
                <w:lang w:val="fr-CA"/>
              </w:rPr>
              <w:t xml:space="preserve"> </w:t>
            </w:r>
            <w:r w:rsidR="00266D51">
              <w:rPr>
                <w:sz w:val="22"/>
                <w:szCs w:val="22"/>
                <w:lang w:val="fr-CA"/>
              </w:rPr>
              <w:t>A</w:t>
            </w:r>
            <w:r w:rsidRPr="004C6CB9">
              <w:rPr>
                <w:sz w:val="22"/>
                <w:szCs w:val="22"/>
                <w:lang w:val="fr-CA"/>
              </w:rPr>
              <w:t>nglais</w:t>
            </w:r>
          </w:p>
          <w:p w14:paraId="121FC029" w14:textId="77777777" w:rsidR="00A96B21" w:rsidRPr="004C6CB9" w:rsidRDefault="00A96B21" w:rsidP="00F72B42">
            <w:pPr>
              <w:rPr>
                <w:lang w:val="fr-CA"/>
              </w:rPr>
            </w:pPr>
          </w:p>
        </w:tc>
      </w:tr>
    </w:tbl>
    <w:p w14:paraId="121FC02B" w14:textId="77777777" w:rsidR="006030F1" w:rsidRPr="004C6CB9" w:rsidRDefault="006030F1" w:rsidP="006030F1">
      <w:pPr>
        <w:pStyle w:val="AFCorNot12Bold"/>
        <w:tabs>
          <w:tab w:val="left" w:pos="4820"/>
        </w:tabs>
      </w:pPr>
      <w:r w:rsidRPr="004C6CB9">
        <w:t xml:space="preserve">Conférence des Parties à la Convention </w:t>
      </w:r>
      <w:r w:rsidRPr="004C6CB9">
        <w:br/>
        <w:t xml:space="preserve">sur la diversité biologique siégeant en tant que </w:t>
      </w:r>
    </w:p>
    <w:p w14:paraId="121FC02C" w14:textId="77777777" w:rsidR="006030F1" w:rsidRPr="004C6CB9" w:rsidRDefault="006030F1" w:rsidP="006030F1">
      <w:pPr>
        <w:pStyle w:val="AFCorNot12Bold"/>
        <w:tabs>
          <w:tab w:val="left" w:pos="4820"/>
        </w:tabs>
      </w:pPr>
      <w:r w:rsidRPr="004C6CB9">
        <w:t xml:space="preserve">réunion des Parties au Protocole de Nagoya sur </w:t>
      </w:r>
    </w:p>
    <w:p w14:paraId="121FC02D" w14:textId="12AE7F45" w:rsidR="006030F1" w:rsidRPr="004C6CB9" w:rsidRDefault="006030F1" w:rsidP="006030F1">
      <w:pPr>
        <w:pStyle w:val="AFCorNot12Bold"/>
        <w:tabs>
          <w:tab w:val="left" w:pos="4820"/>
        </w:tabs>
      </w:pPr>
      <w:r w:rsidRPr="004C6CB9">
        <w:t>l</w:t>
      </w:r>
      <w:r w:rsidR="00AF2A9D">
        <w:t>’</w:t>
      </w:r>
      <w:r w:rsidRPr="004C6CB9">
        <w:t xml:space="preserve">accès aux ressources génétiques et le partage </w:t>
      </w:r>
    </w:p>
    <w:p w14:paraId="121FC02E" w14:textId="77777777" w:rsidR="006030F1" w:rsidRPr="004C6CB9" w:rsidRDefault="006030F1" w:rsidP="006030F1">
      <w:pPr>
        <w:pStyle w:val="AFCorNot12Bold"/>
        <w:tabs>
          <w:tab w:val="left" w:pos="4678"/>
        </w:tabs>
      </w:pPr>
      <w:r w:rsidRPr="004C6CB9">
        <w:t xml:space="preserve">juste et équitable des avantages découlant de </w:t>
      </w:r>
    </w:p>
    <w:p w14:paraId="121FC02F" w14:textId="77777777" w:rsidR="00874541" w:rsidRPr="004C6CB9" w:rsidRDefault="006030F1" w:rsidP="006030F1">
      <w:pPr>
        <w:pStyle w:val="Cornernotation"/>
        <w:ind w:left="0" w:right="4257" w:firstLine="0"/>
        <w:rPr>
          <w:bCs/>
          <w:lang w:val="fr-CA"/>
        </w:rPr>
      </w:pPr>
      <w:r w:rsidRPr="004C6CB9">
        <w:rPr>
          <w:lang w:val="fr-CA"/>
        </w:rPr>
        <w:t>leur utilisation</w:t>
      </w:r>
    </w:p>
    <w:p w14:paraId="121FC030" w14:textId="77777777" w:rsidR="00A96B21" w:rsidRPr="004C6CB9" w:rsidRDefault="006030F1" w:rsidP="00A96B21">
      <w:pPr>
        <w:pStyle w:val="Cornernotation"/>
        <w:rPr>
          <w:bCs/>
          <w:sz w:val="22"/>
          <w:szCs w:val="22"/>
          <w:lang w:val="fr-CA"/>
        </w:rPr>
      </w:pPr>
      <w:r w:rsidRPr="004C6CB9">
        <w:rPr>
          <w:bCs/>
          <w:sz w:val="22"/>
          <w:lang w:val="fr-CA"/>
        </w:rPr>
        <w:t>Cinquième réunion</w:t>
      </w:r>
    </w:p>
    <w:p w14:paraId="121FC031" w14:textId="61D1E9DB" w:rsidR="00A96B21" w:rsidRPr="004C6CB9" w:rsidRDefault="006030F1" w:rsidP="00A96B21">
      <w:pPr>
        <w:pStyle w:val="Venuedate"/>
        <w:rPr>
          <w:lang w:val="fr-CA"/>
        </w:rPr>
      </w:pPr>
      <w:r w:rsidRPr="004C6CB9">
        <w:rPr>
          <w:lang w:val="fr-CA"/>
        </w:rPr>
        <w:t>Cali</w:t>
      </w:r>
      <w:r w:rsidR="006F1B84">
        <w:rPr>
          <w:lang w:val="fr-CA"/>
        </w:rPr>
        <w:t xml:space="preserve">, </w:t>
      </w:r>
      <w:r w:rsidRPr="004C6CB9">
        <w:rPr>
          <w:lang w:val="fr-CA"/>
        </w:rPr>
        <w:t>Colombie, 21 octobre–1</w:t>
      </w:r>
      <w:r w:rsidRPr="004C6CB9">
        <w:rPr>
          <w:vertAlign w:val="superscript"/>
          <w:lang w:val="fr-CA"/>
        </w:rPr>
        <w:t>er</w:t>
      </w:r>
      <w:r w:rsidRPr="004C6CB9">
        <w:rPr>
          <w:lang w:val="fr-CA"/>
        </w:rPr>
        <w:t> novembre 2024</w:t>
      </w:r>
    </w:p>
    <w:bookmarkEnd w:id="0"/>
    <w:p w14:paraId="6769D22C" w14:textId="1E39D0BE" w:rsidR="00214139" w:rsidRPr="004C6CB9" w:rsidRDefault="00214139" w:rsidP="00214139">
      <w:pPr>
        <w:pStyle w:val="Cornernotation-Item"/>
        <w:rPr>
          <w:b w:val="0"/>
          <w:bCs w:val="0"/>
          <w:lang w:val="fr-CA"/>
        </w:rPr>
      </w:pPr>
      <w:r w:rsidRPr="004C6CB9">
        <w:rPr>
          <w:b w:val="0"/>
          <w:bCs w:val="0"/>
          <w:lang w:val="fr-CA"/>
        </w:rPr>
        <w:t>Point 9 de l</w:t>
      </w:r>
      <w:r w:rsidR="00AF2A9D">
        <w:rPr>
          <w:b w:val="0"/>
          <w:bCs w:val="0"/>
          <w:lang w:val="fr-CA"/>
        </w:rPr>
        <w:t>’</w:t>
      </w:r>
      <w:r w:rsidRPr="004C6CB9">
        <w:rPr>
          <w:b w:val="0"/>
          <w:bCs w:val="0"/>
          <w:lang w:val="fr-CA"/>
        </w:rPr>
        <w:t>ordre du jour</w:t>
      </w:r>
    </w:p>
    <w:p w14:paraId="61B0C793" w14:textId="43F27CDE" w:rsidR="00214139" w:rsidRPr="00D77ECD" w:rsidRDefault="00214139" w:rsidP="00214139">
      <w:pPr>
        <w:pStyle w:val="AFCorNotBold"/>
        <w:jc w:val="left"/>
        <w:rPr>
          <w:lang w:val="fr-FR"/>
        </w:rPr>
      </w:pPr>
      <w:r w:rsidRPr="00D77ECD">
        <w:rPr>
          <w:lang w:val="fr-FR"/>
        </w:rPr>
        <w:t>Centre d</w:t>
      </w:r>
      <w:r w:rsidR="00AF2A9D">
        <w:rPr>
          <w:lang w:val="fr-FR"/>
        </w:rPr>
        <w:t>’</w:t>
      </w:r>
      <w:r w:rsidRPr="00D77ECD">
        <w:rPr>
          <w:lang w:val="fr-FR"/>
        </w:rPr>
        <w:t>échange sur l</w:t>
      </w:r>
      <w:r w:rsidR="00AF2A9D">
        <w:rPr>
          <w:lang w:val="fr-FR"/>
        </w:rPr>
        <w:t>’</w:t>
      </w:r>
      <w:r w:rsidRPr="00D77ECD">
        <w:rPr>
          <w:lang w:val="fr-FR"/>
        </w:rPr>
        <w:t>accès et le partage des avantages</w:t>
      </w:r>
      <w:r w:rsidRPr="00D77ECD">
        <w:rPr>
          <w:lang w:val="fr-FR"/>
        </w:rPr>
        <w:br/>
        <w:t>et partage d</w:t>
      </w:r>
      <w:r w:rsidR="00AF2A9D">
        <w:rPr>
          <w:lang w:val="fr-FR"/>
        </w:rPr>
        <w:t>’</w:t>
      </w:r>
      <w:r w:rsidRPr="00D77ECD">
        <w:rPr>
          <w:lang w:val="fr-FR"/>
        </w:rPr>
        <w:t>informations</w:t>
      </w:r>
    </w:p>
    <w:p w14:paraId="47EF64A2" w14:textId="3F2CD76C" w:rsidR="00237459" w:rsidRPr="003B3871" w:rsidRDefault="003B3871" w:rsidP="00237459">
      <w:pPr>
        <w:pStyle w:val="Title"/>
        <w:ind w:right="146"/>
        <w:jc w:val="left"/>
        <w:rPr>
          <w:rFonts w:hint="eastAsia"/>
          <w:lang w:val="fr-FR"/>
        </w:rPr>
      </w:pPr>
      <w:sdt>
        <w:sdtPr>
          <w:rPr>
            <w:lang w:val="fr-FR"/>
          </w:rPr>
          <w:alias w:val="Title"/>
          <w:tag w:val=""/>
          <w:id w:val="-1975355689"/>
          <w:placeholder>
            <w:docPart w:val="05F3C50754184D88A2A33CE61DC26FAC"/>
          </w:placeholder>
          <w:dataBinding w:prefixMappings="xmlns:ns0='http://purl.org/dc/elements/1.1/' xmlns:ns1='http://schemas.openxmlformats.org/package/2006/metadata/core-properties' " w:xpath="/ns1:coreProperties[1]/ns0:title[1]" w:storeItemID="{6C3C8BC8-F283-45AE-878A-BAB7291924A1}"/>
          <w:text/>
        </w:sdtPr>
        <w:sdtContent>
          <w:r w:rsidRPr="003B3871">
            <w:rPr>
              <w:lang w:val="fr-FR"/>
            </w:rPr>
            <w:t>Décision adoptée par la Conférence des Parties à la Convention sur la diversité biologique siégeant en tant que réunion des Parties au Protocole de Nagoya sur l</w:t>
          </w:r>
          <w:r w:rsidR="00AF2A9D">
            <w:rPr>
              <w:lang w:val="fr-FR"/>
            </w:rPr>
            <w:t>’</w:t>
          </w:r>
          <w:r w:rsidRPr="003B3871">
            <w:rPr>
              <w:lang w:val="fr-FR"/>
            </w:rPr>
            <w:t xml:space="preserve">accès aux ressources génétiques et le partage juste et équitable des avantages découlant de leur utilisation le </w:t>
          </w:r>
          <w:r w:rsidR="00DE62D8">
            <w:rPr>
              <w:lang w:val="fr-FR"/>
            </w:rPr>
            <w:t>30</w:t>
          </w:r>
          <w:r w:rsidRPr="003B3871">
            <w:rPr>
              <w:lang w:val="fr-FR"/>
            </w:rPr>
            <w:t xml:space="preserve"> octobre 2024</w:t>
          </w:r>
        </w:sdtContent>
      </w:sdt>
    </w:p>
    <w:p w14:paraId="453BC590" w14:textId="160749DA" w:rsidR="00214139" w:rsidRPr="008478F3" w:rsidRDefault="00E76A13" w:rsidP="00A172A3">
      <w:pPr>
        <w:pStyle w:val="Title"/>
        <w:ind w:left="1440" w:hanging="873"/>
        <w:jc w:val="left"/>
        <w:rPr>
          <w:sz w:val="22"/>
          <w:szCs w:val="22"/>
          <w:lang w:val="fr-CA"/>
        </w:rPr>
      </w:pPr>
      <w:r w:rsidRPr="004201C1">
        <w:rPr>
          <w:sz w:val="22"/>
          <w:szCs w:val="22"/>
          <w:lang w:val="fr-CA"/>
        </w:rPr>
        <w:t>NP</w:t>
      </w:r>
      <w:r w:rsidR="004201C1" w:rsidRPr="004201C1">
        <w:rPr>
          <w:sz w:val="22"/>
          <w:szCs w:val="22"/>
          <w:lang w:val="fr-CA"/>
        </w:rPr>
        <w:t>-</w:t>
      </w:r>
      <w:r w:rsidRPr="004201C1">
        <w:rPr>
          <w:sz w:val="22"/>
          <w:szCs w:val="22"/>
          <w:lang w:val="fr-CA"/>
        </w:rPr>
        <w:t>5</w:t>
      </w:r>
      <w:r w:rsidR="004201C1" w:rsidRPr="004201C1">
        <w:rPr>
          <w:sz w:val="22"/>
          <w:szCs w:val="22"/>
          <w:lang w:val="fr-CA"/>
        </w:rPr>
        <w:t>/</w:t>
      </w:r>
      <w:r w:rsidRPr="004201C1">
        <w:rPr>
          <w:sz w:val="22"/>
          <w:szCs w:val="22"/>
          <w:lang w:val="fr-CA"/>
        </w:rPr>
        <w:t xml:space="preserve">4. </w:t>
      </w:r>
      <w:r w:rsidR="00EB17F7">
        <w:rPr>
          <w:sz w:val="22"/>
          <w:szCs w:val="22"/>
          <w:lang w:val="fr-CA"/>
        </w:rPr>
        <w:tab/>
      </w:r>
      <w:r w:rsidR="00214139" w:rsidRPr="004201C1">
        <w:rPr>
          <w:sz w:val="22"/>
          <w:szCs w:val="22"/>
          <w:lang w:val="fr-CA"/>
        </w:rPr>
        <w:t>Centre d</w:t>
      </w:r>
      <w:r w:rsidR="00AF2A9D">
        <w:rPr>
          <w:sz w:val="22"/>
          <w:szCs w:val="22"/>
          <w:lang w:val="fr-CA"/>
        </w:rPr>
        <w:t>’</w:t>
      </w:r>
      <w:r w:rsidR="00214139" w:rsidRPr="004201C1">
        <w:rPr>
          <w:sz w:val="22"/>
          <w:szCs w:val="22"/>
          <w:lang w:val="fr-CA"/>
        </w:rPr>
        <w:t>échange sur l</w:t>
      </w:r>
      <w:r w:rsidR="00AF2A9D">
        <w:rPr>
          <w:sz w:val="22"/>
          <w:szCs w:val="22"/>
          <w:lang w:val="fr-CA"/>
        </w:rPr>
        <w:t>’</w:t>
      </w:r>
      <w:r w:rsidR="00214139" w:rsidRPr="004201C1">
        <w:rPr>
          <w:sz w:val="22"/>
          <w:szCs w:val="22"/>
          <w:lang w:val="fr-CA"/>
        </w:rPr>
        <w:t>accès et le partage des avantages et partage d</w:t>
      </w:r>
      <w:r w:rsidR="00AF2A9D">
        <w:rPr>
          <w:sz w:val="22"/>
          <w:szCs w:val="22"/>
          <w:lang w:val="fr-CA"/>
        </w:rPr>
        <w:t>’</w:t>
      </w:r>
      <w:r w:rsidR="00214139" w:rsidRPr="004201C1">
        <w:rPr>
          <w:sz w:val="22"/>
          <w:szCs w:val="22"/>
          <w:lang w:val="fr-CA"/>
        </w:rPr>
        <w:t>informations</w:t>
      </w:r>
    </w:p>
    <w:p w14:paraId="2116F185" w14:textId="1F811608" w:rsidR="00214139" w:rsidRPr="004C6CB9" w:rsidRDefault="00214139" w:rsidP="00214139">
      <w:pPr>
        <w:tabs>
          <w:tab w:val="left" w:pos="1701"/>
        </w:tabs>
        <w:spacing w:before="120" w:after="120"/>
        <w:ind w:left="567" w:firstLine="567"/>
        <w:rPr>
          <w:lang w:val="fr-FR"/>
        </w:rPr>
      </w:pPr>
      <w:r w:rsidRPr="004C6CB9">
        <w:rPr>
          <w:i/>
          <w:iCs/>
          <w:lang w:val="fr-FR"/>
        </w:rPr>
        <w:t>La Conférence des Parties siégeant en tant que réunion des Parties au Protocole de Nagoya</w:t>
      </w:r>
      <w:r w:rsidRPr="004C6CB9">
        <w:rPr>
          <w:lang w:val="fr-FR"/>
        </w:rPr>
        <w:t>,</w:t>
      </w:r>
    </w:p>
    <w:p w14:paraId="083C3B62" w14:textId="2AB58870" w:rsidR="00214139" w:rsidRPr="004C6CB9" w:rsidRDefault="00214139" w:rsidP="00214139">
      <w:pPr>
        <w:tabs>
          <w:tab w:val="left" w:pos="567"/>
          <w:tab w:val="left" w:pos="1701"/>
          <w:tab w:val="left" w:pos="2268"/>
          <w:tab w:val="left" w:pos="2835"/>
          <w:tab w:val="left" w:pos="3402"/>
          <w:tab w:val="left" w:pos="3969"/>
        </w:tabs>
        <w:spacing w:after="120"/>
        <w:ind w:left="567" w:firstLine="567"/>
        <w:rPr>
          <w:rFonts w:eastAsia="SimSun"/>
          <w:i/>
          <w:iCs/>
          <w:szCs w:val="22"/>
          <w:lang w:val="fr-FR"/>
        </w:rPr>
      </w:pPr>
      <w:r w:rsidRPr="004C6CB9">
        <w:rPr>
          <w:rFonts w:eastAsia="SimSun"/>
          <w:i/>
          <w:iCs/>
          <w:szCs w:val="22"/>
          <w:lang w:val="fr-FR"/>
        </w:rPr>
        <w:t xml:space="preserve">Rappelant </w:t>
      </w:r>
      <w:r w:rsidRPr="004C6CB9">
        <w:rPr>
          <w:rFonts w:eastAsia="SimSun"/>
          <w:szCs w:val="22"/>
          <w:lang w:val="fr-FR"/>
        </w:rPr>
        <w:t>le</w:t>
      </w:r>
      <w:r w:rsidRPr="004C6CB9">
        <w:rPr>
          <w:rFonts w:eastAsia="SimSun"/>
          <w:i/>
          <w:iCs/>
          <w:szCs w:val="22"/>
          <w:lang w:val="fr-FR"/>
        </w:rPr>
        <w:t xml:space="preserve"> </w:t>
      </w:r>
      <w:r w:rsidRPr="004C6CB9">
        <w:rPr>
          <w:rFonts w:eastAsia="SimSun"/>
          <w:szCs w:val="22"/>
          <w:lang w:val="fr-FR"/>
        </w:rPr>
        <w:t>paragraphe 3</w:t>
      </w:r>
      <w:r w:rsidR="00116AED">
        <w:rPr>
          <w:rFonts w:eastAsia="SimSun"/>
          <w:szCs w:val="22"/>
          <w:lang w:val="fr-FR"/>
        </w:rPr>
        <w:t xml:space="preserve"> </w:t>
      </w:r>
      <w:r w:rsidRPr="004C6CB9">
        <w:rPr>
          <w:rFonts w:eastAsia="SimSun"/>
          <w:szCs w:val="22"/>
          <w:lang w:val="fr-FR"/>
        </w:rPr>
        <w:t>de la décision </w:t>
      </w:r>
      <w:hyperlink r:id="rId14" w:history="1">
        <w:r w:rsidRPr="004C6CB9">
          <w:rPr>
            <w:rFonts w:eastAsia="SimSun"/>
            <w:color w:val="0000FF"/>
            <w:szCs w:val="22"/>
            <w:u w:val="single"/>
            <w:lang w:val="fr-FR"/>
          </w:rPr>
          <w:t>NP</w:t>
        </w:r>
        <w:r w:rsidRPr="00200BA6">
          <w:rPr>
            <w:rFonts w:eastAsia="SimSun"/>
            <w:u w:val="single"/>
            <w:lang w:val="fr-FR"/>
          </w:rPr>
          <w:t>-</w:t>
        </w:r>
        <w:r w:rsidRPr="004C6CB9">
          <w:rPr>
            <w:rFonts w:eastAsia="SimSun"/>
            <w:color w:val="0000FF"/>
            <w:szCs w:val="22"/>
            <w:u w:val="single"/>
            <w:lang w:val="fr-FR"/>
          </w:rPr>
          <w:t>3/3</w:t>
        </w:r>
      </w:hyperlink>
      <w:r w:rsidRPr="004C6CB9">
        <w:rPr>
          <w:rFonts w:eastAsia="SimSun"/>
          <w:szCs w:val="22"/>
          <w:lang w:val="fr-FR"/>
        </w:rPr>
        <w:t xml:space="preserve"> du 29 novembre 2018, par lequel les Parties qui ne l</w:t>
      </w:r>
      <w:r w:rsidR="00AF2A9D">
        <w:rPr>
          <w:rFonts w:eastAsia="SimSun"/>
          <w:szCs w:val="22"/>
          <w:lang w:val="fr-FR"/>
        </w:rPr>
        <w:t>’</w:t>
      </w:r>
      <w:r w:rsidRPr="004C6CB9">
        <w:rPr>
          <w:rFonts w:eastAsia="SimSun"/>
          <w:szCs w:val="22"/>
          <w:lang w:val="fr-FR"/>
        </w:rPr>
        <w:t>avaient</w:t>
      </w:r>
      <w:r w:rsidR="00E66B81">
        <w:rPr>
          <w:rFonts w:eastAsia="SimSun"/>
          <w:szCs w:val="22"/>
          <w:lang w:val="fr-FR"/>
        </w:rPr>
        <w:t xml:space="preserve"> </w:t>
      </w:r>
      <w:r w:rsidRPr="004C6CB9">
        <w:rPr>
          <w:rFonts w:eastAsia="SimSun"/>
          <w:szCs w:val="22"/>
          <w:lang w:val="fr-FR"/>
        </w:rPr>
        <w:t>p</w:t>
      </w:r>
      <w:r w:rsidR="00E66B81">
        <w:rPr>
          <w:rFonts w:eastAsia="SimSun"/>
          <w:szCs w:val="22"/>
          <w:lang w:val="fr-FR"/>
        </w:rPr>
        <w:t>a</w:t>
      </w:r>
      <w:r w:rsidRPr="004C6CB9">
        <w:rPr>
          <w:rFonts w:eastAsia="SimSun"/>
          <w:szCs w:val="22"/>
          <w:lang w:val="fr-FR"/>
        </w:rPr>
        <w:t>s encore fait ont été priées</w:t>
      </w:r>
      <w:r w:rsidR="00733AF5">
        <w:rPr>
          <w:rFonts w:eastAsia="SimSun"/>
          <w:szCs w:val="22"/>
          <w:lang w:val="fr-FR"/>
        </w:rPr>
        <w:t xml:space="preserve"> instamment</w:t>
      </w:r>
      <w:r w:rsidRPr="004C6CB9">
        <w:rPr>
          <w:rFonts w:eastAsia="SimSun"/>
          <w:szCs w:val="22"/>
          <w:lang w:val="fr-FR"/>
        </w:rPr>
        <w:t xml:space="preserve"> de publier dans les meilleurs délais toutes les informations </w:t>
      </w:r>
      <w:r w:rsidR="00404C0E">
        <w:rPr>
          <w:rFonts w:eastAsia="SimSun"/>
          <w:szCs w:val="22"/>
          <w:lang w:val="fr-FR"/>
        </w:rPr>
        <w:t>obligatoires</w:t>
      </w:r>
      <w:r w:rsidRPr="004C6CB9">
        <w:rPr>
          <w:rFonts w:eastAsia="SimSun"/>
          <w:szCs w:val="22"/>
          <w:lang w:val="fr-FR"/>
        </w:rPr>
        <w:t xml:space="preserve"> disponibles à l</w:t>
      </w:r>
      <w:r w:rsidR="00AF2A9D">
        <w:rPr>
          <w:rFonts w:eastAsia="SimSun"/>
          <w:szCs w:val="22"/>
          <w:lang w:val="fr-FR"/>
        </w:rPr>
        <w:t>’</w:t>
      </w:r>
      <w:r w:rsidRPr="004C6CB9">
        <w:rPr>
          <w:rFonts w:eastAsia="SimSun"/>
          <w:szCs w:val="22"/>
          <w:lang w:val="fr-FR"/>
        </w:rPr>
        <w:t xml:space="preserve">échelon national </w:t>
      </w:r>
      <w:r w:rsidR="00404C0E">
        <w:rPr>
          <w:rFonts w:eastAsia="SimSun"/>
          <w:szCs w:val="22"/>
          <w:lang w:val="fr-FR"/>
        </w:rPr>
        <w:t>dans</w:t>
      </w:r>
      <w:r w:rsidRPr="004C6CB9">
        <w:rPr>
          <w:rFonts w:eastAsia="SimSun"/>
          <w:szCs w:val="22"/>
          <w:lang w:val="fr-FR"/>
        </w:rPr>
        <w:t xml:space="preserve"> le Centre d</w:t>
      </w:r>
      <w:r w:rsidR="00AF2A9D">
        <w:rPr>
          <w:rFonts w:eastAsia="SimSun"/>
          <w:szCs w:val="22"/>
          <w:lang w:val="fr-FR"/>
        </w:rPr>
        <w:t>’</w:t>
      </w:r>
      <w:r w:rsidRPr="004C6CB9">
        <w:rPr>
          <w:rFonts w:eastAsia="SimSun"/>
          <w:szCs w:val="22"/>
          <w:lang w:val="fr-FR"/>
        </w:rPr>
        <w:t>échange sur l</w:t>
      </w:r>
      <w:r w:rsidR="00AF2A9D">
        <w:rPr>
          <w:rFonts w:eastAsia="SimSun"/>
          <w:szCs w:val="22"/>
          <w:lang w:val="fr-FR"/>
        </w:rPr>
        <w:t>’</w:t>
      </w:r>
      <w:r w:rsidRPr="004C6CB9">
        <w:rPr>
          <w:rFonts w:eastAsia="SimSun"/>
          <w:szCs w:val="22"/>
          <w:lang w:val="fr-FR"/>
        </w:rPr>
        <w:t>accès et le partage des avantages, conformément aux obligations énoncées au paragraphe 2 de l</w:t>
      </w:r>
      <w:r w:rsidR="00AF2A9D">
        <w:rPr>
          <w:rFonts w:eastAsia="SimSun"/>
          <w:szCs w:val="22"/>
          <w:lang w:val="fr-FR"/>
        </w:rPr>
        <w:t>’</w:t>
      </w:r>
      <w:r w:rsidRPr="004C6CB9">
        <w:rPr>
          <w:rFonts w:eastAsia="SimSun"/>
          <w:szCs w:val="22"/>
          <w:lang w:val="fr-FR"/>
        </w:rPr>
        <w:t>article 14 du Protocole de Nagoya sur l</w:t>
      </w:r>
      <w:r w:rsidR="00AF2A9D">
        <w:rPr>
          <w:rFonts w:eastAsia="SimSun"/>
          <w:szCs w:val="22"/>
          <w:lang w:val="fr-FR"/>
        </w:rPr>
        <w:t>’</w:t>
      </w:r>
      <w:r w:rsidRPr="004C6CB9">
        <w:rPr>
          <w:rFonts w:eastAsia="SimSun"/>
          <w:szCs w:val="22"/>
          <w:lang w:val="fr-FR"/>
        </w:rPr>
        <w:t>accès aux ressources génétiques et le partage juste et équitable des avantages découlant de leur utilisation</w:t>
      </w:r>
      <w:r w:rsidRPr="004C6CB9">
        <w:rPr>
          <w:rFonts w:eastAsia="SimSun"/>
          <w:szCs w:val="22"/>
          <w:vertAlign w:val="superscript"/>
          <w:lang w:val="fr-FR"/>
        </w:rPr>
        <w:footnoteReference w:id="2"/>
      </w:r>
      <w:r w:rsidRPr="004C6CB9">
        <w:rPr>
          <w:rFonts w:eastAsia="SimSun"/>
          <w:szCs w:val="22"/>
          <w:lang w:val="fr-FR"/>
        </w:rPr>
        <w:t xml:space="preserve">, </w:t>
      </w:r>
      <w:r w:rsidR="00EB2C1A">
        <w:rPr>
          <w:rFonts w:eastAsia="SimSun"/>
          <w:szCs w:val="22"/>
          <w:lang w:val="fr-FR"/>
        </w:rPr>
        <w:t>sachant</w:t>
      </w:r>
      <w:r w:rsidRPr="004C6CB9">
        <w:rPr>
          <w:rFonts w:eastAsia="SimSun"/>
          <w:szCs w:val="22"/>
          <w:lang w:val="fr-FR"/>
        </w:rPr>
        <w:t xml:space="preserve"> que la publication des informations </w:t>
      </w:r>
      <w:r w:rsidR="00207400">
        <w:rPr>
          <w:rFonts w:eastAsia="SimSun"/>
          <w:szCs w:val="22"/>
          <w:lang w:val="fr-FR"/>
        </w:rPr>
        <w:t>obligatoire</w:t>
      </w:r>
      <w:r w:rsidRPr="004C6CB9">
        <w:rPr>
          <w:rFonts w:eastAsia="SimSun"/>
          <w:szCs w:val="22"/>
          <w:lang w:val="fr-FR"/>
        </w:rPr>
        <w:t>s dans le Centre d</w:t>
      </w:r>
      <w:r w:rsidR="00AF2A9D">
        <w:rPr>
          <w:rFonts w:eastAsia="SimSun"/>
          <w:szCs w:val="22"/>
          <w:lang w:val="fr-FR"/>
        </w:rPr>
        <w:t>’</w:t>
      </w:r>
      <w:r w:rsidRPr="004C6CB9">
        <w:rPr>
          <w:rFonts w:eastAsia="SimSun"/>
          <w:szCs w:val="22"/>
          <w:lang w:val="fr-FR"/>
        </w:rPr>
        <w:t xml:space="preserve">échange </w:t>
      </w:r>
      <w:r w:rsidR="00A10144">
        <w:rPr>
          <w:rFonts w:eastAsia="SimSun"/>
          <w:szCs w:val="22"/>
          <w:lang w:val="fr-FR"/>
        </w:rPr>
        <w:t>es</w:t>
      </w:r>
      <w:r w:rsidRPr="004C6CB9">
        <w:rPr>
          <w:rFonts w:eastAsia="SimSun"/>
          <w:szCs w:val="22"/>
          <w:lang w:val="fr-FR"/>
        </w:rPr>
        <w:t>t essentielle pour l</w:t>
      </w:r>
      <w:r w:rsidR="00AF2A9D">
        <w:rPr>
          <w:rFonts w:eastAsia="SimSun"/>
          <w:szCs w:val="22"/>
          <w:lang w:val="fr-FR"/>
        </w:rPr>
        <w:t>’</w:t>
      </w:r>
      <w:r w:rsidRPr="004C6CB9">
        <w:rPr>
          <w:rFonts w:eastAsia="SimSun"/>
          <w:szCs w:val="22"/>
          <w:lang w:val="fr-FR"/>
        </w:rPr>
        <w:t>application du Protocole,</w:t>
      </w:r>
      <w:r w:rsidRPr="004C6CB9">
        <w:rPr>
          <w:rFonts w:eastAsia="SimSun"/>
          <w:i/>
          <w:iCs/>
          <w:szCs w:val="22"/>
          <w:lang w:val="fr-FR"/>
        </w:rPr>
        <w:t xml:space="preserve"> </w:t>
      </w:r>
    </w:p>
    <w:p w14:paraId="09BEDDB2" w14:textId="71B3FCD4" w:rsidR="00214139" w:rsidRPr="004C6CB9" w:rsidRDefault="00214139" w:rsidP="00214139">
      <w:pPr>
        <w:tabs>
          <w:tab w:val="left" w:pos="567"/>
          <w:tab w:val="left" w:pos="1701"/>
          <w:tab w:val="left" w:pos="2268"/>
          <w:tab w:val="left" w:pos="2835"/>
          <w:tab w:val="left" w:pos="3402"/>
          <w:tab w:val="left" w:pos="3969"/>
        </w:tabs>
        <w:spacing w:after="120"/>
        <w:ind w:left="567" w:firstLine="567"/>
        <w:rPr>
          <w:rFonts w:eastAsia="SimSun"/>
          <w:szCs w:val="22"/>
          <w:lang w:val="fr-FR"/>
        </w:rPr>
      </w:pPr>
      <w:r w:rsidRPr="004C6CB9">
        <w:rPr>
          <w:rFonts w:eastAsia="SimSun"/>
          <w:i/>
          <w:iCs/>
          <w:szCs w:val="22"/>
          <w:lang w:val="fr-FR"/>
        </w:rPr>
        <w:t xml:space="preserve">Rappelant également </w:t>
      </w:r>
      <w:r w:rsidRPr="004C6CB9">
        <w:rPr>
          <w:rFonts w:eastAsia="SimSun"/>
          <w:szCs w:val="22"/>
          <w:lang w:val="fr-FR"/>
        </w:rPr>
        <w:t>le paragraphe 4 de la décision </w:t>
      </w:r>
      <w:hyperlink r:id="rId15" w:history="1">
        <w:r w:rsidR="00200BA6" w:rsidRPr="004C6CB9">
          <w:rPr>
            <w:rFonts w:eastAsia="SimSun"/>
            <w:color w:val="0000FF"/>
            <w:szCs w:val="22"/>
            <w:u w:val="single"/>
            <w:lang w:val="fr-FR"/>
          </w:rPr>
          <w:t>NP</w:t>
        </w:r>
        <w:r w:rsidR="00200BA6" w:rsidRPr="00200BA6">
          <w:rPr>
            <w:rFonts w:eastAsia="SimSun"/>
            <w:u w:val="single"/>
            <w:lang w:val="fr-FR"/>
          </w:rPr>
          <w:t>-</w:t>
        </w:r>
        <w:r w:rsidR="00200BA6" w:rsidRPr="004C6CB9">
          <w:rPr>
            <w:rFonts w:eastAsia="SimSun"/>
            <w:color w:val="0000FF"/>
            <w:szCs w:val="22"/>
            <w:u w:val="single"/>
            <w:lang w:val="fr-FR"/>
          </w:rPr>
          <w:t>3/3</w:t>
        </w:r>
      </w:hyperlink>
      <w:r w:rsidRPr="004C6CB9">
        <w:rPr>
          <w:rFonts w:eastAsia="SimSun"/>
          <w:szCs w:val="22"/>
          <w:lang w:val="fr-FR"/>
        </w:rPr>
        <w:t xml:space="preserve">, </w:t>
      </w:r>
      <w:r w:rsidR="00313954">
        <w:rPr>
          <w:rFonts w:eastAsia="SimSun"/>
          <w:szCs w:val="22"/>
          <w:lang w:val="fr-FR"/>
        </w:rPr>
        <w:t>par</w:t>
      </w:r>
      <w:r w:rsidRPr="004C6CB9">
        <w:rPr>
          <w:rFonts w:eastAsia="SimSun"/>
          <w:szCs w:val="22"/>
          <w:lang w:val="fr-FR"/>
        </w:rPr>
        <w:t xml:space="preserve"> lequ</w:t>
      </w:r>
      <w:r w:rsidR="00200BA6">
        <w:rPr>
          <w:rFonts w:eastAsia="SimSun"/>
          <w:szCs w:val="22"/>
          <w:lang w:val="fr-FR"/>
        </w:rPr>
        <w:t>e</w:t>
      </w:r>
      <w:r w:rsidRPr="004C6CB9">
        <w:rPr>
          <w:rFonts w:eastAsia="SimSun"/>
          <w:szCs w:val="22"/>
          <w:lang w:val="fr-FR"/>
        </w:rPr>
        <w:t xml:space="preserve">l les Parties ont été </w:t>
      </w:r>
      <w:r w:rsidR="009101C5">
        <w:rPr>
          <w:rFonts w:eastAsia="SimSun"/>
          <w:szCs w:val="22"/>
          <w:lang w:val="fr-FR"/>
        </w:rPr>
        <w:t>priée</w:t>
      </w:r>
      <w:r w:rsidRPr="004C6CB9">
        <w:rPr>
          <w:rFonts w:eastAsia="SimSun"/>
          <w:szCs w:val="22"/>
          <w:lang w:val="fr-FR"/>
        </w:rPr>
        <w:t>s</w:t>
      </w:r>
      <w:r w:rsidR="009101C5">
        <w:rPr>
          <w:rFonts w:eastAsia="SimSun"/>
          <w:szCs w:val="22"/>
          <w:lang w:val="fr-FR"/>
        </w:rPr>
        <w:t xml:space="preserve"> instamment</w:t>
      </w:r>
      <w:r w:rsidRPr="004C6CB9">
        <w:rPr>
          <w:rFonts w:eastAsia="SimSun"/>
          <w:szCs w:val="22"/>
          <w:lang w:val="fr-FR"/>
        </w:rPr>
        <w:t xml:space="preserve"> </w:t>
      </w:r>
      <w:r w:rsidR="009101C5">
        <w:rPr>
          <w:rFonts w:eastAsia="SimSun"/>
          <w:szCs w:val="22"/>
          <w:lang w:val="fr-FR"/>
        </w:rPr>
        <w:t>de</w:t>
      </w:r>
      <w:r w:rsidRPr="004C6CB9">
        <w:rPr>
          <w:rFonts w:eastAsia="SimSun"/>
          <w:szCs w:val="22"/>
          <w:lang w:val="fr-FR"/>
        </w:rPr>
        <w:t xml:space="preserve"> fournir des informations sur leurs procédures nationales d</w:t>
      </w:r>
      <w:r w:rsidR="00AF2A9D">
        <w:rPr>
          <w:rFonts w:eastAsia="SimSun"/>
          <w:szCs w:val="22"/>
          <w:lang w:val="fr-FR"/>
        </w:rPr>
        <w:t>’</w:t>
      </w:r>
      <w:r w:rsidRPr="004C6CB9">
        <w:rPr>
          <w:rFonts w:eastAsia="SimSun"/>
          <w:szCs w:val="22"/>
          <w:lang w:val="fr-FR"/>
        </w:rPr>
        <w:t>accès et de partage des avantages au moyen du</w:t>
      </w:r>
      <w:r w:rsidR="00B06926">
        <w:rPr>
          <w:rFonts w:eastAsia="SimSun"/>
          <w:szCs w:val="22"/>
          <w:lang w:val="fr-FR"/>
        </w:rPr>
        <w:t> modèle</w:t>
      </w:r>
      <w:r w:rsidRPr="004C6CB9">
        <w:rPr>
          <w:rFonts w:eastAsia="SimSun"/>
          <w:szCs w:val="22"/>
          <w:lang w:val="fr-FR"/>
        </w:rPr>
        <w:t xml:space="preserve"> commun </w:t>
      </w:r>
      <w:r w:rsidR="00B06926">
        <w:rPr>
          <w:rFonts w:eastAsia="SimSun"/>
          <w:szCs w:val="22"/>
          <w:lang w:val="fr-FR"/>
        </w:rPr>
        <w:t>facultatif</w:t>
      </w:r>
      <w:r w:rsidRPr="004C6CB9">
        <w:rPr>
          <w:rFonts w:eastAsia="SimSun"/>
          <w:szCs w:val="22"/>
          <w:lang w:val="fr-FR"/>
        </w:rPr>
        <w:t xml:space="preserve"> sur les procédures, </w:t>
      </w:r>
      <w:r w:rsidR="003A0724">
        <w:rPr>
          <w:rFonts w:eastAsia="SimSun"/>
          <w:szCs w:val="22"/>
          <w:lang w:val="fr-FR"/>
        </w:rPr>
        <w:t>tel que mis à disposition</w:t>
      </w:r>
      <w:r w:rsidRPr="004C6CB9">
        <w:rPr>
          <w:rFonts w:eastAsia="SimSun"/>
          <w:szCs w:val="22"/>
          <w:lang w:val="fr-FR"/>
        </w:rPr>
        <w:t xml:space="preserve"> dans le Centre d</w:t>
      </w:r>
      <w:r w:rsidR="00AF2A9D">
        <w:rPr>
          <w:rFonts w:eastAsia="SimSun"/>
          <w:szCs w:val="22"/>
          <w:lang w:val="fr-FR"/>
        </w:rPr>
        <w:t>’</w:t>
      </w:r>
      <w:r w:rsidRPr="004C6CB9">
        <w:rPr>
          <w:rFonts w:eastAsia="SimSun"/>
          <w:szCs w:val="22"/>
          <w:lang w:val="fr-FR"/>
        </w:rPr>
        <w:t xml:space="preserve">échange </w:t>
      </w:r>
      <w:r w:rsidR="00E46A5B">
        <w:rPr>
          <w:rFonts w:eastAsia="SimSun"/>
          <w:szCs w:val="22"/>
          <w:lang w:val="fr-FR"/>
        </w:rPr>
        <w:t>sur</w:t>
      </w:r>
      <w:r w:rsidRPr="004C6CB9">
        <w:rPr>
          <w:rFonts w:eastAsia="SimSun"/>
          <w:szCs w:val="22"/>
          <w:lang w:val="fr-FR"/>
        </w:rPr>
        <w:t xml:space="preserve"> l</w:t>
      </w:r>
      <w:r w:rsidR="00AF2A9D">
        <w:rPr>
          <w:rFonts w:eastAsia="SimSun"/>
          <w:szCs w:val="22"/>
          <w:lang w:val="fr-FR"/>
        </w:rPr>
        <w:t>’</w:t>
      </w:r>
      <w:r w:rsidRPr="004C6CB9">
        <w:rPr>
          <w:rFonts w:eastAsia="SimSun"/>
          <w:szCs w:val="22"/>
          <w:lang w:val="fr-FR"/>
        </w:rPr>
        <w:t xml:space="preserve">accès et le partage des avantages, </w:t>
      </w:r>
    </w:p>
    <w:p w14:paraId="7A4BA6E4" w14:textId="27F20B5B" w:rsidR="00214139" w:rsidRPr="004C6CB9" w:rsidRDefault="00214139" w:rsidP="00214139">
      <w:pPr>
        <w:tabs>
          <w:tab w:val="left" w:pos="567"/>
          <w:tab w:val="left" w:pos="1701"/>
          <w:tab w:val="left" w:pos="2268"/>
          <w:tab w:val="left" w:pos="2835"/>
          <w:tab w:val="left" w:pos="3402"/>
          <w:tab w:val="left" w:pos="3969"/>
        </w:tabs>
        <w:spacing w:after="120"/>
        <w:ind w:left="567" w:firstLine="567"/>
        <w:rPr>
          <w:rFonts w:eastAsia="SimSun"/>
          <w:szCs w:val="22"/>
          <w:lang w:val="fr-FR"/>
        </w:rPr>
      </w:pPr>
      <w:r w:rsidRPr="004C6CB9">
        <w:rPr>
          <w:rFonts w:eastAsia="SimSun"/>
          <w:i/>
          <w:iCs/>
          <w:szCs w:val="22"/>
          <w:lang w:val="fr-FR"/>
        </w:rPr>
        <w:t xml:space="preserve">Rappelant en outre </w:t>
      </w:r>
      <w:r w:rsidRPr="004C6CB9">
        <w:rPr>
          <w:rFonts w:eastAsia="SimSun"/>
          <w:szCs w:val="22"/>
          <w:lang w:val="fr-FR"/>
        </w:rPr>
        <w:t>les paragraphes 9, 10 et 11 de la décision </w:t>
      </w:r>
      <w:hyperlink r:id="rId16" w:history="1">
        <w:r w:rsidR="00200BA6" w:rsidRPr="004C6CB9">
          <w:rPr>
            <w:rFonts w:eastAsia="SimSun"/>
            <w:color w:val="0000FF"/>
            <w:szCs w:val="22"/>
            <w:u w:val="single"/>
            <w:lang w:val="fr-FR"/>
          </w:rPr>
          <w:t>NP</w:t>
        </w:r>
        <w:r w:rsidR="00200BA6" w:rsidRPr="00200BA6">
          <w:rPr>
            <w:rFonts w:eastAsia="SimSun"/>
            <w:u w:val="single"/>
            <w:lang w:val="fr-FR"/>
          </w:rPr>
          <w:t>-</w:t>
        </w:r>
        <w:r w:rsidR="00200BA6" w:rsidRPr="004C6CB9">
          <w:rPr>
            <w:rFonts w:eastAsia="SimSun"/>
            <w:color w:val="0000FF"/>
            <w:szCs w:val="22"/>
            <w:u w:val="single"/>
            <w:lang w:val="fr-FR"/>
          </w:rPr>
          <w:t>3/3</w:t>
        </w:r>
      </w:hyperlink>
      <w:r w:rsidRPr="004C6CB9">
        <w:rPr>
          <w:rFonts w:eastAsia="SimSun"/>
          <w:szCs w:val="22"/>
          <w:lang w:val="fr-FR"/>
        </w:rPr>
        <w:t xml:space="preserve">, </w:t>
      </w:r>
      <w:r w:rsidR="00313954">
        <w:rPr>
          <w:rFonts w:eastAsia="SimSun"/>
          <w:szCs w:val="22"/>
          <w:lang w:val="fr-FR"/>
        </w:rPr>
        <w:t>par</w:t>
      </w:r>
      <w:r w:rsidRPr="004C6CB9">
        <w:rPr>
          <w:rFonts w:eastAsia="SimSun"/>
          <w:szCs w:val="22"/>
          <w:lang w:val="fr-FR"/>
        </w:rPr>
        <w:t xml:space="preserve"> lesquels les Parties, les États non Parties et les organisations compétentes ont été invités à utiliser les mécanismes d</w:t>
      </w:r>
      <w:r w:rsidR="00AF2A9D">
        <w:rPr>
          <w:rFonts w:eastAsia="SimSun"/>
          <w:szCs w:val="22"/>
          <w:lang w:val="fr-FR"/>
        </w:rPr>
        <w:t>’</w:t>
      </w:r>
      <w:r w:rsidRPr="004C6CB9">
        <w:rPr>
          <w:rFonts w:eastAsia="SimSun"/>
          <w:szCs w:val="22"/>
          <w:lang w:val="fr-FR"/>
        </w:rPr>
        <w:t>interopérabilité du Centre d</w:t>
      </w:r>
      <w:r w:rsidR="00AF2A9D">
        <w:rPr>
          <w:rFonts w:eastAsia="SimSun"/>
          <w:szCs w:val="22"/>
          <w:lang w:val="fr-FR"/>
        </w:rPr>
        <w:t>’</w:t>
      </w:r>
      <w:r w:rsidRPr="004C6CB9">
        <w:rPr>
          <w:rFonts w:eastAsia="SimSun"/>
          <w:szCs w:val="22"/>
          <w:lang w:val="fr-FR"/>
        </w:rPr>
        <w:t>échange sur l</w:t>
      </w:r>
      <w:r w:rsidR="00AF2A9D">
        <w:rPr>
          <w:rFonts w:eastAsia="SimSun"/>
          <w:szCs w:val="22"/>
          <w:lang w:val="fr-FR"/>
        </w:rPr>
        <w:t>’</w:t>
      </w:r>
      <w:r w:rsidRPr="004C6CB9">
        <w:rPr>
          <w:rFonts w:eastAsia="SimSun"/>
          <w:szCs w:val="22"/>
          <w:lang w:val="fr-FR"/>
        </w:rPr>
        <w:t xml:space="preserve">accès et </w:t>
      </w:r>
      <w:r w:rsidR="004443F1">
        <w:rPr>
          <w:rFonts w:eastAsia="SimSun"/>
          <w:szCs w:val="22"/>
          <w:lang w:val="fr-FR"/>
        </w:rPr>
        <w:t>l</w:t>
      </w:r>
      <w:r w:rsidRPr="004C6CB9">
        <w:rPr>
          <w:rFonts w:eastAsia="SimSun"/>
          <w:szCs w:val="22"/>
          <w:lang w:val="fr-FR"/>
        </w:rPr>
        <w:t>e partage des avantages pour faciliter l</w:t>
      </w:r>
      <w:r w:rsidR="004443F1">
        <w:rPr>
          <w:rFonts w:eastAsia="SimSun"/>
          <w:szCs w:val="22"/>
          <w:lang w:val="fr-FR"/>
        </w:rPr>
        <w:t>e partage</w:t>
      </w:r>
      <w:r w:rsidRPr="004C6CB9">
        <w:rPr>
          <w:rFonts w:eastAsia="SimSun"/>
          <w:szCs w:val="22"/>
          <w:lang w:val="fr-FR"/>
        </w:rPr>
        <w:t xml:space="preserve"> d</w:t>
      </w:r>
      <w:r w:rsidR="00AF2A9D">
        <w:rPr>
          <w:rFonts w:eastAsia="SimSun"/>
          <w:szCs w:val="22"/>
          <w:lang w:val="fr-FR"/>
        </w:rPr>
        <w:t>’</w:t>
      </w:r>
      <w:r w:rsidRPr="004C6CB9">
        <w:rPr>
          <w:rFonts w:eastAsia="SimSun"/>
          <w:szCs w:val="22"/>
          <w:lang w:val="fr-FR"/>
        </w:rPr>
        <w:t>informations avec leurs bases de données, sites Web et systèmes de technologie de l</w:t>
      </w:r>
      <w:r w:rsidR="00AF2A9D">
        <w:rPr>
          <w:rFonts w:eastAsia="SimSun"/>
          <w:szCs w:val="22"/>
          <w:lang w:val="fr-FR"/>
        </w:rPr>
        <w:t>’</w:t>
      </w:r>
      <w:r w:rsidRPr="004C6CB9">
        <w:rPr>
          <w:rFonts w:eastAsia="SimSun"/>
          <w:szCs w:val="22"/>
          <w:lang w:val="fr-FR"/>
        </w:rPr>
        <w:t xml:space="preserve">information </w:t>
      </w:r>
      <w:r w:rsidRPr="004C6CB9">
        <w:rPr>
          <w:rFonts w:eastAsia="SimSun"/>
          <w:szCs w:val="22"/>
          <w:lang w:val="fr-FR"/>
        </w:rPr>
        <w:lastRenderedPageBreak/>
        <w:t xml:space="preserve">pertinents; les Parties, les États non Parties et les organisations compétentes, selon </w:t>
      </w:r>
      <w:r w:rsidR="00DD357D">
        <w:rPr>
          <w:rFonts w:eastAsia="SimSun"/>
          <w:szCs w:val="22"/>
          <w:lang w:val="fr-FR"/>
        </w:rPr>
        <w:t>qu</w:t>
      </w:r>
      <w:r w:rsidR="00AF2A9D">
        <w:rPr>
          <w:rFonts w:eastAsia="SimSun"/>
          <w:szCs w:val="22"/>
          <w:lang w:val="fr-FR"/>
        </w:rPr>
        <w:t>’</w:t>
      </w:r>
      <w:r w:rsidR="00167317">
        <w:rPr>
          <w:rFonts w:eastAsia="SimSun"/>
          <w:szCs w:val="22"/>
          <w:lang w:val="fr-FR"/>
        </w:rPr>
        <w:t>il convient</w:t>
      </w:r>
      <w:r w:rsidRPr="004C6CB9">
        <w:rPr>
          <w:rFonts w:eastAsia="SimSun"/>
          <w:szCs w:val="22"/>
          <w:lang w:val="fr-FR"/>
        </w:rPr>
        <w:t xml:space="preserve">, ont été invités à inclure des activités de </w:t>
      </w:r>
      <w:r w:rsidR="0003550C">
        <w:rPr>
          <w:rFonts w:eastAsia="SimSun"/>
          <w:szCs w:val="22"/>
          <w:lang w:val="fr-FR"/>
        </w:rPr>
        <w:t>développ</w:t>
      </w:r>
      <w:r w:rsidRPr="004C6CB9">
        <w:rPr>
          <w:rFonts w:eastAsia="SimSun"/>
          <w:szCs w:val="22"/>
          <w:lang w:val="fr-FR"/>
        </w:rPr>
        <w:t>ement des capacités liées au Centre d</w:t>
      </w:r>
      <w:r w:rsidR="00AF2A9D">
        <w:rPr>
          <w:rFonts w:eastAsia="SimSun"/>
          <w:szCs w:val="22"/>
          <w:lang w:val="fr-FR"/>
        </w:rPr>
        <w:t>’</w:t>
      </w:r>
      <w:r w:rsidRPr="004C6CB9">
        <w:rPr>
          <w:rFonts w:eastAsia="SimSun"/>
          <w:szCs w:val="22"/>
          <w:lang w:val="fr-FR"/>
        </w:rPr>
        <w:t xml:space="preserve">échange dans leurs activités, plans et projets de </w:t>
      </w:r>
      <w:r w:rsidR="0003550C">
        <w:rPr>
          <w:rFonts w:eastAsia="SimSun"/>
          <w:szCs w:val="22"/>
          <w:lang w:val="fr-FR"/>
        </w:rPr>
        <w:t>développe</w:t>
      </w:r>
      <w:r w:rsidRPr="004C6CB9">
        <w:rPr>
          <w:rFonts w:eastAsia="SimSun"/>
          <w:szCs w:val="22"/>
          <w:lang w:val="fr-FR"/>
        </w:rPr>
        <w:t>ment des capacités, en coordination avec la Secrétaire exécutive </w:t>
      </w:r>
      <w:r w:rsidR="00431721">
        <w:rPr>
          <w:rFonts w:eastAsia="SimSun"/>
          <w:szCs w:val="22"/>
          <w:lang w:val="fr-FR"/>
        </w:rPr>
        <w:t>de la Convention sur la diversité biologique</w:t>
      </w:r>
      <w:r w:rsidR="008717C3">
        <w:rPr>
          <w:rStyle w:val="FootnoteReference"/>
          <w:rFonts w:eastAsia="SimSun"/>
          <w:szCs w:val="22"/>
          <w:lang w:val="fr-FR"/>
        </w:rPr>
        <w:footnoteReference w:id="3"/>
      </w:r>
      <w:r w:rsidRPr="004C6CB9">
        <w:rPr>
          <w:rFonts w:eastAsia="SimSun"/>
          <w:szCs w:val="22"/>
          <w:lang w:val="fr-FR"/>
        </w:rPr>
        <w:t xml:space="preserve">; enfin, les Parties, les États non Parties, les organisations internationales compétentes, les banques régionales de développement et </w:t>
      </w:r>
      <w:r w:rsidR="00E70E1D">
        <w:rPr>
          <w:rFonts w:eastAsia="SimSun"/>
          <w:szCs w:val="22"/>
          <w:lang w:val="fr-FR"/>
        </w:rPr>
        <w:t>d’</w:t>
      </w:r>
      <w:r w:rsidRPr="004C6CB9">
        <w:rPr>
          <w:rFonts w:eastAsia="SimSun"/>
          <w:szCs w:val="22"/>
          <w:lang w:val="fr-FR"/>
        </w:rPr>
        <w:t xml:space="preserve">autres institutions financières, selon </w:t>
      </w:r>
      <w:r w:rsidR="004D4B3F">
        <w:rPr>
          <w:rFonts w:eastAsia="SimSun"/>
          <w:szCs w:val="22"/>
          <w:lang w:val="fr-FR"/>
        </w:rPr>
        <w:t>qu</w:t>
      </w:r>
      <w:r w:rsidR="00AF2A9D">
        <w:rPr>
          <w:rFonts w:eastAsia="SimSun"/>
          <w:szCs w:val="22"/>
          <w:lang w:val="fr-FR"/>
        </w:rPr>
        <w:t>’</w:t>
      </w:r>
      <w:r w:rsidR="004D4B3F">
        <w:rPr>
          <w:rFonts w:eastAsia="SimSun"/>
          <w:szCs w:val="22"/>
          <w:lang w:val="fr-FR"/>
        </w:rPr>
        <w:t>il convient</w:t>
      </w:r>
      <w:r w:rsidRPr="004C6CB9">
        <w:rPr>
          <w:rFonts w:eastAsia="SimSun"/>
          <w:szCs w:val="22"/>
          <w:lang w:val="fr-FR"/>
        </w:rPr>
        <w:t xml:space="preserve">, ont été invités à </w:t>
      </w:r>
      <w:r w:rsidR="00E70504">
        <w:rPr>
          <w:rFonts w:eastAsia="SimSun"/>
          <w:szCs w:val="22"/>
          <w:lang w:val="fr-FR"/>
        </w:rPr>
        <w:t>appuyer d</w:t>
      </w:r>
      <w:r w:rsidRPr="004C6CB9">
        <w:rPr>
          <w:rFonts w:eastAsia="SimSun"/>
          <w:szCs w:val="22"/>
          <w:lang w:val="fr-FR"/>
        </w:rPr>
        <w:t xml:space="preserve">es activités de </w:t>
      </w:r>
      <w:r w:rsidR="0003550C">
        <w:rPr>
          <w:rFonts w:eastAsia="SimSun"/>
          <w:szCs w:val="22"/>
          <w:lang w:val="fr-FR"/>
        </w:rPr>
        <w:t>développ</w:t>
      </w:r>
      <w:r w:rsidRPr="004C6CB9">
        <w:rPr>
          <w:rFonts w:eastAsia="SimSun"/>
          <w:szCs w:val="22"/>
          <w:lang w:val="fr-FR"/>
        </w:rPr>
        <w:t>ement des capacités liées au Centre d</w:t>
      </w:r>
      <w:r w:rsidR="00AF2A9D">
        <w:rPr>
          <w:rFonts w:eastAsia="SimSun"/>
          <w:szCs w:val="22"/>
          <w:lang w:val="fr-FR"/>
        </w:rPr>
        <w:t>’</w:t>
      </w:r>
      <w:r w:rsidRPr="004C6CB9">
        <w:rPr>
          <w:rFonts w:eastAsia="SimSun"/>
          <w:szCs w:val="22"/>
          <w:lang w:val="fr-FR"/>
        </w:rPr>
        <w:t>échange, y compris le système de suivi de l</w:t>
      </w:r>
      <w:r w:rsidR="00AF2A9D">
        <w:rPr>
          <w:rFonts w:eastAsia="SimSun"/>
          <w:szCs w:val="22"/>
          <w:lang w:val="fr-FR"/>
        </w:rPr>
        <w:t>’</w:t>
      </w:r>
      <w:r w:rsidRPr="004C6CB9">
        <w:rPr>
          <w:rFonts w:eastAsia="SimSun"/>
          <w:szCs w:val="22"/>
          <w:lang w:val="fr-FR"/>
        </w:rPr>
        <w:t xml:space="preserve">utilisation des ressources génétiques prévu </w:t>
      </w:r>
      <w:r w:rsidR="00E70504">
        <w:rPr>
          <w:rFonts w:eastAsia="SimSun"/>
          <w:szCs w:val="22"/>
          <w:lang w:val="fr-FR"/>
        </w:rPr>
        <w:t>au titre du</w:t>
      </w:r>
      <w:r w:rsidRPr="004C6CB9">
        <w:rPr>
          <w:rFonts w:eastAsia="SimSun"/>
          <w:szCs w:val="22"/>
          <w:lang w:val="fr-FR"/>
        </w:rPr>
        <w:t xml:space="preserve"> Protocole de Nagoya,</w:t>
      </w:r>
    </w:p>
    <w:p w14:paraId="434E5FA1" w14:textId="29E12611" w:rsidR="00214139" w:rsidRPr="004C6CB9" w:rsidRDefault="00214139" w:rsidP="00214139">
      <w:pPr>
        <w:tabs>
          <w:tab w:val="left" w:pos="567"/>
          <w:tab w:val="left" w:pos="1134"/>
          <w:tab w:val="left" w:pos="1701"/>
          <w:tab w:val="left" w:pos="2268"/>
          <w:tab w:val="left" w:pos="2835"/>
          <w:tab w:val="left" w:pos="3402"/>
        </w:tabs>
        <w:spacing w:after="120"/>
        <w:ind w:left="567" w:firstLine="567"/>
        <w:rPr>
          <w:rFonts w:eastAsia="SimSun"/>
          <w:szCs w:val="22"/>
          <w:lang w:val="fr-FR"/>
        </w:rPr>
      </w:pPr>
      <w:r w:rsidRPr="004C6CB9">
        <w:rPr>
          <w:rFonts w:eastAsia="SimSun"/>
          <w:szCs w:val="22"/>
          <w:lang w:val="fr-FR"/>
        </w:rPr>
        <w:t>1.</w:t>
      </w:r>
      <w:r w:rsidRPr="004C6CB9">
        <w:rPr>
          <w:rFonts w:eastAsia="SimSun"/>
          <w:i/>
          <w:iCs/>
          <w:szCs w:val="22"/>
          <w:lang w:val="fr-FR"/>
        </w:rPr>
        <w:tab/>
      </w:r>
      <w:r w:rsidR="006A10A8">
        <w:rPr>
          <w:rFonts w:eastAsia="SimSun"/>
          <w:i/>
          <w:iCs/>
          <w:szCs w:val="22"/>
          <w:lang w:val="fr-FR"/>
        </w:rPr>
        <w:t>Se félicite</w:t>
      </w:r>
      <w:r w:rsidRPr="004C6CB9">
        <w:rPr>
          <w:rFonts w:eastAsia="SimSun"/>
          <w:szCs w:val="22"/>
          <w:lang w:val="fr-FR"/>
        </w:rPr>
        <w:t xml:space="preserve"> </w:t>
      </w:r>
      <w:r w:rsidR="006A10A8">
        <w:rPr>
          <w:rFonts w:eastAsia="SimSun"/>
          <w:szCs w:val="22"/>
          <w:lang w:val="fr-FR"/>
        </w:rPr>
        <w:t>d</w:t>
      </w:r>
      <w:r w:rsidRPr="004C6CB9">
        <w:rPr>
          <w:rFonts w:eastAsia="SimSun"/>
          <w:szCs w:val="22"/>
          <w:lang w:val="fr-FR"/>
        </w:rPr>
        <w:t xml:space="preserve">es efforts </w:t>
      </w:r>
      <w:r w:rsidR="006A10A8">
        <w:rPr>
          <w:rFonts w:eastAsia="SimSun"/>
          <w:szCs w:val="22"/>
          <w:lang w:val="fr-FR"/>
        </w:rPr>
        <w:t>prodigu</w:t>
      </w:r>
      <w:r w:rsidRPr="004C6CB9">
        <w:rPr>
          <w:rFonts w:eastAsia="SimSun"/>
          <w:szCs w:val="22"/>
          <w:lang w:val="fr-FR"/>
        </w:rPr>
        <w:t>és par les Parties, les États non Parties, les peuples autochtones et communautés locales</w:t>
      </w:r>
      <w:r w:rsidR="00234ED2">
        <w:rPr>
          <w:rFonts w:eastAsia="SimSun"/>
          <w:szCs w:val="22"/>
          <w:lang w:val="fr-FR"/>
        </w:rPr>
        <w:t xml:space="preserve">, </w:t>
      </w:r>
      <w:r w:rsidR="009F3BAD">
        <w:rPr>
          <w:rFonts w:eastAsia="SimSun"/>
          <w:szCs w:val="22"/>
          <w:lang w:val="fr-FR"/>
        </w:rPr>
        <w:t>et</w:t>
      </w:r>
      <w:r w:rsidRPr="004C6CB9">
        <w:rPr>
          <w:rFonts w:eastAsia="SimSun"/>
          <w:szCs w:val="22"/>
          <w:lang w:val="fr-FR"/>
        </w:rPr>
        <w:t xml:space="preserve"> les parties prenantes concernées pour mettre </w:t>
      </w:r>
      <w:r w:rsidR="009F3BAD">
        <w:rPr>
          <w:rFonts w:eastAsia="SimSun"/>
          <w:szCs w:val="22"/>
          <w:lang w:val="fr-FR"/>
        </w:rPr>
        <w:t>à disposition d</w:t>
      </w:r>
      <w:r w:rsidRPr="004C6CB9">
        <w:rPr>
          <w:rFonts w:eastAsia="SimSun"/>
          <w:szCs w:val="22"/>
          <w:lang w:val="fr-FR"/>
        </w:rPr>
        <w:t>es informations dans le Centre d</w:t>
      </w:r>
      <w:r w:rsidR="00AF2A9D">
        <w:rPr>
          <w:rFonts w:eastAsia="SimSun"/>
          <w:szCs w:val="22"/>
          <w:lang w:val="fr-FR"/>
        </w:rPr>
        <w:t>’</w:t>
      </w:r>
      <w:r w:rsidR="00E46A5B">
        <w:rPr>
          <w:rFonts w:eastAsia="SimSun"/>
          <w:szCs w:val="22"/>
          <w:lang w:val="fr-FR"/>
        </w:rPr>
        <w:t>échange sur l</w:t>
      </w:r>
      <w:r w:rsidR="00AF2A9D">
        <w:rPr>
          <w:rFonts w:eastAsia="SimSun"/>
          <w:szCs w:val="22"/>
          <w:lang w:val="fr-FR"/>
        </w:rPr>
        <w:t>’</w:t>
      </w:r>
      <w:r w:rsidRPr="004C6CB9">
        <w:rPr>
          <w:rFonts w:eastAsia="SimSun"/>
          <w:szCs w:val="22"/>
          <w:lang w:val="fr-FR"/>
        </w:rPr>
        <w:t xml:space="preserve">accès et </w:t>
      </w:r>
      <w:r w:rsidR="00E46A5B">
        <w:rPr>
          <w:rFonts w:eastAsia="SimSun"/>
          <w:szCs w:val="22"/>
          <w:lang w:val="fr-FR"/>
        </w:rPr>
        <w:t xml:space="preserve">le </w:t>
      </w:r>
      <w:r w:rsidRPr="004C6CB9">
        <w:rPr>
          <w:rFonts w:eastAsia="SimSun"/>
          <w:szCs w:val="22"/>
          <w:lang w:val="fr-FR"/>
        </w:rPr>
        <w:t>partage des avantages;</w:t>
      </w:r>
    </w:p>
    <w:p w14:paraId="30B7856C" w14:textId="5D61FAE0" w:rsidR="00214139" w:rsidRPr="004C6CB9" w:rsidRDefault="00214139" w:rsidP="00214139">
      <w:pPr>
        <w:tabs>
          <w:tab w:val="left" w:pos="567"/>
          <w:tab w:val="left" w:pos="1134"/>
          <w:tab w:val="left" w:pos="1701"/>
          <w:tab w:val="left" w:pos="2268"/>
          <w:tab w:val="left" w:pos="2835"/>
          <w:tab w:val="left" w:pos="3402"/>
        </w:tabs>
        <w:spacing w:after="120"/>
        <w:ind w:left="567" w:firstLine="567"/>
        <w:rPr>
          <w:rFonts w:eastAsia="SimSun"/>
          <w:szCs w:val="22"/>
          <w:lang w:val="fr-FR"/>
        </w:rPr>
      </w:pPr>
      <w:r w:rsidRPr="004C6CB9">
        <w:rPr>
          <w:rFonts w:eastAsia="SimSun"/>
          <w:szCs w:val="22"/>
          <w:lang w:val="fr-FR"/>
        </w:rPr>
        <w:t>2.</w:t>
      </w:r>
      <w:r w:rsidRPr="004C6CB9">
        <w:rPr>
          <w:rFonts w:eastAsia="SimSun"/>
          <w:i/>
          <w:iCs/>
          <w:szCs w:val="22"/>
          <w:lang w:val="fr-FR"/>
        </w:rPr>
        <w:tab/>
      </w:r>
      <w:r w:rsidRPr="00775049">
        <w:rPr>
          <w:rFonts w:eastAsia="SimSun"/>
          <w:i/>
          <w:iCs/>
          <w:szCs w:val="22"/>
          <w:lang w:val="fr-FR"/>
        </w:rPr>
        <w:t>Exprime sa gratitude</w:t>
      </w:r>
      <w:r w:rsidRPr="004C6CB9">
        <w:rPr>
          <w:rFonts w:eastAsia="SimSun"/>
          <w:szCs w:val="22"/>
          <w:lang w:val="fr-FR"/>
        </w:rPr>
        <w:t xml:space="preserve"> pour les </w:t>
      </w:r>
      <w:r w:rsidR="00507072">
        <w:rPr>
          <w:rFonts w:eastAsia="SimSun"/>
          <w:szCs w:val="22"/>
          <w:lang w:val="fr-FR"/>
        </w:rPr>
        <w:t>directive</w:t>
      </w:r>
      <w:r w:rsidRPr="004C6CB9">
        <w:rPr>
          <w:rFonts w:eastAsia="SimSun"/>
          <w:szCs w:val="22"/>
          <w:lang w:val="fr-FR"/>
        </w:rPr>
        <w:t>s techniques fournies par le Comité consultatif informel du Centre d</w:t>
      </w:r>
      <w:r w:rsidR="00AF2A9D">
        <w:rPr>
          <w:rFonts w:eastAsia="SimSun"/>
          <w:szCs w:val="22"/>
          <w:lang w:val="fr-FR"/>
        </w:rPr>
        <w:t>’</w:t>
      </w:r>
      <w:r w:rsidR="00E46A5B">
        <w:rPr>
          <w:rFonts w:eastAsia="SimSun"/>
          <w:szCs w:val="22"/>
          <w:lang w:val="fr-FR"/>
        </w:rPr>
        <w:t>échange sur l</w:t>
      </w:r>
      <w:r w:rsidR="00AF2A9D">
        <w:rPr>
          <w:rFonts w:eastAsia="SimSun"/>
          <w:szCs w:val="22"/>
          <w:lang w:val="fr-FR"/>
        </w:rPr>
        <w:t>’</w:t>
      </w:r>
      <w:r w:rsidRPr="004C6CB9">
        <w:rPr>
          <w:rFonts w:eastAsia="SimSun"/>
          <w:szCs w:val="22"/>
          <w:lang w:val="fr-FR"/>
        </w:rPr>
        <w:t xml:space="preserve">accès et </w:t>
      </w:r>
      <w:r w:rsidR="00E46A5B">
        <w:rPr>
          <w:rFonts w:eastAsia="SimSun"/>
          <w:szCs w:val="22"/>
          <w:lang w:val="fr-FR"/>
        </w:rPr>
        <w:t xml:space="preserve">le </w:t>
      </w:r>
      <w:r w:rsidRPr="004C6CB9">
        <w:rPr>
          <w:rFonts w:eastAsia="SimSun"/>
          <w:szCs w:val="22"/>
          <w:lang w:val="fr-FR"/>
        </w:rPr>
        <w:t>partage des avantages;</w:t>
      </w:r>
    </w:p>
    <w:p w14:paraId="0B864339" w14:textId="6EBF657E" w:rsidR="00214139" w:rsidRPr="004C6CB9" w:rsidRDefault="00214139" w:rsidP="00214139">
      <w:pPr>
        <w:tabs>
          <w:tab w:val="left" w:pos="567"/>
          <w:tab w:val="left" w:pos="1134"/>
          <w:tab w:val="left" w:pos="1701"/>
          <w:tab w:val="left" w:pos="2268"/>
          <w:tab w:val="left" w:pos="2835"/>
          <w:tab w:val="left" w:pos="3402"/>
        </w:tabs>
        <w:spacing w:after="120"/>
        <w:ind w:left="567" w:firstLine="567"/>
        <w:rPr>
          <w:rFonts w:eastAsia="SimSun"/>
          <w:szCs w:val="22"/>
          <w:lang w:val="fr-FR"/>
        </w:rPr>
      </w:pPr>
      <w:r w:rsidRPr="004C6CB9">
        <w:rPr>
          <w:rFonts w:eastAsia="SimSun"/>
          <w:szCs w:val="22"/>
          <w:lang w:val="fr-FR"/>
        </w:rPr>
        <w:t>3.</w:t>
      </w:r>
      <w:r w:rsidRPr="004C6CB9">
        <w:rPr>
          <w:rFonts w:eastAsia="SimSun"/>
          <w:i/>
          <w:iCs/>
          <w:szCs w:val="22"/>
          <w:lang w:val="fr-FR"/>
        </w:rPr>
        <w:tab/>
      </w:r>
      <w:r w:rsidR="0069005A">
        <w:rPr>
          <w:rFonts w:eastAsia="SimSun"/>
          <w:i/>
          <w:iCs/>
          <w:szCs w:val="22"/>
          <w:lang w:val="fr-FR"/>
        </w:rPr>
        <w:t>Se félicite</w:t>
      </w:r>
      <w:r w:rsidRPr="004C6CB9">
        <w:rPr>
          <w:rFonts w:eastAsia="SimSun"/>
          <w:szCs w:val="22"/>
          <w:lang w:val="fr-FR"/>
        </w:rPr>
        <w:t xml:space="preserve"> </w:t>
      </w:r>
      <w:r w:rsidR="0069005A">
        <w:rPr>
          <w:rFonts w:eastAsia="SimSun"/>
          <w:szCs w:val="22"/>
          <w:lang w:val="fr-FR"/>
        </w:rPr>
        <w:t>d</w:t>
      </w:r>
      <w:r w:rsidRPr="004C6CB9">
        <w:rPr>
          <w:rFonts w:eastAsia="SimSun"/>
          <w:szCs w:val="22"/>
          <w:lang w:val="fr-FR"/>
        </w:rPr>
        <w:t>es progrès</w:t>
      </w:r>
      <w:r w:rsidR="0069005A">
        <w:rPr>
          <w:rFonts w:eastAsia="SimSun"/>
          <w:szCs w:val="22"/>
          <w:lang w:val="fr-FR"/>
        </w:rPr>
        <w:t xml:space="preserve"> accompli</w:t>
      </w:r>
      <w:r w:rsidRPr="004C6CB9">
        <w:rPr>
          <w:rFonts w:eastAsia="SimSun"/>
          <w:szCs w:val="22"/>
          <w:lang w:val="fr-FR"/>
        </w:rPr>
        <w:t xml:space="preserve">s par le </w:t>
      </w:r>
      <w:r w:rsidR="00E46A5B">
        <w:rPr>
          <w:rFonts w:eastAsia="SimSun"/>
          <w:szCs w:val="22"/>
          <w:lang w:val="fr-FR"/>
        </w:rPr>
        <w:t>s</w:t>
      </w:r>
      <w:r w:rsidRPr="004C6CB9">
        <w:rPr>
          <w:rFonts w:eastAsia="SimSun"/>
          <w:szCs w:val="22"/>
          <w:lang w:val="fr-FR"/>
        </w:rPr>
        <w:t>ecrétariat dans l</w:t>
      </w:r>
      <w:r w:rsidR="00566D5D">
        <w:rPr>
          <w:rFonts w:eastAsia="SimSun"/>
          <w:szCs w:val="22"/>
          <w:lang w:val="fr-FR"/>
        </w:rPr>
        <w:t xml:space="preserve">e développement </w:t>
      </w:r>
      <w:r w:rsidRPr="004C6CB9">
        <w:rPr>
          <w:rFonts w:eastAsia="SimSun"/>
          <w:szCs w:val="22"/>
          <w:lang w:val="fr-FR"/>
        </w:rPr>
        <w:t>et l</w:t>
      </w:r>
      <w:r w:rsidR="00D2370F">
        <w:rPr>
          <w:rFonts w:eastAsia="SimSun"/>
          <w:szCs w:val="22"/>
          <w:lang w:val="fr-FR"/>
        </w:rPr>
        <w:t>’administration</w:t>
      </w:r>
      <w:r w:rsidRPr="004C6CB9">
        <w:rPr>
          <w:rFonts w:eastAsia="SimSun"/>
          <w:szCs w:val="22"/>
          <w:lang w:val="fr-FR"/>
        </w:rPr>
        <w:t xml:space="preserve"> du Centre d</w:t>
      </w:r>
      <w:r w:rsidR="00AF2A9D">
        <w:rPr>
          <w:rFonts w:eastAsia="SimSun"/>
          <w:szCs w:val="22"/>
          <w:lang w:val="fr-FR"/>
        </w:rPr>
        <w:t>’</w:t>
      </w:r>
      <w:r w:rsidRPr="004C6CB9">
        <w:rPr>
          <w:rFonts w:eastAsia="SimSun"/>
          <w:szCs w:val="22"/>
          <w:lang w:val="fr-FR"/>
        </w:rPr>
        <w:t xml:space="preserve">échange </w:t>
      </w:r>
      <w:r w:rsidR="00E46A5B">
        <w:rPr>
          <w:rFonts w:eastAsia="SimSun"/>
          <w:szCs w:val="22"/>
          <w:lang w:val="fr-FR"/>
        </w:rPr>
        <w:t>sur</w:t>
      </w:r>
      <w:r w:rsidRPr="004C6CB9">
        <w:rPr>
          <w:rFonts w:eastAsia="SimSun"/>
          <w:szCs w:val="22"/>
          <w:lang w:val="fr-FR"/>
        </w:rPr>
        <w:t xml:space="preserve"> l</w:t>
      </w:r>
      <w:r w:rsidR="00AF2A9D">
        <w:rPr>
          <w:rFonts w:eastAsia="SimSun"/>
          <w:szCs w:val="22"/>
          <w:lang w:val="fr-FR"/>
        </w:rPr>
        <w:t>’</w:t>
      </w:r>
      <w:r w:rsidRPr="004C6CB9">
        <w:rPr>
          <w:rFonts w:eastAsia="SimSun"/>
          <w:szCs w:val="22"/>
          <w:lang w:val="fr-FR"/>
        </w:rPr>
        <w:t xml:space="preserve">accès et le partage des avantages; </w:t>
      </w:r>
    </w:p>
    <w:p w14:paraId="6877E085" w14:textId="11745712" w:rsidR="007822A5" w:rsidRDefault="00214139" w:rsidP="00214139">
      <w:pPr>
        <w:tabs>
          <w:tab w:val="left" w:pos="567"/>
          <w:tab w:val="left" w:pos="1134"/>
          <w:tab w:val="left" w:pos="1701"/>
          <w:tab w:val="left" w:pos="2268"/>
          <w:tab w:val="left" w:pos="2835"/>
          <w:tab w:val="left" w:pos="3402"/>
        </w:tabs>
        <w:spacing w:after="120"/>
        <w:ind w:left="567" w:firstLine="567"/>
        <w:rPr>
          <w:rFonts w:eastAsia="SimSun"/>
          <w:szCs w:val="22"/>
          <w:lang w:val="fr-FR"/>
        </w:rPr>
      </w:pPr>
      <w:r w:rsidRPr="004C6CB9">
        <w:rPr>
          <w:rFonts w:eastAsia="SimSun"/>
          <w:szCs w:val="22"/>
          <w:lang w:val="fr-FR"/>
        </w:rPr>
        <w:t>4.</w:t>
      </w:r>
      <w:r w:rsidRPr="004C6CB9">
        <w:rPr>
          <w:rFonts w:eastAsia="SimSun"/>
          <w:i/>
          <w:iCs/>
          <w:szCs w:val="22"/>
          <w:lang w:val="fr-FR"/>
        </w:rPr>
        <w:tab/>
      </w:r>
      <w:r w:rsidR="0068245A">
        <w:rPr>
          <w:rFonts w:eastAsia="SimSun"/>
          <w:i/>
          <w:iCs/>
          <w:szCs w:val="22"/>
          <w:lang w:val="fr-FR"/>
        </w:rPr>
        <w:t>Constate avec préoccupation</w:t>
      </w:r>
      <w:r w:rsidRPr="004C6CB9">
        <w:rPr>
          <w:rFonts w:eastAsia="SimSun"/>
          <w:i/>
          <w:iCs/>
          <w:szCs w:val="22"/>
          <w:lang w:val="fr-FR"/>
        </w:rPr>
        <w:t xml:space="preserve"> </w:t>
      </w:r>
      <w:r w:rsidRPr="004C6CB9">
        <w:rPr>
          <w:rFonts w:eastAsia="SimSun"/>
          <w:szCs w:val="22"/>
          <w:lang w:val="fr-FR"/>
        </w:rPr>
        <w:t>qu</w:t>
      </w:r>
      <w:r w:rsidR="00AF2A9D">
        <w:rPr>
          <w:rFonts w:eastAsia="SimSun"/>
          <w:szCs w:val="22"/>
          <w:lang w:val="fr-FR"/>
        </w:rPr>
        <w:t>’</w:t>
      </w:r>
      <w:r w:rsidR="0068245A">
        <w:rPr>
          <w:rFonts w:eastAsia="SimSun"/>
          <w:szCs w:val="22"/>
          <w:lang w:val="fr-FR"/>
        </w:rPr>
        <w:t>un grand nombre de</w:t>
      </w:r>
      <w:r w:rsidRPr="004C6CB9">
        <w:rPr>
          <w:rFonts w:eastAsia="SimSun"/>
          <w:szCs w:val="22"/>
          <w:lang w:val="fr-FR"/>
        </w:rPr>
        <w:t xml:space="preserve"> Parties n</w:t>
      </w:r>
      <w:r w:rsidR="00AF2A9D">
        <w:rPr>
          <w:rFonts w:eastAsia="SimSun"/>
          <w:szCs w:val="22"/>
          <w:lang w:val="fr-FR"/>
        </w:rPr>
        <w:t>’</w:t>
      </w:r>
      <w:r w:rsidRPr="004C6CB9">
        <w:rPr>
          <w:rFonts w:eastAsia="SimSun"/>
          <w:szCs w:val="22"/>
          <w:lang w:val="fr-FR"/>
        </w:rPr>
        <w:t xml:space="preserve">ont pas encore publié </w:t>
      </w:r>
      <w:r w:rsidR="0068245A">
        <w:rPr>
          <w:rFonts w:eastAsia="SimSun"/>
          <w:szCs w:val="22"/>
          <w:lang w:val="fr-FR"/>
        </w:rPr>
        <w:t>dans</w:t>
      </w:r>
      <w:r w:rsidRPr="004C6CB9">
        <w:rPr>
          <w:rFonts w:eastAsia="SimSun"/>
          <w:szCs w:val="22"/>
          <w:lang w:val="fr-FR"/>
        </w:rPr>
        <w:t xml:space="preserve"> le Centre d</w:t>
      </w:r>
      <w:r w:rsidR="00AF2A9D">
        <w:rPr>
          <w:rFonts w:eastAsia="SimSun"/>
          <w:szCs w:val="22"/>
          <w:lang w:val="fr-FR"/>
        </w:rPr>
        <w:t>’</w:t>
      </w:r>
      <w:r w:rsidRPr="004C6CB9">
        <w:rPr>
          <w:rFonts w:eastAsia="SimSun"/>
          <w:szCs w:val="22"/>
          <w:lang w:val="fr-FR"/>
        </w:rPr>
        <w:t xml:space="preserve">échange </w:t>
      </w:r>
      <w:r w:rsidR="00E46A5B">
        <w:rPr>
          <w:rFonts w:eastAsia="SimSun"/>
          <w:szCs w:val="22"/>
          <w:lang w:val="fr-FR"/>
        </w:rPr>
        <w:t>sur</w:t>
      </w:r>
      <w:r w:rsidRPr="004C6CB9">
        <w:rPr>
          <w:rFonts w:eastAsia="SimSun"/>
          <w:szCs w:val="22"/>
          <w:lang w:val="fr-FR"/>
        </w:rPr>
        <w:t xml:space="preserve"> l</w:t>
      </w:r>
      <w:r w:rsidR="00AF2A9D">
        <w:rPr>
          <w:rFonts w:eastAsia="SimSun"/>
          <w:szCs w:val="22"/>
          <w:lang w:val="fr-FR"/>
        </w:rPr>
        <w:t>’</w:t>
      </w:r>
      <w:r w:rsidRPr="004C6CB9">
        <w:rPr>
          <w:rFonts w:eastAsia="SimSun"/>
          <w:szCs w:val="22"/>
          <w:lang w:val="fr-FR"/>
        </w:rPr>
        <w:t xml:space="preserve">accès et le partage des avantages la totalité des informations obligatoires </w:t>
      </w:r>
      <w:r w:rsidR="0068245A">
        <w:rPr>
          <w:rFonts w:eastAsia="SimSun"/>
          <w:szCs w:val="22"/>
          <w:lang w:val="fr-FR"/>
        </w:rPr>
        <w:t>disponibles</w:t>
      </w:r>
      <w:r w:rsidRPr="004C6CB9">
        <w:rPr>
          <w:rFonts w:eastAsia="SimSun"/>
          <w:szCs w:val="22"/>
          <w:lang w:val="fr-FR"/>
        </w:rPr>
        <w:t xml:space="preserve"> </w:t>
      </w:r>
      <w:r w:rsidR="00D2370F">
        <w:rPr>
          <w:rFonts w:eastAsia="SimSun"/>
          <w:szCs w:val="22"/>
          <w:lang w:val="fr-FR"/>
        </w:rPr>
        <w:t>à l’échelon</w:t>
      </w:r>
      <w:r w:rsidRPr="004C6CB9">
        <w:rPr>
          <w:rFonts w:eastAsia="SimSun"/>
          <w:szCs w:val="22"/>
          <w:lang w:val="fr-FR"/>
        </w:rPr>
        <w:t xml:space="preserve"> national, comme le prévoit le paragraphe 2 de l</w:t>
      </w:r>
      <w:r w:rsidR="00AF2A9D">
        <w:rPr>
          <w:rFonts w:eastAsia="SimSun"/>
          <w:szCs w:val="22"/>
          <w:lang w:val="fr-FR"/>
        </w:rPr>
        <w:t>’</w:t>
      </w:r>
      <w:r w:rsidRPr="004C6CB9">
        <w:rPr>
          <w:rFonts w:eastAsia="SimSun"/>
          <w:szCs w:val="22"/>
          <w:lang w:val="fr-FR"/>
        </w:rPr>
        <w:t>article 14 du Protocole de Nagoya sur l</w:t>
      </w:r>
      <w:r w:rsidR="00AF2A9D">
        <w:rPr>
          <w:rFonts w:eastAsia="SimSun"/>
          <w:szCs w:val="22"/>
          <w:lang w:val="fr-FR"/>
        </w:rPr>
        <w:t>’</w:t>
      </w:r>
      <w:r w:rsidRPr="004C6CB9">
        <w:rPr>
          <w:rFonts w:eastAsia="SimSun"/>
          <w:szCs w:val="22"/>
          <w:lang w:val="fr-FR"/>
        </w:rPr>
        <w:t>accès aux ressources génétiques et le partage juste et équitable des avantages découlant de leur utilisation, et prend note en particulier du faible nombre de Parties qui publient des informations sur les certificats de conformité internationalement reconnus et les communiqués des points de contrôle;</w:t>
      </w:r>
    </w:p>
    <w:p w14:paraId="7BC46BCC" w14:textId="64E3FB9B" w:rsidR="007822A5" w:rsidRPr="00D77ECD" w:rsidRDefault="007822A5" w:rsidP="007822A5">
      <w:pPr>
        <w:pStyle w:val="CBDNormalNoNumber"/>
        <w:shd w:val="clear" w:color="auto" w:fill="FFFFFF" w:themeFill="background1"/>
        <w:ind w:firstLine="567"/>
        <w:rPr>
          <w:lang w:val="fr-FR"/>
        </w:rPr>
      </w:pPr>
      <w:r w:rsidRPr="00D77ECD">
        <w:rPr>
          <w:lang w:val="fr-FR"/>
        </w:rPr>
        <w:t>5.</w:t>
      </w:r>
      <w:r w:rsidRPr="00D77ECD">
        <w:rPr>
          <w:lang w:val="fr-FR"/>
        </w:rPr>
        <w:tab/>
      </w:r>
      <w:r w:rsidRPr="00D77ECD">
        <w:rPr>
          <w:i/>
          <w:iCs/>
          <w:lang w:val="fr-FR"/>
        </w:rPr>
        <w:t xml:space="preserve">Reconnaît </w:t>
      </w:r>
      <w:r w:rsidRPr="00D77ECD">
        <w:rPr>
          <w:lang w:val="fr-FR"/>
        </w:rPr>
        <w:t>que de nombreux pays en développement Parties font face à d</w:t>
      </w:r>
      <w:r w:rsidR="00AF2A9D">
        <w:rPr>
          <w:lang w:val="fr-FR"/>
        </w:rPr>
        <w:t>’</w:t>
      </w:r>
      <w:r w:rsidRPr="00D77ECD">
        <w:rPr>
          <w:lang w:val="fr-FR"/>
        </w:rPr>
        <w:t xml:space="preserve">importantes contraintes </w:t>
      </w:r>
      <w:r w:rsidR="00320BA7">
        <w:rPr>
          <w:lang w:val="fr-FR"/>
        </w:rPr>
        <w:t xml:space="preserve">en matière </w:t>
      </w:r>
      <w:r w:rsidR="00D83145">
        <w:rPr>
          <w:lang w:val="fr-FR"/>
        </w:rPr>
        <w:t>de</w:t>
      </w:r>
      <w:r w:rsidRPr="00D77ECD">
        <w:rPr>
          <w:lang w:val="fr-FR"/>
        </w:rPr>
        <w:t xml:space="preserve"> capacité</w:t>
      </w:r>
      <w:r w:rsidR="00756C55">
        <w:rPr>
          <w:lang w:val="fr-FR"/>
        </w:rPr>
        <w:t>s</w:t>
      </w:r>
      <w:r w:rsidRPr="00D77ECD">
        <w:rPr>
          <w:lang w:val="fr-FR"/>
        </w:rPr>
        <w:t xml:space="preserve"> </w:t>
      </w:r>
      <w:r w:rsidR="00320BA7">
        <w:rPr>
          <w:lang w:val="fr-FR"/>
        </w:rPr>
        <w:t>concernant la</w:t>
      </w:r>
      <w:r w:rsidRPr="00D77ECD">
        <w:rPr>
          <w:lang w:val="fr-FR"/>
        </w:rPr>
        <w:t xml:space="preserve"> publication et </w:t>
      </w:r>
      <w:r w:rsidR="00320BA7">
        <w:rPr>
          <w:lang w:val="fr-FR"/>
        </w:rPr>
        <w:t xml:space="preserve">la </w:t>
      </w:r>
      <w:r w:rsidRPr="00D77ECD">
        <w:rPr>
          <w:lang w:val="fr-FR"/>
        </w:rPr>
        <w:t>gestion de leurs informations</w:t>
      </w:r>
      <w:r w:rsidR="001B67DA">
        <w:rPr>
          <w:lang w:val="fr-FR"/>
        </w:rPr>
        <w:t xml:space="preserve"> et </w:t>
      </w:r>
      <w:r w:rsidR="00320BA7">
        <w:rPr>
          <w:lang w:val="fr-FR"/>
        </w:rPr>
        <w:t>l</w:t>
      </w:r>
      <w:r w:rsidR="00AF2A9D">
        <w:rPr>
          <w:lang w:val="fr-FR"/>
        </w:rPr>
        <w:t>’</w:t>
      </w:r>
      <w:r w:rsidRPr="00D77ECD">
        <w:rPr>
          <w:lang w:val="fr-FR"/>
        </w:rPr>
        <w:t>utilisation efficace du Centre d</w:t>
      </w:r>
      <w:r w:rsidR="00AF2A9D">
        <w:rPr>
          <w:lang w:val="fr-FR"/>
        </w:rPr>
        <w:t>’</w:t>
      </w:r>
      <w:r w:rsidRPr="00D77ECD">
        <w:rPr>
          <w:lang w:val="fr-FR"/>
        </w:rPr>
        <w:t>échange sur l</w:t>
      </w:r>
      <w:r w:rsidR="00AF2A9D">
        <w:rPr>
          <w:lang w:val="fr-FR"/>
        </w:rPr>
        <w:t>’</w:t>
      </w:r>
      <w:r w:rsidRPr="00D77ECD">
        <w:rPr>
          <w:lang w:val="fr-FR"/>
        </w:rPr>
        <w:t xml:space="preserve">accès et le partage des avantages; </w:t>
      </w:r>
    </w:p>
    <w:p w14:paraId="39686C5E" w14:textId="0586E7E8" w:rsidR="007822A5" w:rsidRPr="00D77ECD" w:rsidRDefault="007822A5" w:rsidP="007822A5">
      <w:pPr>
        <w:pStyle w:val="CBDNormalNoNumber"/>
        <w:shd w:val="clear" w:color="auto" w:fill="FFFFFF" w:themeFill="background1"/>
        <w:ind w:firstLine="567"/>
        <w:rPr>
          <w:lang w:val="fr-FR"/>
        </w:rPr>
      </w:pPr>
      <w:r w:rsidRPr="00D77ECD">
        <w:rPr>
          <w:lang w:val="fr-FR"/>
        </w:rPr>
        <w:t>6.</w:t>
      </w:r>
      <w:r w:rsidRPr="00D77ECD">
        <w:rPr>
          <w:lang w:val="fr-FR"/>
        </w:rPr>
        <w:tab/>
      </w:r>
      <w:r w:rsidRPr="00D77ECD">
        <w:rPr>
          <w:i/>
          <w:iCs/>
          <w:lang w:val="fr-FR"/>
        </w:rPr>
        <w:t xml:space="preserve">Invite </w:t>
      </w:r>
      <w:r w:rsidRPr="00D77ECD">
        <w:rPr>
          <w:lang w:val="fr-FR"/>
        </w:rPr>
        <w:t>le Programme des Nations unies pour l</w:t>
      </w:r>
      <w:r w:rsidR="00AF2A9D">
        <w:rPr>
          <w:lang w:val="fr-FR"/>
        </w:rPr>
        <w:t>’</w:t>
      </w:r>
      <w:r w:rsidRPr="00D77ECD">
        <w:rPr>
          <w:lang w:val="fr-FR"/>
        </w:rPr>
        <w:t xml:space="preserve">environnement à élaborer un projet de </w:t>
      </w:r>
      <w:r w:rsidR="0003550C">
        <w:rPr>
          <w:lang w:val="fr-FR"/>
        </w:rPr>
        <w:t>développe</w:t>
      </w:r>
      <w:r w:rsidRPr="00D77ECD">
        <w:rPr>
          <w:lang w:val="fr-FR"/>
        </w:rPr>
        <w:t>ment des capacités visant à améliorer la capacité des pays en développement Parties à utiliser le</w:t>
      </w:r>
      <w:r w:rsidR="00817978">
        <w:rPr>
          <w:lang w:val="fr-FR"/>
        </w:rPr>
        <w:t>s activités mondiales</w:t>
      </w:r>
      <w:r w:rsidR="00DD559D">
        <w:rPr>
          <w:lang w:val="fr-FR"/>
        </w:rPr>
        <w:t xml:space="preserve"> du</w:t>
      </w:r>
      <w:r w:rsidRPr="00D77ECD">
        <w:rPr>
          <w:lang w:val="fr-FR"/>
        </w:rPr>
        <w:t xml:space="preserve"> Centre d</w:t>
      </w:r>
      <w:r w:rsidR="00AF2A9D">
        <w:rPr>
          <w:lang w:val="fr-FR"/>
        </w:rPr>
        <w:t>’</w:t>
      </w:r>
      <w:r w:rsidRPr="00D77ECD">
        <w:rPr>
          <w:lang w:val="fr-FR"/>
        </w:rPr>
        <w:t>échange sur l</w:t>
      </w:r>
      <w:r w:rsidR="00AF2A9D">
        <w:rPr>
          <w:lang w:val="fr-FR"/>
        </w:rPr>
        <w:t>’</w:t>
      </w:r>
      <w:r w:rsidRPr="00D77ECD">
        <w:rPr>
          <w:lang w:val="fr-FR"/>
        </w:rPr>
        <w:t>accès et le partage des avantages</w:t>
      </w:r>
      <w:r w:rsidR="00DD559D">
        <w:rPr>
          <w:lang w:val="fr-FR"/>
        </w:rPr>
        <w:t>,</w:t>
      </w:r>
      <w:r w:rsidRPr="00D77ECD">
        <w:rPr>
          <w:lang w:val="fr-FR"/>
        </w:rPr>
        <w:t xml:space="preserve"> et à y contribuer efficacement, notamment par la mise en place de systèmes nationaux d</w:t>
      </w:r>
      <w:r w:rsidR="00E70A3D">
        <w:rPr>
          <w:lang w:val="fr-FR"/>
        </w:rPr>
        <w:t>e partage</w:t>
      </w:r>
      <w:r w:rsidRPr="00D77ECD">
        <w:rPr>
          <w:lang w:val="fr-FR"/>
        </w:rPr>
        <w:t xml:space="preserve"> d</w:t>
      </w:r>
      <w:r w:rsidR="00AF2A9D">
        <w:rPr>
          <w:lang w:val="fr-FR"/>
        </w:rPr>
        <w:t>’</w:t>
      </w:r>
      <w:r w:rsidRPr="00D77ECD">
        <w:rPr>
          <w:lang w:val="fr-FR"/>
        </w:rPr>
        <w:t xml:space="preserve">informations et par </w:t>
      </w:r>
      <w:r w:rsidR="0092691B">
        <w:rPr>
          <w:lang w:val="fr-FR"/>
        </w:rPr>
        <w:t>la fourniture d’un appui</w:t>
      </w:r>
      <w:r w:rsidRPr="00D77ECD">
        <w:rPr>
          <w:lang w:val="fr-FR"/>
        </w:rPr>
        <w:t xml:space="preserve"> technique;</w:t>
      </w:r>
    </w:p>
    <w:p w14:paraId="7BF18691" w14:textId="73529B5D" w:rsidR="007822A5" w:rsidRPr="00D77ECD" w:rsidRDefault="007822A5" w:rsidP="007822A5">
      <w:pPr>
        <w:pStyle w:val="CBDNormalNoNumber"/>
        <w:shd w:val="clear" w:color="auto" w:fill="FFFFFF" w:themeFill="background1"/>
        <w:ind w:firstLine="567"/>
        <w:rPr>
          <w:lang w:val="fr-FR"/>
        </w:rPr>
      </w:pPr>
      <w:r w:rsidRPr="00D77ECD">
        <w:rPr>
          <w:lang w:val="fr-FR"/>
        </w:rPr>
        <w:t>7.</w:t>
      </w:r>
      <w:r w:rsidRPr="00D77ECD">
        <w:rPr>
          <w:lang w:val="fr-FR"/>
        </w:rPr>
        <w:tab/>
      </w:r>
      <w:r w:rsidRPr="00D77ECD">
        <w:rPr>
          <w:i/>
          <w:iCs/>
          <w:lang w:val="fr-FR"/>
        </w:rPr>
        <w:t xml:space="preserve">Invite </w:t>
      </w:r>
      <w:r w:rsidRPr="00D77ECD">
        <w:rPr>
          <w:lang w:val="fr-FR"/>
        </w:rPr>
        <w:t>le Fonds pour l</w:t>
      </w:r>
      <w:r w:rsidR="00AF2A9D">
        <w:rPr>
          <w:lang w:val="fr-FR"/>
        </w:rPr>
        <w:t>’</w:t>
      </w:r>
      <w:r w:rsidRPr="00D77ECD">
        <w:rPr>
          <w:lang w:val="fr-FR"/>
        </w:rPr>
        <w:t>environnement mondial à fournir un soutien financier aux projets liés au Centre d</w:t>
      </w:r>
      <w:r w:rsidR="00AF2A9D">
        <w:rPr>
          <w:lang w:val="fr-FR"/>
        </w:rPr>
        <w:t>’</w:t>
      </w:r>
      <w:r w:rsidRPr="00D77ECD">
        <w:rPr>
          <w:lang w:val="fr-FR"/>
        </w:rPr>
        <w:t>échange sur l</w:t>
      </w:r>
      <w:r w:rsidR="00AF2A9D">
        <w:rPr>
          <w:lang w:val="fr-FR"/>
        </w:rPr>
        <w:t>’</w:t>
      </w:r>
      <w:r w:rsidRPr="00D77ECD">
        <w:rPr>
          <w:lang w:val="fr-FR"/>
        </w:rPr>
        <w:t>accès et le partage des avantages qui renforcent les capacités des pays en développement Partie</w:t>
      </w:r>
      <w:r w:rsidR="002B2136">
        <w:rPr>
          <w:lang w:val="fr-FR"/>
        </w:rPr>
        <w:t>s</w:t>
      </w:r>
      <w:r w:rsidRPr="00D77ECD">
        <w:rPr>
          <w:lang w:val="fr-FR"/>
        </w:rPr>
        <w:t>;</w:t>
      </w:r>
    </w:p>
    <w:p w14:paraId="441A2424" w14:textId="42AB5D19" w:rsidR="00214139" w:rsidRPr="004C6CB9" w:rsidRDefault="00834095" w:rsidP="00214139">
      <w:pPr>
        <w:tabs>
          <w:tab w:val="left" w:pos="567"/>
          <w:tab w:val="left" w:pos="1134"/>
          <w:tab w:val="left" w:pos="1701"/>
          <w:tab w:val="left" w:pos="2268"/>
          <w:tab w:val="left" w:pos="2835"/>
          <w:tab w:val="left" w:pos="3402"/>
        </w:tabs>
        <w:spacing w:after="120"/>
        <w:ind w:left="567" w:firstLine="567"/>
        <w:rPr>
          <w:rFonts w:eastAsia="SimSun"/>
          <w:szCs w:val="22"/>
          <w:lang w:val="fr-FR"/>
        </w:rPr>
      </w:pPr>
      <w:r>
        <w:rPr>
          <w:rFonts w:eastAsia="SimSun"/>
          <w:szCs w:val="22"/>
          <w:lang w:val="fr-FR"/>
        </w:rPr>
        <w:t>8</w:t>
      </w:r>
      <w:r w:rsidR="00214139" w:rsidRPr="004C6CB9">
        <w:rPr>
          <w:rFonts w:eastAsia="SimSun"/>
          <w:szCs w:val="22"/>
          <w:lang w:val="fr-FR"/>
        </w:rPr>
        <w:t>.</w:t>
      </w:r>
      <w:r w:rsidR="00214139" w:rsidRPr="004C6CB9">
        <w:rPr>
          <w:rFonts w:eastAsia="SimSun"/>
          <w:i/>
          <w:iCs/>
          <w:szCs w:val="22"/>
          <w:lang w:val="fr-FR"/>
        </w:rPr>
        <w:tab/>
        <w:t xml:space="preserve">Exhorte </w:t>
      </w:r>
      <w:r w:rsidR="00214139" w:rsidRPr="004C6CB9">
        <w:rPr>
          <w:rFonts w:eastAsia="SimSun"/>
          <w:szCs w:val="22"/>
          <w:lang w:val="fr-FR"/>
        </w:rPr>
        <w:t xml:space="preserve">les Parties à publier toutes les informations nationales obligatoires </w:t>
      </w:r>
      <w:r w:rsidR="00B4481C">
        <w:rPr>
          <w:rFonts w:eastAsia="SimSun"/>
          <w:szCs w:val="22"/>
          <w:lang w:val="fr-FR"/>
        </w:rPr>
        <w:t>dans</w:t>
      </w:r>
      <w:r w:rsidR="00214139" w:rsidRPr="004C6CB9">
        <w:rPr>
          <w:rFonts w:eastAsia="SimSun"/>
          <w:szCs w:val="22"/>
          <w:lang w:val="fr-FR"/>
        </w:rPr>
        <w:t xml:space="preserve"> le </w:t>
      </w:r>
      <w:r w:rsidR="00214139" w:rsidRPr="004C6CB9">
        <w:rPr>
          <w:rFonts w:eastAsia="SimSun"/>
          <w:bCs/>
          <w:szCs w:val="22"/>
          <w:lang w:val="fr-FR"/>
        </w:rPr>
        <w:t>Centre d</w:t>
      </w:r>
      <w:r w:rsidR="00AF2A9D">
        <w:rPr>
          <w:rFonts w:eastAsia="SimSun"/>
          <w:bCs/>
          <w:szCs w:val="22"/>
          <w:lang w:val="fr-FR"/>
        </w:rPr>
        <w:t>’</w:t>
      </w:r>
      <w:r w:rsidR="00214139" w:rsidRPr="004C6CB9">
        <w:rPr>
          <w:rFonts w:eastAsia="SimSun"/>
          <w:bCs/>
          <w:szCs w:val="22"/>
          <w:lang w:val="fr-FR"/>
        </w:rPr>
        <w:t>échange sur l</w:t>
      </w:r>
      <w:r w:rsidR="00AF2A9D">
        <w:rPr>
          <w:rFonts w:eastAsia="SimSun"/>
          <w:bCs/>
          <w:szCs w:val="22"/>
          <w:lang w:val="fr-FR"/>
        </w:rPr>
        <w:t>’</w:t>
      </w:r>
      <w:r w:rsidR="00214139" w:rsidRPr="004C6CB9">
        <w:rPr>
          <w:rFonts w:eastAsia="SimSun"/>
          <w:bCs/>
          <w:szCs w:val="22"/>
          <w:lang w:val="fr-FR"/>
        </w:rPr>
        <w:t>accès et le partage des avantages,</w:t>
      </w:r>
      <w:r w:rsidR="00214139" w:rsidRPr="004C6CB9">
        <w:rPr>
          <w:rFonts w:eastAsia="SimSun"/>
          <w:b/>
          <w:szCs w:val="22"/>
          <w:lang w:val="fr-FR"/>
        </w:rPr>
        <w:t xml:space="preserve"> </w:t>
      </w:r>
      <w:r w:rsidR="00214139" w:rsidRPr="004C6CB9">
        <w:rPr>
          <w:rFonts w:eastAsia="SimSun"/>
          <w:szCs w:val="22"/>
          <w:lang w:val="fr-FR"/>
        </w:rPr>
        <w:t xml:space="preserve">comme </w:t>
      </w:r>
      <w:r w:rsidR="00C1760A">
        <w:rPr>
          <w:rFonts w:eastAsia="SimSun"/>
          <w:szCs w:val="22"/>
          <w:lang w:val="fr-FR"/>
        </w:rPr>
        <w:t>prévu au</w:t>
      </w:r>
      <w:r w:rsidR="00214139" w:rsidRPr="004C6CB9">
        <w:rPr>
          <w:rFonts w:eastAsia="SimSun"/>
          <w:szCs w:val="22"/>
          <w:lang w:val="fr-FR"/>
        </w:rPr>
        <w:t xml:space="preserve"> paragraphe 2 de l</w:t>
      </w:r>
      <w:r w:rsidR="00AF2A9D">
        <w:rPr>
          <w:rFonts w:eastAsia="SimSun"/>
          <w:szCs w:val="22"/>
          <w:lang w:val="fr-FR"/>
        </w:rPr>
        <w:t>’</w:t>
      </w:r>
      <w:r w:rsidR="00214139" w:rsidRPr="004C6CB9">
        <w:rPr>
          <w:rFonts w:eastAsia="SimSun"/>
          <w:szCs w:val="22"/>
          <w:lang w:val="fr-FR"/>
        </w:rPr>
        <w:t xml:space="preserve">article 14 du Protocole de Nagoya et </w:t>
      </w:r>
      <w:r w:rsidR="00C1760A">
        <w:rPr>
          <w:rFonts w:eastAsia="SimSun"/>
          <w:szCs w:val="22"/>
          <w:lang w:val="fr-FR"/>
        </w:rPr>
        <w:t xml:space="preserve">dans </w:t>
      </w:r>
      <w:r w:rsidR="00214139" w:rsidRPr="004C6CB9">
        <w:rPr>
          <w:rFonts w:eastAsia="SimSun"/>
          <w:szCs w:val="22"/>
          <w:lang w:val="fr-FR"/>
        </w:rPr>
        <w:t>les décisions de la Conférence des Parties siégeant en tant que réunion des Parties au Protocole,</w:t>
      </w:r>
      <w:r w:rsidR="00214139" w:rsidRPr="00D77ECD">
        <w:rPr>
          <w:lang w:val="fr-FR"/>
        </w:rPr>
        <w:t xml:space="preserve"> </w:t>
      </w:r>
      <w:r w:rsidR="00214139" w:rsidRPr="004C6CB9">
        <w:rPr>
          <w:rFonts w:eastAsia="SimSun"/>
          <w:szCs w:val="22"/>
          <w:lang w:val="fr-FR"/>
        </w:rPr>
        <w:t>ainsi que toute information supplémentaire pertinente pour l</w:t>
      </w:r>
      <w:r w:rsidR="00EA120A">
        <w:rPr>
          <w:rFonts w:eastAsia="SimSun"/>
          <w:szCs w:val="22"/>
          <w:lang w:val="fr-FR"/>
        </w:rPr>
        <w:t>’application</w:t>
      </w:r>
      <w:r w:rsidR="00214139" w:rsidRPr="004C6CB9">
        <w:rPr>
          <w:rFonts w:eastAsia="SimSun"/>
          <w:szCs w:val="22"/>
          <w:lang w:val="fr-FR"/>
        </w:rPr>
        <w:t xml:space="preserve"> du Protocole, </w:t>
      </w:r>
      <w:r w:rsidR="00370B83">
        <w:rPr>
          <w:rFonts w:eastAsia="SimSun"/>
          <w:szCs w:val="22"/>
          <w:lang w:val="fr-FR"/>
        </w:rPr>
        <w:t>lorsqu’</w:t>
      </w:r>
      <w:r w:rsidR="00214139" w:rsidRPr="004C6CB9">
        <w:rPr>
          <w:rFonts w:eastAsia="SimSun"/>
          <w:szCs w:val="22"/>
          <w:lang w:val="fr-FR"/>
        </w:rPr>
        <w:t>elle</w:t>
      </w:r>
      <w:r w:rsidR="00DC68A5">
        <w:rPr>
          <w:rFonts w:eastAsia="SimSun"/>
          <w:szCs w:val="22"/>
          <w:lang w:val="fr-FR"/>
        </w:rPr>
        <w:t xml:space="preserve">s </w:t>
      </w:r>
      <w:r w:rsidR="00370B83">
        <w:rPr>
          <w:rFonts w:eastAsia="SimSun"/>
          <w:szCs w:val="22"/>
          <w:lang w:val="fr-FR"/>
        </w:rPr>
        <w:t>sont disponibles</w:t>
      </w:r>
      <w:r w:rsidR="00214139" w:rsidRPr="004C6CB9">
        <w:rPr>
          <w:rFonts w:eastAsia="SimSun"/>
          <w:szCs w:val="22"/>
          <w:lang w:val="fr-FR"/>
        </w:rPr>
        <w:t xml:space="preserve"> et selon </w:t>
      </w:r>
      <w:r w:rsidR="00DC68A5">
        <w:rPr>
          <w:rFonts w:eastAsia="SimSun"/>
          <w:szCs w:val="22"/>
          <w:lang w:val="fr-FR"/>
        </w:rPr>
        <w:t>qu’il convient</w:t>
      </w:r>
      <w:r w:rsidR="00214139" w:rsidRPr="004C6CB9">
        <w:rPr>
          <w:rFonts w:eastAsia="SimSun"/>
          <w:szCs w:val="22"/>
          <w:lang w:val="fr-FR"/>
        </w:rPr>
        <w:t>;</w:t>
      </w:r>
    </w:p>
    <w:p w14:paraId="39E94821" w14:textId="37FD5A48" w:rsidR="00214139" w:rsidRPr="004C6CB9" w:rsidRDefault="00834095" w:rsidP="00214139">
      <w:pPr>
        <w:tabs>
          <w:tab w:val="left" w:pos="567"/>
          <w:tab w:val="left" w:pos="1134"/>
          <w:tab w:val="left" w:pos="1701"/>
          <w:tab w:val="left" w:pos="2268"/>
          <w:tab w:val="left" w:pos="2835"/>
          <w:tab w:val="left" w:pos="3402"/>
        </w:tabs>
        <w:spacing w:after="120"/>
        <w:ind w:left="567" w:firstLine="567"/>
        <w:rPr>
          <w:rFonts w:eastAsia="SimSun"/>
          <w:szCs w:val="22"/>
          <w:lang w:val="fr-FR"/>
        </w:rPr>
      </w:pPr>
      <w:r>
        <w:rPr>
          <w:rFonts w:eastAsia="SimSun"/>
          <w:szCs w:val="22"/>
          <w:lang w:val="fr-FR"/>
        </w:rPr>
        <w:t>9</w:t>
      </w:r>
      <w:r w:rsidR="00214139" w:rsidRPr="004C6CB9">
        <w:rPr>
          <w:rFonts w:eastAsia="SimSun"/>
          <w:szCs w:val="22"/>
          <w:lang w:val="fr-FR"/>
        </w:rPr>
        <w:t>.</w:t>
      </w:r>
      <w:r w:rsidR="00214139" w:rsidRPr="004C6CB9">
        <w:rPr>
          <w:rFonts w:eastAsia="SimSun"/>
          <w:szCs w:val="22"/>
          <w:lang w:val="fr-FR"/>
        </w:rPr>
        <w:tab/>
      </w:r>
      <w:r w:rsidR="00214139" w:rsidRPr="004C6CB9">
        <w:rPr>
          <w:rFonts w:eastAsia="SimSun"/>
          <w:i/>
          <w:szCs w:val="22"/>
          <w:lang w:val="fr-FR"/>
        </w:rPr>
        <w:t>Invite</w:t>
      </w:r>
      <w:r w:rsidR="00214139" w:rsidRPr="004C6CB9">
        <w:rPr>
          <w:rFonts w:eastAsia="SimSun"/>
          <w:szCs w:val="22"/>
          <w:lang w:val="fr-FR"/>
        </w:rPr>
        <w:t xml:space="preserve"> les autres gouvernements à publier les informations nationales pertinentes disponibles </w:t>
      </w:r>
      <w:r w:rsidR="00DC68A5">
        <w:rPr>
          <w:rFonts w:eastAsia="SimSun"/>
          <w:szCs w:val="22"/>
          <w:lang w:val="fr-FR"/>
        </w:rPr>
        <w:t>dans</w:t>
      </w:r>
      <w:r w:rsidR="00214139" w:rsidRPr="004C6CB9">
        <w:rPr>
          <w:rFonts w:eastAsia="SimSun"/>
          <w:szCs w:val="22"/>
          <w:lang w:val="fr-FR"/>
        </w:rPr>
        <w:t xml:space="preserve"> le Centre d</w:t>
      </w:r>
      <w:r w:rsidR="00AF2A9D">
        <w:rPr>
          <w:rFonts w:eastAsia="SimSun"/>
          <w:szCs w:val="22"/>
          <w:lang w:val="fr-FR"/>
        </w:rPr>
        <w:t>’</w:t>
      </w:r>
      <w:r w:rsidR="00214139" w:rsidRPr="004C6CB9">
        <w:rPr>
          <w:rFonts w:eastAsia="SimSun"/>
          <w:szCs w:val="22"/>
          <w:lang w:val="fr-FR"/>
        </w:rPr>
        <w:t>échange sur l</w:t>
      </w:r>
      <w:r w:rsidR="00AF2A9D">
        <w:rPr>
          <w:rFonts w:eastAsia="SimSun"/>
          <w:szCs w:val="22"/>
          <w:lang w:val="fr-FR"/>
        </w:rPr>
        <w:t>’</w:t>
      </w:r>
      <w:r w:rsidR="00214139" w:rsidRPr="004C6CB9">
        <w:rPr>
          <w:rFonts w:eastAsia="SimSun"/>
          <w:szCs w:val="22"/>
          <w:lang w:val="fr-FR"/>
        </w:rPr>
        <w:t>accès et le partage des avantages, conformément aux dispositions du Protocole de Nagoya et aux décisions de la Conférence des Parties siégeant en tant que réunion des Parties au Protocole;</w:t>
      </w:r>
    </w:p>
    <w:p w14:paraId="4580E5AA" w14:textId="2EADDF2F" w:rsidR="00214139" w:rsidRPr="004C6CB9" w:rsidRDefault="00834095" w:rsidP="00214139">
      <w:pPr>
        <w:tabs>
          <w:tab w:val="left" w:pos="567"/>
          <w:tab w:val="left" w:pos="1134"/>
          <w:tab w:val="left" w:pos="1701"/>
          <w:tab w:val="left" w:pos="2268"/>
          <w:tab w:val="left" w:pos="2835"/>
          <w:tab w:val="left" w:pos="3402"/>
        </w:tabs>
        <w:spacing w:after="120"/>
        <w:ind w:left="567" w:firstLine="567"/>
        <w:rPr>
          <w:rFonts w:eastAsia="SimSun"/>
          <w:szCs w:val="22"/>
          <w:lang w:val="fr-FR"/>
        </w:rPr>
      </w:pPr>
      <w:r>
        <w:rPr>
          <w:rFonts w:eastAsia="SimSun"/>
          <w:szCs w:val="22"/>
          <w:lang w:val="fr-FR"/>
        </w:rPr>
        <w:t>10</w:t>
      </w:r>
      <w:r w:rsidR="00214139" w:rsidRPr="004C6CB9">
        <w:rPr>
          <w:rFonts w:eastAsia="SimSun"/>
          <w:szCs w:val="22"/>
          <w:lang w:val="fr-FR"/>
        </w:rPr>
        <w:t>.</w:t>
      </w:r>
      <w:r w:rsidR="00214139" w:rsidRPr="004C6CB9">
        <w:rPr>
          <w:rFonts w:eastAsia="SimSun"/>
          <w:i/>
          <w:iCs/>
          <w:szCs w:val="22"/>
          <w:lang w:val="fr-FR"/>
        </w:rPr>
        <w:tab/>
        <w:t>Invite</w:t>
      </w:r>
      <w:r w:rsidR="00214139" w:rsidRPr="004C6CB9">
        <w:rPr>
          <w:rFonts w:eastAsia="SimSun"/>
          <w:szCs w:val="22"/>
          <w:lang w:val="fr-FR"/>
        </w:rPr>
        <w:t xml:space="preserve"> les Parties, les autres gouvernements et, </w:t>
      </w:r>
      <w:r w:rsidR="006E34E8">
        <w:rPr>
          <w:rFonts w:eastAsia="SimSun"/>
          <w:szCs w:val="22"/>
          <w:lang w:val="fr-FR"/>
        </w:rPr>
        <w:t>selon qu’il convient</w:t>
      </w:r>
      <w:r w:rsidR="00214139" w:rsidRPr="004C6CB9">
        <w:rPr>
          <w:rFonts w:eastAsia="SimSun"/>
          <w:szCs w:val="22"/>
          <w:lang w:val="fr-FR"/>
        </w:rPr>
        <w:t>, les organisations compétentes, en coordination avec la Secrétaire exécutive</w:t>
      </w:r>
      <w:r w:rsidR="008A12CC">
        <w:rPr>
          <w:rFonts w:eastAsia="SimSun"/>
          <w:szCs w:val="22"/>
          <w:lang w:val="fr-FR"/>
        </w:rPr>
        <w:t xml:space="preserve"> de la Convention sur la diversité biologique</w:t>
      </w:r>
      <w:r w:rsidR="00214139" w:rsidRPr="004C6CB9">
        <w:rPr>
          <w:rFonts w:eastAsia="SimSun"/>
          <w:szCs w:val="22"/>
          <w:lang w:val="fr-FR"/>
        </w:rPr>
        <w:t xml:space="preserve">, à inclure dans les plans et projets pertinents de développement et de renforcement des capacités des activités qui contribuent </w:t>
      </w:r>
      <w:r w:rsidR="008E1D94">
        <w:rPr>
          <w:rFonts w:eastAsia="SimSun"/>
          <w:szCs w:val="22"/>
          <w:lang w:val="fr-FR"/>
        </w:rPr>
        <w:t>au respect</w:t>
      </w:r>
      <w:r w:rsidR="00214139" w:rsidRPr="004C6CB9">
        <w:rPr>
          <w:rFonts w:eastAsia="SimSun"/>
          <w:szCs w:val="22"/>
          <w:lang w:val="fr-FR"/>
        </w:rPr>
        <w:t xml:space="preserve"> des obligations en matière d</w:t>
      </w:r>
      <w:r w:rsidR="00743841">
        <w:rPr>
          <w:rFonts w:eastAsia="SimSun"/>
          <w:szCs w:val="22"/>
          <w:lang w:val="fr-FR"/>
        </w:rPr>
        <w:t xml:space="preserve">e partage </w:t>
      </w:r>
      <w:r w:rsidR="00214139" w:rsidRPr="004C6CB9">
        <w:rPr>
          <w:rFonts w:eastAsia="SimSun"/>
          <w:szCs w:val="22"/>
          <w:lang w:val="fr-FR"/>
        </w:rPr>
        <w:t>d</w:t>
      </w:r>
      <w:r w:rsidR="00AF2A9D">
        <w:rPr>
          <w:rFonts w:eastAsia="SimSun"/>
          <w:szCs w:val="22"/>
          <w:lang w:val="fr-FR"/>
        </w:rPr>
        <w:t>’</w:t>
      </w:r>
      <w:r w:rsidR="00214139" w:rsidRPr="004C6CB9">
        <w:rPr>
          <w:rFonts w:eastAsia="SimSun"/>
          <w:szCs w:val="22"/>
          <w:lang w:val="fr-FR"/>
        </w:rPr>
        <w:t xml:space="preserve">informations </w:t>
      </w:r>
      <w:r w:rsidR="00214139" w:rsidRPr="004C6CB9">
        <w:rPr>
          <w:rFonts w:eastAsia="SimSun"/>
          <w:szCs w:val="22"/>
          <w:lang w:val="fr-FR"/>
        </w:rPr>
        <w:lastRenderedPageBreak/>
        <w:t>au titre du Protocole de Nagoya ainsi qu</w:t>
      </w:r>
      <w:r w:rsidR="00AF2A9D">
        <w:rPr>
          <w:rFonts w:eastAsia="SimSun"/>
          <w:szCs w:val="22"/>
          <w:lang w:val="fr-FR"/>
        </w:rPr>
        <w:t>’</w:t>
      </w:r>
      <w:r w:rsidR="00214139" w:rsidRPr="004C6CB9">
        <w:rPr>
          <w:rFonts w:eastAsia="SimSun"/>
          <w:szCs w:val="22"/>
          <w:lang w:val="fr-FR"/>
        </w:rPr>
        <w:t>à la gestion et à la publication effic</w:t>
      </w:r>
      <w:r w:rsidR="00743841">
        <w:rPr>
          <w:rFonts w:eastAsia="SimSun"/>
          <w:szCs w:val="22"/>
          <w:lang w:val="fr-FR"/>
        </w:rPr>
        <w:t>iente</w:t>
      </w:r>
      <w:r w:rsidR="00214139" w:rsidRPr="004C6CB9">
        <w:rPr>
          <w:rFonts w:eastAsia="SimSun"/>
          <w:szCs w:val="22"/>
          <w:lang w:val="fr-FR"/>
        </w:rPr>
        <w:t xml:space="preserve"> des informations nationales pertinentes </w:t>
      </w:r>
      <w:r w:rsidR="00743841">
        <w:rPr>
          <w:rFonts w:eastAsia="SimSun"/>
          <w:szCs w:val="22"/>
          <w:lang w:val="fr-FR"/>
        </w:rPr>
        <w:t>dans</w:t>
      </w:r>
      <w:r w:rsidR="00214139" w:rsidRPr="004C6CB9">
        <w:rPr>
          <w:rFonts w:eastAsia="SimSun"/>
          <w:szCs w:val="22"/>
          <w:lang w:val="fr-FR"/>
        </w:rPr>
        <w:t xml:space="preserve"> le Centre d</w:t>
      </w:r>
      <w:r w:rsidR="00AF2A9D">
        <w:rPr>
          <w:rFonts w:eastAsia="SimSun"/>
          <w:szCs w:val="22"/>
          <w:lang w:val="fr-FR"/>
        </w:rPr>
        <w:t>’</w:t>
      </w:r>
      <w:r w:rsidR="00214139" w:rsidRPr="004C6CB9">
        <w:rPr>
          <w:rFonts w:eastAsia="SimSun"/>
          <w:szCs w:val="22"/>
          <w:lang w:val="fr-FR"/>
        </w:rPr>
        <w:t>échange sur l</w:t>
      </w:r>
      <w:r w:rsidR="00AF2A9D">
        <w:rPr>
          <w:rFonts w:eastAsia="SimSun"/>
          <w:szCs w:val="22"/>
          <w:lang w:val="fr-FR"/>
        </w:rPr>
        <w:t>’</w:t>
      </w:r>
      <w:r w:rsidR="00214139" w:rsidRPr="004C6CB9">
        <w:rPr>
          <w:rFonts w:eastAsia="SimSun"/>
          <w:szCs w:val="22"/>
          <w:lang w:val="fr-FR"/>
        </w:rPr>
        <w:t>accès et le partage des avantages;</w:t>
      </w:r>
    </w:p>
    <w:p w14:paraId="7CF79620" w14:textId="1C4CE6E0" w:rsidR="00214139" w:rsidRPr="004C6CB9" w:rsidRDefault="00834095" w:rsidP="00214139">
      <w:pPr>
        <w:tabs>
          <w:tab w:val="left" w:pos="567"/>
          <w:tab w:val="left" w:pos="1134"/>
          <w:tab w:val="left" w:pos="1701"/>
          <w:tab w:val="left" w:pos="2268"/>
          <w:tab w:val="left" w:pos="2835"/>
          <w:tab w:val="left" w:pos="3402"/>
        </w:tabs>
        <w:spacing w:after="120"/>
        <w:ind w:left="567" w:firstLine="567"/>
        <w:rPr>
          <w:rFonts w:eastAsia="SimSun"/>
          <w:szCs w:val="22"/>
          <w:lang w:val="fr-FR"/>
        </w:rPr>
      </w:pPr>
      <w:r>
        <w:rPr>
          <w:rFonts w:eastAsia="SimSun"/>
          <w:szCs w:val="22"/>
          <w:lang w:val="fr-FR"/>
        </w:rPr>
        <w:t>11</w:t>
      </w:r>
      <w:r w:rsidR="00214139" w:rsidRPr="004C6CB9">
        <w:rPr>
          <w:rFonts w:eastAsia="SimSun"/>
          <w:szCs w:val="22"/>
          <w:lang w:val="fr-FR"/>
        </w:rPr>
        <w:t>.</w:t>
      </w:r>
      <w:r w:rsidR="00214139" w:rsidRPr="004C6CB9">
        <w:rPr>
          <w:rFonts w:eastAsia="SimSun"/>
          <w:i/>
          <w:iCs/>
          <w:szCs w:val="22"/>
          <w:lang w:val="fr-FR"/>
        </w:rPr>
        <w:tab/>
        <w:t>Invite</w:t>
      </w:r>
      <w:r w:rsidR="00214139" w:rsidRPr="004C6CB9">
        <w:rPr>
          <w:rFonts w:eastAsia="SimSun"/>
          <w:szCs w:val="22"/>
          <w:lang w:val="fr-FR"/>
        </w:rPr>
        <w:t xml:space="preserve"> les Parties, les États non Parties, les organisations internationales compétentes, les banques régionales de développement et d</w:t>
      </w:r>
      <w:r w:rsidR="00AF2A9D">
        <w:rPr>
          <w:rFonts w:eastAsia="SimSun"/>
          <w:szCs w:val="22"/>
          <w:lang w:val="fr-FR"/>
        </w:rPr>
        <w:t>’</w:t>
      </w:r>
      <w:r w:rsidR="00214139" w:rsidRPr="004C6CB9">
        <w:rPr>
          <w:rFonts w:eastAsia="SimSun"/>
          <w:szCs w:val="22"/>
          <w:lang w:val="fr-FR"/>
        </w:rPr>
        <w:t>autres institutions financières, selon qu</w:t>
      </w:r>
      <w:r w:rsidR="00AF2A9D">
        <w:rPr>
          <w:rFonts w:eastAsia="SimSun"/>
          <w:szCs w:val="22"/>
          <w:lang w:val="fr-FR"/>
        </w:rPr>
        <w:t>’</w:t>
      </w:r>
      <w:r w:rsidR="00214139" w:rsidRPr="004C6CB9">
        <w:rPr>
          <w:rFonts w:eastAsia="SimSun"/>
          <w:szCs w:val="22"/>
          <w:lang w:val="fr-FR"/>
        </w:rPr>
        <w:t xml:space="preserve">il convient, à appuyer les plans, </w:t>
      </w:r>
      <w:r w:rsidR="00C9556B">
        <w:rPr>
          <w:rFonts w:eastAsia="SimSun"/>
          <w:szCs w:val="22"/>
          <w:lang w:val="fr-FR"/>
        </w:rPr>
        <w:t xml:space="preserve">les </w:t>
      </w:r>
      <w:r w:rsidR="00214139" w:rsidRPr="004C6CB9">
        <w:rPr>
          <w:rFonts w:eastAsia="SimSun"/>
          <w:szCs w:val="22"/>
          <w:lang w:val="fr-FR"/>
        </w:rPr>
        <w:t xml:space="preserve">projets et </w:t>
      </w:r>
      <w:r w:rsidR="00C9556B">
        <w:rPr>
          <w:rFonts w:eastAsia="SimSun"/>
          <w:szCs w:val="22"/>
          <w:lang w:val="fr-FR"/>
        </w:rPr>
        <w:t xml:space="preserve">les </w:t>
      </w:r>
      <w:r w:rsidR="00214139" w:rsidRPr="004C6CB9">
        <w:rPr>
          <w:rFonts w:eastAsia="SimSun"/>
          <w:szCs w:val="22"/>
          <w:lang w:val="fr-FR"/>
        </w:rPr>
        <w:t>activités de développement et de renforcement des capacités visés au paragraphe </w:t>
      </w:r>
      <w:r>
        <w:rPr>
          <w:rFonts w:eastAsia="SimSun"/>
          <w:szCs w:val="22"/>
          <w:lang w:val="fr-FR"/>
        </w:rPr>
        <w:t>10</w:t>
      </w:r>
      <w:r w:rsidR="00214139" w:rsidRPr="004C6CB9">
        <w:rPr>
          <w:rFonts w:eastAsia="SimSun"/>
          <w:szCs w:val="22"/>
          <w:lang w:val="fr-FR"/>
        </w:rPr>
        <w:t xml:space="preserve"> ci-dessus;</w:t>
      </w:r>
    </w:p>
    <w:p w14:paraId="414754FE" w14:textId="7855F4BA" w:rsidR="00214139" w:rsidRPr="004C6CB9" w:rsidRDefault="00834095" w:rsidP="00214139">
      <w:pPr>
        <w:tabs>
          <w:tab w:val="left" w:pos="567"/>
          <w:tab w:val="left" w:pos="1134"/>
          <w:tab w:val="left" w:pos="1701"/>
          <w:tab w:val="left" w:pos="2268"/>
          <w:tab w:val="left" w:pos="2835"/>
          <w:tab w:val="left" w:pos="3402"/>
        </w:tabs>
        <w:spacing w:after="120"/>
        <w:ind w:left="567" w:firstLine="567"/>
        <w:rPr>
          <w:rFonts w:eastAsia="SimSun"/>
          <w:szCs w:val="22"/>
          <w:lang w:val="fr-FR"/>
        </w:rPr>
      </w:pPr>
      <w:r>
        <w:rPr>
          <w:rFonts w:eastAsia="SimSun"/>
          <w:szCs w:val="22"/>
          <w:lang w:val="fr-FR"/>
        </w:rPr>
        <w:t>12</w:t>
      </w:r>
      <w:r w:rsidR="00214139" w:rsidRPr="004C6CB9">
        <w:rPr>
          <w:rFonts w:eastAsia="SimSun"/>
          <w:i/>
          <w:iCs/>
          <w:szCs w:val="22"/>
          <w:lang w:val="fr-FR"/>
        </w:rPr>
        <w:t>.</w:t>
      </w:r>
      <w:r w:rsidR="00214139" w:rsidRPr="004C6CB9">
        <w:rPr>
          <w:rFonts w:eastAsia="SimSun"/>
          <w:i/>
          <w:iCs/>
          <w:szCs w:val="22"/>
          <w:lang w:val="fr-FR"/>
        </w:rPr>
        <w:tab/>
        <w:t xml:space="preserve">Prie </w:t>
      </w:r>
      <w:r w:rsidR="00214139" w:rsidRPr="004C6CB9">
        <w:rPr>
          <w:rFonts w:eastAsia="SimSun"/>
          <w:szCs w:val="22"/>
          <w:lang w:val="fr-FR"/>
        </w:rPr>
        <w:t>la Secrétaire exécutive</w:t>
      </w:r>
      <w:r w:rsidR="00B0770A">
        <w:rPr>
          <w:rFonts w:eastAsia="SimSun"/>
          <w:szCs w:val="22"/>
          <w:lang w:val="fr-FR"/>
        </w:rPr>
        <w:t xml:space="preserve"> de</w:t>
      </w:r>
      <w:r w:rsidR="00214139" w:rsidRPr="004C6CB9">
        <w:rPr>
          <w:rFonts w:eastAsia="SimSun"/>
          <w:szCs w:val="22"/>
          <w:lang w:val="fr-FR"/>
        </w:rPr>
        <w:t> :</w:t>
      </w:r>
    </w:p>
    <w:p w14:paraId="6894686A" w14:textId="2CCB6CB5" w:rsidR="00214139" w:rsidRPr="004C6CB9" w:rsidRDefault="00214139" w:rsidP="00214139">
      <w:pPr>
        <w:tabs>
          <w:tab w:val="left" w:pos="567"/>
          <w:tab w:val="left" w:pos="1134"/>
          <w:tab w:val="left" w:pos="1701"/>
          <w:tab w:val="left" w:pos="2268"/>
          <w:tab w:val="left" w:pos="2835"/>
          <w:tab w:val="left" w:pos="3402"/>
        </w:tabs>
        <w:spacing w:after="120"/>
        <w:ind w:left="567" w:firstLine="567"/>
        <w:rPr>
          <w:rFonts w:eastAsia="SimSun"/>
          <w:szCs w:val="22"/>
          <w:lang w:val="fr-FR"/>
        </w:rPr>
      </w:pPr>
      <w:r w:rsidRPr="004C6CB9">
        <w:rPr>
          <w:rFonts w:eastAsia="SimSun"/>
          <w:szCs w:val="22"/>
          <w:lang w:val="fr-FR"/>
        </w:rPr>
        <w:t>a)</w:t>
      </w:r>
      <w:r w:rsidRPr="004C6CB9">
        <w:rPr>
          <w:rFonts w:eastAsia="SimSun"/>
          <w:szCs w:val="22"/>
          <w:lang w:val="fr-FR"/>
        </w:rPr>
        <w:tab/>
      </w:r>
      <w:r w:rsidR="00B0770A">
        <w:rPr>
          <w:rFonts w:eastAsia="SimSun"/>
          <w:szCs w:val="22"/>
          <w:lang w:val="fr-FR"/>
        </w:rPr>
        <w:t>C</w:t>
      </w:r>
      <w:r w:rsidR="00834095" w:rsidRPr="00834095">
        <w:rPr>
          <w:rFonts w:eastAsia="SimSun"/>
          <w:szCs w:val="22"/>
          <w:lang w:val="fr-FR"/>
        </w:rPr>
        <w:t xml:space="preserve">ontinuer à </w:t>
      </w:r>
      <w:r w:rsidR="00C8484C">
        <w:rPr>
          <w:rFonts w:eastAsia="SimSun"/>
          <w:szCs w:val="22"/>
          <w:lang w:val="fr-FR"/>
        </w:rPr>
        <w:t>développe</w:t>
      </w:r>
      <w:r w:rsidR="00834095" w:rsidRPr="00834095">
        <w:rPr>
          <w:rFonts w:eastAsia="SimSun"/>
          <w:szCs w:val="22"/>
          <w:lang w:val="fr-FR"/>
        </w:rPr>
        <w:t>r</w:t>
      </w:r>
      <w:r w:rsidR="00116AED">
        <w:rPr>
          <w:rFonts w:eastAsia="SimSun"/>
          <w:szCs w:val="22"/>
          <w:lang w:val="fr-FR"/>
        </w:rPr>
        <w:t xml:space="preserve"> </w:t>
      </w:r>
      <w:r w:rsidR="00834095" w:rsidRPr="00834095">
        <w:rPr>
          <w:rFonts w:eastAsia="SimSun"/>
          <w:szCs w:val="22"/>
          <w:lang w:val="fr-FR"/>
        </w:rPr>
        <w:t>et à administrer le Centre d</w:t>
      </w:r>
      <w:r w:rsidR="00AF2A9D">
        <w:rPr>
          <w:rFonts w:eastAsia="SimSun"/>
          <w:szCs w:val="22"/>
          <w:lang w:val="fr-FR"/>
        </w:rPr>
        <w:t>’</w:t>
      </w:r>
      <w:r w:rsidR="00834095" w:rsidRPr="00834095">
        <w:rPr>
          <w:rFonts w:eastAsia="SimSun"/>
          <w:szCs w:val="22"/>
          <w:lang w:val="fr-FR"/>
        </w:rPr>
        <w:t>échange sur l</w:t>
      </w:r>
      <w:r w:rsidR="00AF2A9D">
        <w:rPr>
          <w:rFonts w:eastAsia="SimSun"/>
          <w:szCs w:val="22"/>
          <w:lang w:val="fr-FR"/>
        </w:rPr>
        <w:t>’</w:t>
      </w:r>
      <w:r w:rsidR="00834095" w:rsidRPr="00834095">
        <w:rPr>
          <w:rFonts w:eastAsia="SimSun"/>
          <w:szCs w:val="22"/>
          <w:lang w:val="fr-FR"/>
        </w:rPr>
        <w:t>accès et le partage des avantages, conformément à ses modalités de fonctionnement, en tenant compte de tout retour d</w:t>
      </w:r>
      <w:r w:rsidR="00AF2A9D">
        <w:rPr>
          <w:rFonts w:eastAsia="SimSun"/>
          <w:szCs w:val="22"/>
          <w:lang w:val="fr-FR"/>
        </w:rPr>
        <w:t>’</w:t>
      </w:r>
      <w:r w:rsidR="00834095" w:rsidRPr="00834095">
        <w:rPr>
          <w:rFonts w:eastAsia="SimSun"/>
          <w:szCs w:val="22"/>
          <w:lang w:val="fr-FR"/>
        </w:rPr>
        <w:t>information reçu, en particulier de la part des Parties et du Comité consultatif informel du Centre d</w:t>
      </w:r>
      <w:r w:rsidR="00AF2A9D">
        <w:rPr>
          <w:rFonts w:eastAsia="SimSun"/>
          <w:szCs w:val="22"/>
          <w:lang w:val="fr-FR"/>
        </w:rPr>
        <w:t>’</w:t>
      </w:r>
      <w:r w:rsidR="00834095" w:rsidRPr="00834095">
        <w:rPr>
          <w:rFonts w:eastAsia="SimSun"/>
          <w:szCs w:val="22"/>
          <w:lang w:val="fr-FR"/>
        </w:rPr>
        <w:t>échange sur l</w:t>
      </w:r>
      <w:r w:rsidR="00AF2A9D">
        <w:rPr>
          <w:rFonts w:eastAsia="SimSun"/>
          <w:szCs w:val="22"/>
          <w:lang w:val="fr-FR"/>
        </w:rPr>
        <w:t>’</w:t>
      </w:r>
      <w:r w:rsidR="00834095" w:rsidRPr="00834095">
        <w:rPr>
          <w:rFonts w:eastAsia="SimSun"/>
          <w:szCs w:val="22"/>
          <w:lang w:val="fr-FR"/>
        </w:rPr>
        <w:t xml:space="preserve">accès et le partage des avantages, notamment sur les objectifs et les priorités </w:t>
      </w:r>
      <w:r w:rsidR="00AD2CB6">
        <w:rPr>
          <w:rFonts w:eastAsia="SimSun"/>
          <w:szCs w:val="22"/>
          <w:lang w:val="fr-FR"/>
        </w:rPr>
        <w:t xml:space="preserve">concernant </w:t>
      </w:r>
      <w:r w:rsidR="00834095" w:rsidRPr="00834095">
        <w:rPr>
          <w:rFonts w:eastAsia="SimSun"/>
          <w:szCs w:val="22"/>
          <w:lang w:val="fr-FR"/>
        </w:rPr>
        <w:t>l</w:t>
      </w:r>
      <w:r w:rsidR="00EA1C42">
        <w:rPr>
          <w:rFonts w:eastAsia="SimSun"/>
          <w:szCs w:val="22"/>
          <w:lang w:val="fr-FR"/>
        </w:rPr>
        <w:t>e développement</w:t>
      </w:r>
      <w:r w:rsidR="00834095" w:rsidRPr="00834095">
        <w:rPr>
          <w:rFonts w:eastAsia="SimSun"/>
          <w:szCs w:val="22"/>
          <w:lang w:val="fr-FR"/>
        </w:rPr>
        <w:t xml:space="preserve"> et l</w:t>
      </w:r>
      <w:r w:rsidR="00AF2A9D">
        <w:rPr>
          <w:rFonts w:eastAsia="SimSun"/>
          <w:szCs w:val="22"/>
          <w:lang w:val="fr-FR"/>
        </w:rPr>
        <w:t>’</w:t>
      </w:r>
      <w:r w:rsidR="00834095" w:rsidRPr="00834095">
        <w:rPr>
          <w:rFonts w:eastAsia="SimSun"/>
          <w:szCs w:val="22"/>
          <w:lang w:val="fr-FR"/>
        </w:rPr>
        <w:t>administration</w:t>
      </w:r>
      <w:r w:rsidR="00CE1005">
        <w:rPr>
          <w:rFonts w:eastAsia="SimSun"/>
          <w:szCs w:val="22"/>
          <w:lang w:val="fr-FR"/>
        </w:rPr>
        <w:t xml:space="preserve"> plus poussées</w:t>
      </w:r>
      <w:r w:rsidR="00834095" w:rsidRPr="00834095">
        <w:rPr>
          <w:rFonts w:eastAsia="SimSun"/>
          <w:szCs w:val="22"/>
          <w:lang w:val="fr-FR"/>
        </w:rPr>
        <w:t xml:space="preserve"> du Centre d</w:t>
      </w:r>
      <w:r w:rsidR="00AF2A9D">
        <w:rPr>
          <w:rFonts w:eastAsia="SimSun"/>
          <w:szCs w:val="22"/>
          <w:lang w:val="fr-FR"/>
        </w:rPr>
        <w:t>’</w:t>
      </w:r>
      <w:r w:rsidR="00834095" w:rsidRPr="00834095">
        <w:rPr>
          <w:rFonts w:eastAsia="SimSun"/>
          <w:szCs w:val="22"/>
          <w:lang w:val="fr-FR"/>
        </w:rPr>
        <w:t>échange par le secrétariat</w:t>
      </w:r>
      <w:r w:rsidR="00834095" w:rsidRPr="004C6CB9">
        <w:rPr>
          <w:rFonts w:eastAsia="SimSun"/>
          <w:szCs w:val="22"/>
          <w:vertAlign w:val="superscript"/>
          <w:lang w:val="fr-FR"/>
        </w:rPr>
        <w:footnoteReference w:id="4"/>
      </w:r>
      <w:r w:rsidR="00CE1005">
        <w:rPr>
          <w:rFonts w:eastAsia="SimSun"/>
          <w:szCs w:val="22"/>
          <w:lang w:val="fr-FR"/>
        </w:rPr>
        <w:t>,</w:t>
      </w:r>
      <w:r w:rsidR="00834095" w:rsidRPr="00834095">
        <w:rPr>
          <w:rFonts w:eastAsia="SimSun"/>
          <w:szCs w:val="22"/>
          <w:lang w:val="fr-FR"/>
        </w:rPr>
        <w:t xml:space="preserve"> et sur l</w:t>
      </w:r>
      <w:r w:rsidR="00631814">
        <w:rPr>
          <w:rFonts w:eastAsia="SimSun"/>
          <w:szCs w:val="22"/>
          <w:lang w:val="fr-FR"/>
        </w:rPr>
        <w:t>e besoi</w:t>
      </w:r>
      <w:r w:rsidR="00CE1005">
        <w:rPr>
          <w:rFonts w:eastAsia="SimSun"/>
          <w:szCs w:val="22"/>
          <w:lang w:val="fr-FR"/>
        </w:rPr>
        <w:t>n</w:t>
      </w:r>
      <w:r w:rsidR="00631814">
        <w:rPr>
          <w:rFonts w:eastAsia="SimSun"/>
          <w:szCs w:val="22"/>
          <w:lang w:val="fr-FR"/>
        </w:rPr>
        <w:t xml:space="preserve"> de poursuivre le</w:t>
      </w:r>
      <w:r w:rsidR="00821D7B">
        <w:rPr>
          <w:rFonts w:eastAsia="SimSun"/>
          <w:szCs w:val="22"/>
          <w:lang w:val="fr-FR"/>
        </w:rPr>
        <w:t>s activités de</w:t>
      </w:r>
      <w:r w:rsidR="00631814">
        <w:rPr>
          <w:rFonts w:eastAsia="SimSun"/>
          <w:szCs w:val="22"/>
          <w:lang w:val="fr-FR"/>
        </w:rPr>
        <w:t xml:space="preserve"> développement</w:t>
      </w:r>
      <w:r w:rsidR="00834095" w:rsidRPr="00834095">
        <w:rPr>
          <w:rFonts w:eastAsia="SimSun"/>
          <w:szCs w:val="22"/>
          <w:lang w:val="fr-FR"/>
        </w:rPr>
        <w:t xml:space="preserve"> et </w:t>
      </w:r>
      <w:r w:rsidR="00821D7B">
        <w:rPr>
          <w:rFonts w:eastAsia="SimSun"/>
          <w:szCs w:val="22"/>
          <w:lang w:val="fr-FR"/>
        </w:rPr>
        <w:t>d</w:t>
      </w:r>
      <w:r w:rsidR="00631814">
        <w:rPr>
          <w:rFonts w:eastAsia="SimSun"/>
          <w:szCs w:val="22"/>
          <w:lang w:val="fr-FR"/>
        </w:rPr>
        <w:t>e</w:t>
      </w:r>
      <w:r w:rsidR="00834095" w:rsidRPr="00834095">
        <w:rPr>
          <w:rFonts w:eastAsia="SimSun"/>
          <w:szCs w:val="22"/>
          <w:lang w:val="fr-FR"/>
        </w:rPr>
        <w:t xml:space="preserve"> renforce</w:t>
      </w:r>
      <w:r w:rsidR="00631814">
        <w:rPr>
          <w:rFonts w:eastAsia="SimSun"/>
          <w:szCs w:val="22"/>
          <w:lang w:val="fr-FR"/>
        </w:rPr>
        <w:t>ment</w:t>
      </w:r>
      <w:r w:rsidR="00834095" w:rsidRPr="00834095">
        <w:rPr>
          <w:rFonts w:eastAsia="SimSun"/>
          <w:szCs w:val="22"/>
          <w:lang w:val="fr-FR"/>
        </w:rPr>
        <w:t xml:space="preserve"> </w:t>
      </w:r>
      <w:r w:rsidR="00631814">
        <w:rPr>
          <w:rFonts w:eastAsia="SimSun"/>
          <w:szCs w:val="22"/>
          <w:lang w:val="fr-FR"/>
        </w:rPr>
        <w:t>d</w:t>
      </w:r>
      <w:r w:rsidR="00834095" w:rsidRPr="00834095">
        <w:rPr>
          <w:rFonts w:eastAsia="SimSun"/>
          <w:szCs w:val="22"/>
          <w:lang w:val="fr-FR"/>
        </w:rPr>
        <w:t>es capacités</w:t>
      </w:r>
      <w:r w:rsidR="004F3F62">
        <w:rPr>
          <w:rFonts w:eastAsia="SimSun"/>
          <w:szCs w:val="22"/>
          <w:lang w:val="fr-FR"/>
        </w:rPr>
        <w:t>,</w:t>
      </w:r>
      <w:r w:rsidR="00834095" w:rsidRPr="00834095">
        <w:rPr>
          <w:rFonts w:eastAsia="SimSun"/>
          <w:szCs w:val="22"/>
          <w:lang w:val="fr-FR"/>
        </w:rPr>
        <w:t xml:space="preserve"> et fournir un appui </w:t>
      </w:r>
      <w:r w:rsidR="005A044E">
        <w:rPr>
          <w:rFonts w:eastAsia="SimSun"/>
          <w:szCs w:val="22"/>
          <w:lang w:val="fr-FR"/>
        </w:rPr>
        <w:t>et des directi</w:t>
      </w:r>
      <w:r w:rsidR="00116AED">
        <w:rPr>
          <w:rFonts w:eastAsia="SimSun"/>
          <w:szCs w:val="22"/>
          <w:lang w:val="fr-FR"/>
        </w:rPr>
        <w:t>v</w:t>
      </w:r>
      <w:r w:rsidR="005A044E">
        <w:rPr>
          <w:rFonts w:eastAsia="SimSun"/>
          <w:szCs w:val="22"/>
          <w:lang w:val="fr-FR"/>
        </w:rPr>
        <w:t>es techniques</w:t>
      </w:r>
      <w:r w:rsidR="00834095" w:rsidRPr="00834095">
        <w:rPr>
          <w:rFonts w:eastAsia="SimSun"/>
          <w:szCs w:val="22"/>
          <w:lang w:val="fr-FR"/>
        </w:rPr>
        <w:t xml:space="preserve"> aux Parties </w:t>
      </w:r>
      <w:r w:rsidR="00EC6DE2">
        <w:rPr>
          <w:rFonts w:eastAsia="SimSun"/>
          <w:szCs w:val="22"/>
          <w:lang w:val="fr-FR"/>
        </w:rPr>
        <w:t>concernant la manière</w:t>
      </w:r>
      <w:r w:rsidR="00834095" w:rsidRPr="00834095">
        <w:rPr>
          <w:rFonts w:eastAsia="SimSun"/>
          <w:szCs w:val="22"/>
          <w:lang w:val="fr-FR"/>
        </w:rPr>
        <w:t xml:space="preserve"> de publier et de mettre à jour les informations et </w:t>
      </w:r>
      <w:r w:rsidR="00EC6DE2">
        <w:rPr>
          <w:rFonts w:eastAsia="SimSun"/>
          <w:szCs w:val="22"/>
          <w:lang w:val="fr-FR"/>
        </w:rPr>
        <w:t xml:space="preserve">sur la façon </w:t>
      </w:r>
      <w:r w:rsidR="00834095" w:rsidRPr="00834095">
        <w:rPr>
          <w:rFonts w:eastAsia="SimSun"/>
          <w:szCs w:val="22"/>
          <w:lang w:val="fr-FR"/>
        </w:rPr>
        <w:t>d</w:t>
      </w:r>
      <w:r w:rsidR="00AF2A9D">
        <w:rPr>
          <w:rFonts w:eastAsia="SimSun"/>
          <w:szCs w:val="22"/>
          <w:lang w:val="fr-FR"/>
        </w:rPr>
        <w:t>’</w:t>
      </w:r>
      <w:r w:rsidR="00834095" w:rsidRPr="00834095">
        <w:rPr>
          <w:rFonts w:eastAsia="SimSun"/>
          <w:szCs w:val="22"/>
          <w:lang w:val="fr-FR"/>
        </w:rPr>
        <w:t>utiliser efficacement le Centre d</w:t>
      </w:r>
      <w:r w:rsidR="00AF2A9D">
        <w:rPr>
          <w:rFonts w:eastAsia="SimSun"/>
          <w:szCs w:val="22"/>
          <w:lang w:val="fr-FR"/>
        </w:rPr>
        <w:t>’</w:t>
      </w:r>
      <w:r w:rsidR="00834095" w:rsidRPr="00834095">
        <w:rPr>
          <w:rFonts w:eastAsia="SimSun"/>
          <w:szCs w:val="22"/>
          <w:lang w:val="fr-FR"/>
        </w:rPr>
        <w:t>échange</w:t>
      </w:r>
      <w:r w:rsidR="00834095">
        <w:rPr>
          <w:rFonts w:eastAsia="SimSun"/>
          <w:szCs w:val="22"/>
          <w:lang w:val="fr-FR"/>
        </w:rPr>
        <w:t>;</w:t>
      </w:r>
    </w:p>
    <w:p w14:paraId="2076AA0A" w14:textId="6C454844" w:rsidR="00214139" w:rsidRPr="004C6CB9" w:rsidRDefault="00214139" w:rsidP="00214139">
      <w:pPr>
        <w:tabs>
          <w:tab w:val="left" w:pos="567"/>
          <w:tab w:val="left" w:pos="1134"/>
          <w:tab w:val="left" w:pos="1701"/>
          <w:tab w:val="left" w:pos="2268"/>
          <w:tab w:val="left" w:pos="2835"/>
          <w:tab w:val="left" w:pos="3402"/>
        </w:tabs>
        <w:spacing w:after="120"/>
        <w:ind w:left="567" w:firstLine="567"/>
        <w:rPr>
          <w:rFonts w:eastAsia="SimSun"/>
          <w:szCs w:val="22"/>
          <w:lang w:val="fr-FR"/>
        </w:rPr>
      </w:pPr>
      <w:r w:rsidRPr="004C6CB9">
        <w:rPr>
          <w:rFonts w:eastAsia="SimSun"/>
          <w:szCs w:val="22"/>
          <w:lang w:val="fr-FR"/>
        </w:rPr>
        <w:t>b)</w:t>
      </w:r>
      <w:r w:rsidRPr="004C6CB9">
        <w:rPr>
          <w:rFonts w:eastAsia="SimSun"/>
          <w:szCs w:val="22"/>
          <w:lang w:val="fr-FR"/>
        </w:rPr>
        <w:tab/>
      </w:r>
      <w:r w:rsidR="00EC6DE2">
        <w:rPr>
          <w:rFonts w:eastAsia="SimSun"/>
          <w:szCs w:val="22"/>
          <w:lang w:val="fr-FR"/>
        </w:rPr>
        <w:t>O</w:t>
      </w:r>
      <w:r w:rsidRPr="004C6CB9">
        <w:rPr>
          <w:rFonts w:eastAsia="SimSun"/>
          <w:szCs w:val="22"/>
          <w:lang w:val="fr-FR"/>
        </w:rPr>
        <w:t xml:space="preserve">rganiser une réunion du Comité consultatif informel </w:t>
      </w:r>
      <w:r w:rsidR="00B81E59">
        <w:rPr>
          <w:rFonts w:eastAsia="SimSun"/>
          <w:szCs w:val="22"/>
          <w:lang w:val="fr-FR"/>
        </w:rPr>
        <w:t>du Centre d’échange sur l</w:t>
      </w:r>
      <w:r w:rsidR="005015F9">
        <w:rPr>
          <w:rFonts w:eastAsia="SimSun"/>
          <w:szCs w:val="22"/>
          <w:lang w:val="fr-FR"/>
        </w:rPr>
        <w:t xml:space="preserve">’accès et le partage des avantages </w:t>
      </w:r>
      <w:r w:rsidR="00547E3E">
        <w:rPr>
          <w:rFonts w:eastAsia="SimSun"/>
          <w:szCs w:val="22"/>
          <w:lang w:val="fr-FR"/>
        </w:rPr>
        <w:t>avant</w:t>
      </w:r>
      <w:r w:rsidRPr="004C6CB9">
        <w:rPr>
          <w:rFonts w:eastAsia="SimSun"/>
          <w:szCs w:val="22"/>
          <w:lang w:val="fr-FR"/>
        </w:rPr>
        <w:t xml:space="preserve"> la sixième réunion de la Conférence des Parties siégeant en tant que réunion des Parties au Protocole de Nagoya et, </w:t>
      </w:r>
      <w:r w:rsidR="005015F9">
        <w:rPr>
          <w:rFonts w:eastAsia="SimSun"/>
          <w:szCs w:val="22"/>
          <w:lang w:val="fr-FR"/>
        </w:rPr>
        <w:t>selon que de besoin</w:t>
      </w:r>
      <w:r w:rsidRPr="004C6CB9">
        <w:rPr>
          <w:rFonts w:eastAsia="SimSun"/>
          <w:szCs w:val="22"/>
          <w:lang w:val="fr-FR"/>
        </w:rPr>
        <w:t xml:space="preserve">, des discussions informelles en ligne, et faire rapport sur les conclusions des travaux du Comité </w:t>
      </w:r>
      <w:r w:rsidR="0003550C">
        <w:rPr>
          <w:rFonts w:eastAsia="SimSun"/>
          <w:szCs w:val="22"/>
          <w:lang w:val="fr-FR"/>
        </w:rPr>
        <w:t>à sa</w:t>
      </w:r>
      <w:r w:rsidRPr="004C6CB9">
        <w:rPr>
          <w:rFonts w:eastAsia="SimSun"/>
          <w:szCs w:val="22"/>
          <w:lang w:val="fr-FR"/>
        </w:rPr>
        <w:t xml:space="preserve"> sixième réunion.</w:t>
      </w:r>
      <w:r w:rsidR="006F1B84">
        <w:rPr>
          <w:rFonts w:eastAsia="SimSun"/>
          <w:szCs w:val="22"/>
          <w:lang w:val="fr-FR"/>
        </w:rPr>
        <w:t xml:space="preserve"> </w:t>
      </w:r>
      <w:r w:rsidR="00F325EF">
        <w:rPr>
          <w:rFonts w:eastAsia="SimSun"/>
          <w:szCs w:val="22"/>
          <w:lang w:val="fr-FR"/>
        </w:rPr>
        <w:t xml:space="preserve"> </w:t>
      </w:r>
    </w:p>
    <w:p w14:paraId="121FC16F" w14:textId="110ABF1C" w:rsidR="002B559C" w:rsidRPr="004701EE" w:rsidRDefault="00214139" w:rsidP="008C1F4C">
      <w:pPr>
        <w:pStyle w:val="Para10"/>
        <w:numPr>
          <w:ilvl w:val="0"/>
          <w:numId w:val="0"/>
        </w:numPr>
        <w:jc w:val="center"/>
      </w:pPr>
      <w:r w:rsidRPr="004C6CB9">
        <w:t>__________</w:t>
      </w:r>
    </w:p>
    <w:sectPr w:rsidR="002B559C" w:rsidRPr="004701EE" w:rsidSect="00214139">
      <w:headerReference w:type="even" r:id="rId17"/>
      <w:headerReference w:type="default" r:id="rId18"/>
      <w:footerReference w:type="even" r:id="rId19"/>
      <w:footerReference w:type="defaul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8A442" w14:textId="77777777" w:rsidR="006C6838" w:rsidRDefault="006C6838" w:rsidP="00A96B21">
      <w:r>
        <w:separator/>
      </w:r>
    </w:p>
  </w:endnote>
  <w:endnote w:type="continuationSeparator" w:id="0">
    <w:p w14:paraId="717D7FEE" w14:textId="77777777" w:rsidR="006C6838" w:rsidRDefault="006C6838" w:rsidP="00A96B21">
      <w:r>
        <w:continuationSeparator/>
      </w:r>
    </w:p>
  </w:endnote>
  <w:endnote w:type="continuationNotice" w:id="1">
    <w:p w14:paraId="345C728C" w14:textId="77777777" w:rsidR="006C6838" w:rsidRDefault="006C6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121FC17E" w14:textId="77777777" w:rsidR="00F72B42" w:rsidRDefault="00F72B42">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4C6CB9">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4C6CB9">
              <w:rPr>
                <w:noProof/>
                <w:sz w:val="20"/>
                <w:szCs w:val="20"/>
              </w:rPr>
              <w:t>3</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121FC17F" w14:textId="77777777" w:rsidR="00F72B42" w:rsidRDefault="00F72B42"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4C6CB9">
              <w:rPr>
                <w:noProof/>
                <w:sz w:val="20"/>
                <w:szCs w:val="20"/>
              </w:rPr>
              <w:t>3</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4C6CB9">
              <w:rPr>
                <w:noProof/>
                <w:sz w:val="20"/>
                <w:szCs w:val="20"/>
              </w:rPr>
              <w:t>3</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D7F72" w14:textId="77777777" w:rsidR="006C6838" w:rsidRDefault="006C6838" w:rsidP="00A96B21">
      <w:r>
        <w:separator/>
      </w:r>
    </w:p>
  </w:footnote>
  <w:footnote w:type="continuationSeparator" w:id="0">
    <w:p w14:paraId="0E277183" w14:textId="77777777" w:rsidR="006C6838" w:rsidRDefault="006C6838" w:rsidP="00A96B21">
      <w:r>
        <w:continuationSeparator/>
      </w:r>
    </w:p>
  </w:footnote>
  <w:footnote w:type="continuationNotice" w:id="1">
    <w:p w14:paraId="4EF03F68" w14:textId="77777777" w:rsidR="006C6838" w:rsidRDefault="006C6838"/>
  </w:footnote>
  <w:footnote w:id="2">
    <w:p w14:paraId="7A593AC1" w14:textId="42765F73" w:rsidR="00214139" w:rsidRPr="00076BC6" w:rsidRDefault="00214139" w:rsidP="00214139">
      <w:pPr>
        <w:pStyle w:val="FootnoteText"/>
        <w:rPr>
          <w:lang w:val="fr-FR"/>
        </w:rPr>
      </w:pPr>
      <w:r w:rsidRPr="008C1F4C">
        <w:rPr>
          <w:rStyle w:val="FootnoteReference"/>
          <w:sz w:val="18"/>
          <w:lang w:val="fr-FR"/>
        </w:rPr>
        <w:footnoteRef/>
      </w:r>
      <w:r w:rsidRPr="008C1F4C">
        <w:rPr>
          <w:sz w:val="18"/>
          <w:lang w:val="fr-FR"/>
        </w:rPr>
        <w:t xml:space="preserve"> Nations Unies, </w:t>
      </w:r>
      <w:r w:rsidRPr="008C1F4C">
        <w:rPr>
          <w:i/>
          <w:iCs/>
          <w:sz w:val="18"/>
          <w:lang w:val="fr-FR"/>
        </w:rPr>
        <w:t xml:space="preserve">Recueil des </w:t>
      </w:r>
      <w:r w:rsidR="00242062">
        <w:rPr>
          <w:i/>
          <w:iCs/>
          <w:sz w:val="18"/>
          <w:lang w:val="fr-FR"/>
        </w:rPr>
        <w:t>T</w:t>
      </w:r>
      <w:r w:rsidRPr="008C1F4C">
        <w:rPr>
          <w:i/>
          <w:iCs/>
          <w:sz w:val="18"/>
          <w:lang w:val="fr-FR"/>
        </w:rPr>
        <w:t>raités</w:t>
      </w:r>
      <w:r w:rsidRPr="008C1F4C">
        <w:rPr>
          <w:sz w:val="18"/>
          <w:lang w:val="fr-FR"/>
        </w:rPr>
        <w:t>, vol. 3008, n</w:t>
      </w:r>
      <w:r w:rsidRPr="008C1F4C">
        <w:rPr>
          <w:sz w:val="18"/>
          <w:vertAlign w:val="superscript"/>
          <w:lang w:val="fr-FR"/>
        </w:rPr>
        <w:t>o</w:t>
      </w:r>
      <w:r w:rsidRPr="008C1F4C">
        <w:rPr>
          <w:sz w:val="18"/>
          <w:lang w:val="fr-FR"/>
        </w:rPr>
        <w:t> 30619.</w:t>
      </w:r>
    </w:p>
  </w:footnote>
  <w:footnote w:id="3">
    <w:p w14:paraId="5223C921" w14:textId="3454CFAF" w:rsidR="008717C3" w:rsidRPr="008717C3" w:rsidRDefault="008717C3">
      <w:pPr>
        <w:pStyle w:val="FootnoteText"/>
      </w:pPr>
      <w:r>
        <w:rPr>
          <w:rStyle w:val="FootnoteReference"/>
        </w:rPr>
        <w:footnoteRef/>
      </w:r>
      <w:r>
        <w:t xml:space="preserve"> Op cit</w:t>
      </w:r>
      <w:r w:rsidR="00492575">
        <w:t xml:space="preserve">., vol. 1760, </w:t>
      </w:r>
      <w:r w:rsidR="00242062" w:rsidRPr="008C1F4C">
        <w:rPr>
          <w:sz w:val="18"/>
          <w:lang w:val="fr-FR"/>
        </w:rPr>
        <w:t>n</w:t>
      </w:r>
      <w:r w:rsidR="00242062" w:rsidRPr="008C1F4C">
        <w:rPr>
          <w:sz w:val="18"/>
          <w:vertAlign w:val="superscript"/>
          <w:lang w:val="fr-FR"/>
        </w:rPr>
        <w:t>o</w:t>
      </w:r>
      <w:r w:rsidR="00492575">
        <w:t xml:space="preserve"> 30</w:t>
      </w:r>
      <w:r w:rsidR="00242062">
        <w:t>619.</w:t>
      </w:r>
    </w:p>
  </w:footnote>
  <w:footnote w:id="4">
    <w:p w14:paraId="13F5DE90" w14:textId="77777777" w:rsidR="00834095" w:rsidRPr="00D77ECD" w:rsidRDefault="00834095" w:rsidP="00834095">
      <w:pPr>
        <w:pStyle w:val="Normalnumber"/>
        <w:ind w:left="0"/>
        <w:jc w:val="both"/>
        <w:rPr>
          <w:lang w:val="en-AU"/>
        </w:rPr>
      </w:pPr>
      <w:r w:rsidRPr="00076BC6">
        <w:rPr>
          <w:rStyle w:val="FootnoteReference"/>
          <w:sz w:val="18"/>
          <w:szCs w:val="18"/>
          <w:lang w:val="fr-FR"/>
        </w:rPr>
        <w:footnoteRef/>
      </w:r>
      <w:r w:rsidRPr="00D77ECD">
        <w:rPr>
          <w:sz w:val="18"/>
          <w:szCs w:val="18"/>
          <w:lang w:val="en-AU"/>
        </w:rPr>
        <w:t xml:space="preserve"> </w:t>
      </w:r>
      <w:hyperlink r:id="rId1" w:history="1">
        <w:r w:rsidRPr="00D77ECD">
          <w:rPr>
            <w:rStyle w:val="Hyperlink"/>
            <w:sz w:val="18"/>
            <w:szCs w:val="18"/>
            <w:lang w:val="en-AU"/>
          </w:rPr>
          <w:t>CBD/NP/ABSCH-IAC/2024/1/4</w:t>
        </w:r>
      </w:hyperlink>
      <w:r w:rsidRPr="00D77ECD">
        <w:rPr>
          <w:rStyle w:val="Hyperlink"/>
          <w:sz w:val="18"/>
          <w:szCs w:val="18"/>
          <w:lang w:val="en-AU"/>
        </w:rPr>
        <w:t>, annexe I</w:t>
      </w:r>
      <w:r w:rsidRPr="00D77ECD">
        <w:rPr>
          <w:sz w:val="18"/>
          <w:szCs w:val="18"/>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121FC17C" w14:textId="6576B687" w:rsidR="00F72B42" w:rsidRPr="002B559C" w:rsidRDefault="00E66B81"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F72B42" w:rsidRPr="00F65345">
          <w:rPr>
            <w:sz w:val="20"/>
            <w:szCs w:val="20"/>
            <w:lang w:val="fr-FR"/>
          </w:rPr>
          <w:t>CBD</w:t>
        </w:r>
        <w:r w:rsidR="00F72B42">
          <w:rPr>
            <w:sz w:val="20"/>
            <w:szCs w:val="20"/>
            <w:lang w:val="fr-FR"/>
          </w:rPr>
          <w:t>/</w:t>
        </w:r>
        <w:r w:rsidR="00F72B42" w:rsidRPr="00F65345">
          <w:rPr>
            <w:sz w:val="20"/>
            <w:szCs w:val="20"/>
            <w:lang w:val="fr-FR"/>
          </w:rPr>
          <w:t>NP/MOP/</w:t>
        </w:r>
        <w:r w:rsidR="00167317">
          <w:rPr>
            <w:sz w:val="20"/>
            <w:szCs w:val="20"/>
            <w:lang w:val="fr-FR"/>
          </w:rPr>
          <w:t>DEC/</w:t>
        </w:r>
        <w:r w:rsidR="00F72B42" w:rsidRPr="00F65345">
          <w:rPr>
            <w:sz w:val="20"/>
            <w:szCs w:val="20"/>
            <w:lang w:val="fr-FR"/>
          </w:rPr>
          <w:t>5/</w:t>
        </w:r>
        <w:r w:rsidR="00167317">
          <w:rPr>
            <w:sz w:val="20"/>
            <w:szCs w:val="20"/>
            <w:lang w:val="fr-FR"/>
          </w:rPr>
          <w:t>4</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21FC17D" w14:textId="08D839B8" w:rsidR="00F72B42" w:rsidRPr="002B559C" w:rsidRDefault="00167317" w:rsidP="002B559C">
        <w:pPr>
          <w:pStyle w:val="Header"/>
          <w:pBdr>
            <w:bottom w:val="single" w:sz="4" w:space="1" w:color="auto"/>
          </w:pBdr>
          <w:spacing w:after="240"/>
          <w:jc w:val="right"/>
          <w:rPr>
            <w:sz w:val="20"/>
            <w:szCs w:val="20"/>
            <w:lang w:val="fr-FR"/>
          </w:rPr>
        </w:pPr>
        <w:r>
          <w:rPr>
            <w:sz w:val="20"/>
            <w:szCs w:val="20"/>
            <w:lang w:val="fr-FR"/>
          </w:rPr>
          <w:t>CBD/NP/MOP/DEC/5/4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543"/>
    <w:multiLevelType w:val="multilevel"/>
    <w:tmpl w:val="42CE30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D24F53"/>
    <w:multiLevelType w:val="hybridMultilevel"/>
    <w:tmpl w:val="0AACAF9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850049B"/>
    <w:multiLevelType w:val="multilevel"/>
    <w:tmpl w:val="2324649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9D435CC"/>
    <w:multiLevelType w:val="hybridMultilevel"/>
    <w:tmpl w:val="0CD0E46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A477A51"/>
    <w:multiLevelType w:val="multilevel"/>
    <w:tmpl w:val="A04063B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5701F31"/>
    <w:multiLevelType w:val="multilevel"/>
    <w:tmpl w:val="F6AA992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E9A32C1"/>
    <w:multiLevelType w:val="multilevel"/>
    <w:tmpl w:val="278EC7AC"/>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24F6CA5"/>
    <w:multiLevelType w:val="hybridMultilevel"/>
    <w:tmpl w:val="E1E4A0FC"/>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5DF23EE"/>
    <w:multiLevelType w:val="multilevel"/>
    <w:tmpl w:val="1BBAEF6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E633CBB"/>
    <w:multiLevelType w:val="multilevel"/>
    <w:tmpl w:val="2BFA8226"/>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63C68B4"/>
    <w:multiLevelType w:val="hybridMultilevel"/>
    <w:tmpl w:val="0A2E024C"/>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3DCF61B5"/>
    <w:multiLevelType w:val="hybridMultilevel"/>
    <w:tmpl w:val="E75E8678"/>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420917AC"/>
    <w:multiLevelType w:val="multilevel"/>
    <w:tmpl w:val="67A6C62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2951FDC"/>
    <w:multiLevelType w:val="multilevel"/>
    <w:tmpl w:val="A8D475B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47E52EA"/>
    <w:multiLevelType w:val="multilevel"/>
    <w:tmpl w:val="37369AF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0E3AAA"/>
    <w:multiLevelType w:val="multilevel"/>
    <w:tmpl w:val="33EA1EB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DE76EBD"/>
    <w:multiLevelType w:val="hybridMultilevel"/>
    <w:tmpl w:val="0B3675BC"/>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E456473"/>
    <w:multiLevelType w:val="multilevel"/>
    <w:tmpl w:val="16E2267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FF24C38"/>
    <w:multiLevelType w:val="hybridMultilevel"/>
    <w:tmpl w:val="01BAAD6A"/>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4FF3737B"/>
    <w:multiLevelType w:val="multilevel"/>
    <w:tmpl w:val="E73EC12C"/>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6B5276B"/>
    <w:multiLevelType w:val="multilevel"/>
    <w:tmpl w:val="43C8AFE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AB4B81"/>
    <w:multiLevelType w:val="multilevel"/>
    <w:tmpl w:val="ADCAA22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D926A90"/>
    <w:multiLevelType w:val="hybridMultilevel"/>
    <w:tmpl w:val="59707456"/>
    <w:lvl w:ilvl="0" w:tplc="D64A6A0E">
      <w:start w:val="1"/>
      <w:numFmt w:val="lowerLetter"/>
      <w:lvlText w:val="%1)"/>
      <w:lvlJc w:val="left"/>
      <w:pPr>
        <w:ind w:left="475" w:hanging="360"/>
      </w:pPr>
      <w:rPr>
        <w:rFonts w:hint="default"/>
      </w:rPr>
    </w:lvl>
    <w:lvl w:ilvl="1" w:tplc="A89AB7F6">
      <w:start w:val="1"/>
      <w:numFmt w:val="lowerRoman"/>
      <w:lvlText w:val="(%2)"/>
      <w:lvlJc w:val="left"/>
      <w:pPr>
        <w:ind w:left="1800" w:hanging="72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600C05D8"/>
    <w:multiLevelType w:val="hybridMultilevel"/>
    <w:tmpl w:val="AF38A58E"/>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61385F65"/>
    <w:multiLevelType w:val="multilevel"/>
    <w:tmpl w:val="849A88F0"/>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3EF163B"/>
    <w:multiLevelType w:val="hybridMultilevel"/>
    <w:tmpl w:val="4D565562"/>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64207C2B"/>
    <w:multiLevelType w:val="hybridMultilevel"/>
    <w:tmpl w:val="99FC08B6"/>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15:restartNumberingAfterBreak="0">
    <w:nsid w:val="68B70991"/>
    <w:multiLevelType w:val="hybridMultilevel"/>
    <w:tmpl w:val="900A58B2"/>
    <w:lvl w:ilvl="0" w:tplc="1EF4DB82">
      <w:start w:val="1"/>
      <w:numFmt w:val="decimal"/>
      <w:pStyle w:val="Para10"/>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1" w15:restartNumberingAfterBreak="0">
    <w:nsid w:val="71BE495A"/>
    <w:multiLevelType w:val="multilevel"/>
    <w:tmpl w:val="920EAA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C9953F1"/>
    <w:multiLevelType w:val="hybridMultilevel"/>
    <w:tmpl w:val="5F1ACA82"/>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3" w15:restartNumberingAfterBreak="0">
    <w:nsid w:val="7D1A22EC"/>
    <w:multiLevelType w:val="multilevel"/>
    <w:tmpl w:val="0E449DD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442961340">
    <w:abstractNumId w:val="15"/>
  </w:num>
  <w:num w:numId="2" w16cid:durableId="1283919715">
    <w:abstractNumId w:val="30"/>
  </w:num>
  <w:num w:numId="3" w16cid:durableId="1924678613">
    <w:abstractNumId w:val="23"/>
  </w:num>
  <w:num w:numId="4" w16cid:durableId="168955544">
    <w:abstractNumId w:val="18"/>
  </w:num>
  <w:num w:numId="5" w16cid:durableId="218902028">
    <w:abstractNumId w:val="20"/>
  </w:num>
  <w:num w:numId="6" w16cid:durableId="265039382">
    <w:abstractNumId w:val="31"/>
  </w:num>
  <w:num w:numId="7" w16cid:durableId="1747680744">
    <w:abstractNumId w:val="32"/>
  </w:num>
  <w:num w:numId="8" w16cid:durableId="452139940">
    <w:abstractNumId w:val="3"/>
  </w:num>
  <w:num w:numId="9" w16cid:durableId="786460972">
    <w:abstractNumId w:val="6"/>
  </w:num>
  <w:num w:numId="10" w16cid:durableId="1768841433">
    <w:abstractNumId w:val="22"/>
  </w:num>
  <w:num w:numId="11" w16cid:durableId="1320036454">
    <w:abstractNumId w:val="21"/>
  </w:num>
  <w:num w:numId="12" w16cid:durableId="1334452122">
    <w:abstractNumId w:val="33"/>
  </w:num>
  <w:num w:numId="13" w16cid:durableId="1078669139">
    <w:abstractNumId w:val="5"/>
  </w:num>
  <w:num w:numId="14" w16cid:durableId="71245614">
    <w:abstractNumId w:val="24"/>
  </w:num>
  <w:num w:numId="15" w16cid:durableId="1873378935">
    <w:abstractNumId w:val="2"/>
  </w:num>
  <w:num w:numId="16" w16cid:durableId="1092704054">
    <w:abstractNumId w:val="0"/>
  </w:num>
  <w:num w:numId="17" w16cid:durableId="1504468824">
    <w:abstractNumId w:val="29"/>
  </w:num>
  <w:num w:numId="18" w16cid:durableId="509217328">
    <w:abstractNumId w:val="14"/>
  </w:num>
  <w:num w:numId="19" w16cid:durableId="1847136581">
    <w:abstractNumId w:val="17"/>
  </w:num>
  <w:num w:numId="20" w16cid:durableId="802431781">
    <w:abstractNumId w:val="7"/>
  </w:num>
  <w:num w:numId="21" w16cid:durableId="1339850710">
    <w:abstractNumId w:val="25"/>
  </w:num>
  <w:num w:numId="22" w16cid:durableId="375787112">
    <w:abstractNumId w:val="1"/>
  </w:num>
  <w:num w:numId="23" w16cid:durableId="16736756">
    <w:abstractNumId w:val="26"/>
  </w:num>
  <w:num w:numId="24" w16cid:durableId="1651253897">
    <w:abstractNumId w:val="9"/>
  </w:num>
  <w:num w:numId="25" w16cid:durableId="1962034750">
    <w:abstractNumId w:val="28"/>
  </w:num>
  <w:num w:numId="26" w16cid:durableId="1052339800">
    <w:abstractNumId w:val="13"/>
  </w:num>
  <w:num w:numId="27" w16cid:durableId="656232195">
    <w:abstractNumId w:val="8"/>
  </w:num>
  <w:num w:numId="28" w16cid:durableId="1739747804">
    <w:abstractNumId w:val="16"/>
  </w:num>
  <w:num w:numId="29" w16cid:durableId="1275409241">
    <w:abstractNumId w:val="4"/>
  </w:num>
  <w:num w:numId="30" w16cid:durableId="1360474469">
    <w:abstractNumId w:val="27"/>
  </w:num>
  <w:num w:numId="31" w16cid:durableId="172498462">
    <w:abstractNumId w:val="11"/>
  </w:num>
  <w:num w:numId="32" w16cid:durableId="163714642">
    <w:abstractNumId w:val="19"/>
  </w:num>
  <w:num w:numId="33" w16cid:durableId="1235237469">
    <w:abstractNumId w:val="10"/>
  </w:num>
  <w:num w:numId="34" w16cid:durableId="1947731339">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hideSpellingErrors/>
  <w:hideGrammaticalErrors/>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74"/>
    <w:rsid w:val="00010B60"/>
    <w:rsid w:val="0003320A"/>
    <w:rsid w:val="0003550C"/>
    <w:rsid w:val="00040598"/>
    <w:rsid w:val="00055876"/>
    <w:rsid w:val="00060CDF"/>
    <w:rsid w:val="000B0607"/>
    <w:rsid w:val="000C04BB"/>
    <w:rsid w:val="000C35A2"/>
    <w:rsid w:val="00116AED"/>
    <w:rsid w:val="0012025D"/>
    <w:rsid w:val="00132581"/>
    <w:rsid w:val="00167317"/>
    <w:rsid w:val="00173C53"/>
    <w:rsid w:val="00184909"/>
    <w:rsid w:val="001B67DA"/>
    <w:rsid w:val="001D7501"/>
    <w:rsid w:val="00200BA6"/>
    <w:rsid w:val="00207400"/>
    <w:rsid w:val="0021066C"/>
    <w:rsid w:val="00214139"/>
    <w:rsid w:val="00221365"/>
    <w:rsid w:val="00225708"/>
    <w:rsid w:val="002301AB"/>
    <w:rsid w:val="00232711"/>
    <w:rsid w:val="00234ED2"/>
    <w:rsid w:val="00237459"/>
    <w:rsid w:val="00242062"/>
    <w:rsid w:val="00266D51"/>
    <w:rsid w:val="002703E5"/>
    <w:rsid w:val="002B00CA"/>
    <w:rsid w:val="002B2136"/>
    <w:rsid w:val="002B559C"/>
    <w:rsid w:val="002D4858"/>
    <w:rsid w:val="002D5754"/>
    <w:rsid w:val="002E729E"/>
    <w:rsid w:val="00303F0B"/>
    <w:rsid w:val="00310608"/>
    <w:rsid w:val="00313954"/>
    <w:rsid w:val="00316961"/>
    <w:rsid w:val="00317EDC"/>
    <w:rsid w:val="00320BA7"/>
    <w:rsid w:val="00323F22"/>
    <w:rsid w:val="003251E7"/>
    <w:rsid w:val="00332A2B"/>
    <w:rsid w:val="00343445"/>
    <w:rsid w:val="00346F40"/>
    <w:rsid w:val="003476A9"/>
    <w:rsid w:val="0035517B"/>
    <w:rsid w:val="00370B83"/>
    <w:rsid w:val="003737D6"/>
    <w:rsid w:val="00394E74"/>
    <w:rsid w:val="003A0724"/>
    <w:rsid w:val="003A3C6E"/>
    <w:rsid w:val="003B3871"/>
    <w:rsid w:val="003C6F10"/>
    <w:rsid w:val="003E72DA"/>
    <w:rsid w:val="003F1212"/>
    <w:rsid w:val="003F2408"/>
    <w:rsid w:val="00404C0E"/>
    <w:rsid w:val="0040520E"/>
    <w:rsid w:val="004201C1"/>
    <w:rsid w:val="004202A4"/>
    <w:rsid w:val="004212E2"/>
    <w:rsid w:val="00431721"/>
    <w:rsid w:val="00432021"/>
    <w:rsid w:val="00441498"/>
    <w:rsid w:val="004443F1"/>
    <w:rsid w:val="00445A33"/>
    <w:rsid w:val="004701EE"/>
    <w:rsid w:val="00480A8D"/>
    <w:rsid w:val="00484025"/>
    <w:rsid w:val="004842DC"/>
    <w:rsid w:val="00492575"/>
    <w:rsid w:val="004A2A2D"/>
    <w:rsid w:val="004A37BE"/>
    <w:rsid w:val="004A7E26"/>
    <w:rsid w:val="004B396C"/>
    <w:rsid w:val="004C17A4"/>
    <w:rsid w:val="004C17DB"/>
    <w:rsid w:val="004C3052"/>
    <w:rsid w:val="004C6CB9"/>
    <w:rsid w:val="004D4B3F"/>
    <w:rsid w:val="004F21BA"/>
    <w:rsid w:val="004F3F62"/>
    <w:rsid w:val="0050019B"/>
    <w:rsid w:val="005015F9"/>
    <w:rsid w:val="00507072"/>
    <w:rsid w:val="00512524"/>
    <w:rsid w:val="00537248"/>
    <w:rsid w:val="00541490"/>
    <w:rsid w:val="00547E3E"/>
    <w:rsid w:val="00557140"/>
    <w:rsid w:val="00566D5D"/>
    <w:rsid w:val="005A044E"/>
    <w:rsid w:val="005A206E"/>
    <w:rsid w:val="005C0058"/>
    <w:rsid w:val="005C17B5"/>
    <w:rsid w:val="005D02AF"/>
    <w:rsid w:val="005E2605"/>
    <w:rsid w:val="00602156"/>
    <w:rsid w:val="006030F1"/>
    <w:rsid w:val="00631814"/>
    <w:rsid w:val="00657ED6"/>
    <w:rsid w:val="0068245A"/>
    <w:rsid w:val="00685E07"/>
    <w:rsid w:val="0069005A"/>
    <w:rsid w:val="006A10A8"/>
    <w:rsid w:val="006B293D"/>
    <w:rsid w:val="006C6838"/>
    <w:rsid w:val="006D44F2"/>
    <w:rsid w:val="006E34E8"/>
    <w:rsid w:val="006F1B84"/>
    <w:rsid w:val="00714C31"/>
    <w:rsid w:val="00722D66"/>
    <w:rsid w:val="00726199"/>
    <w:rsid w:val="00733AF5"/>
    <w:rsid w:val="0073442E"/>
    <w:rsid w:val="00743841"/>
    <w:rsid w:val="00756C55"/>
    <w:rsid w:val="00765D2A"/>
    <w:rsid w:val="0076622F"/>
    <w:rsid w:val="00767DAE"/>
    <w:rsid w:val="00775049"/>
    <w:rsid w:val="007822A5"/>
    <w:rsid w:val="007A7F22"/>
    <w:rsid w:val="007B1E2B"/>
    <w:rsid w:val="007C58E3"/>
    <w:rsid w:val="007C77BC"/>
    <w:rsid w:val="007F77F6"/>
    <w:rsid w:val="00804852"/>
    <w:rsid w:val="00817978"/>
    <w:rsid w:val="00821D7B"/>
    <w:rsid w:val="00834095"/>
    <w:rsid w:val="008478F3"/>
    <w:rsid w:val="00850DE9"/>
    <w:rsid w:val="00851C72"/>
    <w:rsid w:val="00855E32"/>
    <w:rsid w:val="00863FAF"/>
    <w:rsid w:val="008717C3"/>
    <w:rsid w:val="00874541"/>
    <w:rsid w:val="00874DFE"/>
    <w:rsid w:val="00876CF7"/>
    <w:rsid w:val="008A12CC"/>
    <w:rsid w:val="008C1F4C"/>
    <w:rsid w:val="008E0581"/>
    <w:rsid w:val="008E1D94"/>
    <w:rsid w:val="008E580F"/>
    <w:rsid w:val="008F08DF"/>
    <w:rsid w:val="009101C5"/>
    <w:rsid w:val="00916AA9"/>
    <w:rsid w:val="0092691B"/>
    <w:rsid w:val="00935461"/>
    <w:rsid w:val="0094573B"/>
    <w:rsid w:val="009459E3"/>
    <w:rsid w:val="00984FB4"/>
    <w:rsid w:val="00995DDC"/>
    <w:rsid w:val="009A088C"/>
    <w:rsid w:val="009B01C6"/>
    <w:rsid w:val="009C1114"/>
    <w:rsid w:val="009D22AE"/>
    <w:rsid w:val="009D67F7"/>
    <w:rsid w:val="009F06D8"/>
    <w:rsid w:val="009F2B41"/>
    <w:rsid w:val="009F3BAD"/>
    <w:rsid w:val="00A10144"/>
    <w:rsid w:val="00A13655"/>
    <w:rsid w:val="00A15F0F"/>
    <w:rsid w:val="00A172A3"/>
    <w:rsid w:val="00A25A90"/>
    <w:rsid w:val="00A26544"/>
    <w:rsid w:val="00A4553E"/>
    <w:rsid w:val="00A54FA0"/>
    <w:rsid w:val="00A61FFD"/>
    <w:rsid w:val="00A65C47"/>
    <w:rsid w:val="00A848DD"/>
    <w:rsid w:val="00A96B21"/>
    <w:rsid w:val="00AC600E"/>
    <w:rsid w:val="00AD2CB6"/>
    <w:rsid w:val="00AE1A95"/>
    <w:rsid w:val="00AF2A9D"/>
    <w:rsid w:val="00B01985"/>
    <w:rsid w:val="00B06926"/>
    <w:rsid w:val="00B0770A"/>
    <w:rsid w:val="00B17289"/>
    <w:rsid w:val="00B26E68"/>
    <w:rsid w:val="00B36EA9"/>
    <w:rsid w:val="00B4481C"/>
    <w:rsid w:val="00B601ED"/>
    <w:rsid w:val="00B638EC"/>
    <w:rsid w:val="00B81E59"/>
    <w:rsid w:val="00BB6309"/>
    <w:rsid w:val="00BD47BB"/>
    <w:rsid w:val="00C1760A"/>
    <w:rsid w:val="00C2354A"/>
    <w:rsid w:val="00C35912"/>
    <w:rsid w:val="00C45433"/>
    <w:rsid w:val="00C701DF"/>
    <w:rsid w:val="00C734A7"/>
    <w:rsid w:val="00C8484C"/>
    <w:rsid w:val="00C9556B"/>
    <w:rsid w:val="00CE1005"/>
    <w:rsid w:val="00CE2E51"/>
    <w:rsid w:val="00CF70AB"/>
    <w:rsid w:val="00D2370F"/>
    <w:rsid w:val="00D23C26"/>
    <w:rsid w:val="00D23F1E"/>
    <w:rsid w:val="00D3059B"/>
    <w:rsid w:val="00D60046"/>
    <w:rsid w:val="00D71FFB"/>
    <w:rsid w:val="00D77ECD"/>
    <w:rsid w:val="00D83145"/>
    <w:rsid w:val="00D953A1"/>
    <w:rsid w:val="00DC68A5"/>
    <w:rsid w:val="00DD163B"/>
    <w:rsid w:val="00DD357D"/>
    <w:rsid w:val="00DD559D"/>
    <w:rsid w:val="00DD681A"/>
    <w:rsid w:val="00DD74C2"/>
    <w:rsid w:val="00DE62D8"/>
    <w:rsid w:val="00E1363E"/>
    <w:rsid w:val="00E1597C"/>
    <w:rsid w:val="00E35691"/>
    <w:rsid w:val="00E46A5B"/>
    <w:rsid w:val="00E4782E"/>
    <w:rsid w:val="00E66B81"/>
    <w:rsid w:val="00E70504"/>
    <w:rsid w:val="00E70A3D"/>
    <w:rsid w:val="00E70E1D"/>
    <w:rsid w:val="00E766D1"/>
    <w:rsid w:val="00E76A13"/>
    <w:rsid w:val="00E8378E"/>
    <w:rsid w:val="00E96D92"/>
    <w:rsid w:val="00EA120A"/>
    <w:rsid w:val="00EA1C42"/>
    <w:rsid w:val="00EB17F7"/>
    <w:rsid w:val="00EB2C1A"/>
    <w:rsid w:val="00EC6DE2"/>
    <w:rsid w:val="00ED180F"/>
    <w:rsid w:val="00ED3849"/>
    <w:rsid w:val="00EF3483"/>
    <w:rsid w:val="00EF3DE6"/>
    <w:rsid w:val="00F258FB"/>
    <w:rsid w:val="00F25940"/>
    <w:rsid w:val="00F325EF"/>
    <w:rsid w:val="00F42146"/>
    <w:rsid w:val="00F46799"/>
    <w:rsid w:val="00F623C1"/>
    <w:rsid w:val="00F65345"/>
    <w:rsid w:val="00F72B42"/>
    <w:rsid w:val="00F7593A"/>
    <w:rsid w:val="00F75F90"/>
    <w:rsid w:val="00FA0849"/>
    <w:rsid w:val="00FA18C9"/>
    <w:rsid w:val="00FC0705"/>
    <w:rsid w:val="00FF0AE2"/>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C01F"/>
  <w15:docId w15:val="{5873F062-9801-4741-B3D6-0AF1F7E7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96B21"/>
    <w:rPr>
      <w:rFonts w:ascii="Times New Roman" w:eastAsia="Times New Roman" w:hAnsi="Times New Roman" w:cs="Times New Roman"/>
      <w:kern w:val="0"/>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0">
    <w:name w:val="Para 1"/>
    <w:basedOn w:val="Normal"/>
    <w:qFormat/>
    <w:rsid w:val="00480A8D"/>
    <w:pPr>
      <w:numPr>
        <w:numId w:val="2"/>
      </w:numPr>
      <w:tabs>
        <w:tab w:val="left" w:pos="1134"/>
      </w:tabs>
      <w:spacing w:before="120" w:after="120"/>
      <w:ind w:left="567" w:firstLine="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5C0058"/>
    <w:pPr>
      <w:tabs>
        <w:tab w:val="left" w:pos="1701"/>
      </w:tabs>
      <w:spacing w:before="120" w:after="120"/>
      <w:ind w:left="1134"/>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rPr>
  </w:style>
  <w:style w:type="character" w:styleId="Hyperlink">
    <w:name w:val="Hyperlink"/>
    <w:basedOn w:val="DefaultParagraphFont"/>
    <w:uiPriority w:val="99"/>
    <w:unhideWhenUsed/>
    <w:rsid w:val="003A3C6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3A3C6E"/>
    <w:pPr>
      <w:tabs>
        <w:tab w:val="left" w:pos="567"/>
        <w:tab w:val="left" w:pos="1134"/>
        <w:tab w:val="left" w:pos="1701"/>
        <w:tab w:val="left" w:pos="2268"/>
      </w:tabs>
      <w:spacing w:after="160" w:line="240" w:lineRule="exact"/>
      <w:jc w:val="left"/>
    </w:pPr>
    <w:rPr>
      <w:rFonts w:asciiTheme="minorHAnsi" w:eastAsiaTheme="minorHAnsi" w:hAnsiTheme="minorHAnsi" w:cstheme="minorBidi"/>
      <w:kern w:val="2"/>
      <w:szCs w:val="22"/>
      <w:vertAlign w:val="superscript"/>
      <w:lang w:val="en-CA"/>
    </w:rPr>
  </w:style>
  <w:style w:type="paragraph" w:customStyle="1" w:styleId="CBDH1">
    <w:name w:val="CBD_H1"/>
    <w:basedOn w:val="Normal"/>
    <w:qFormat/>
    <w:rsid w:val="003A3C6E"/>
    <w:pPr>
      <w:keepNext/>
      <w:keepLines/>
      <w:tabs>
        <w:tab w:val="left" w:pos="567"/>
        <w:tab w:val="left" w:pos="1134"/>
        <w:tab w:val="left" w:pos="1701"/>
        <w:tab w:val="left" w:pos="2268"/>
        <w:tab w:val="left" w:pos="2835"/>
        <w:tab w:val="left" w:pos="3402"/>
      </w:tabs>
      <w:spacing w:before="240" w:after="120"/>
      <w:ind w:left="567" w:hanging="567"/>
      <w:jc w:val="left"/>
      <w:outlineLvl w:val="0"/>
    </w:pPr>
    <w:rPr>
      <w:rFonts w:eastAsia="SimSun"/>
      <w:b/>
      <w:sz w:val="28"/>
      <w:szCs w:val="22"/>
    </w:rPr>
  </w:style>
  <w:style w:type="paragraph" w:customStyle="1" w:styleId="Para1">
    <w:name w:val="Para1"/>
    <w:basedOn w:val="Normal"/>
    <w:link w:val="Para1Char"/>
    <w:qFormat/>
    <w:rsid w:val="003A3C6E"/>
    <w:pPr>
      <w:numPr>
        <w:numId w:val="4"/>
      </w:numPr>
      <w:spacing w:before="120" w:after="120"/>
    </w:pPr>
    <w:rPr>
      <w:snapToGrid w:val="0"/>
      <w:szCs w:val="18"/>
    </w:rPr>
  </w:style>
  <w:style w:type="character" w:customStyle="1" w:styleId="Para1Char">
    <w:name w:val="Para1 Char"/>
    <w:link w:val="Para1"/>
    <w:qFormat/>
    <w:locked/>
    <w:rsid w:val="003A3C6E"/>
    <w:rPr>
      <w:rFonts w:ascii="Times New Roman" w:eastAsia="Times New Roman" w:hAnsi="Times New Roman" w:cs="Times New Roman"/>
      <w:snapToGrid w:val="0"/>
      <w:kern w:val="0"/>
      <w:szCs w:val="18"/>
      <w:lang w:val="en-GB"/>
    </w:rPr>
  </w:style>
  <w:style w:type="paragraph" w:customStyle="1" w:styleId="CBDNormalNoNumber">
    <w:name w:val="CBD_Normal_NoNumber"/>
    <w:basedOn w:val="Normal"/>
    <w:qFormat/>
    <w:rsid w:val="00F65345"/>
    <w:pPr>
      <w:tabs>
        <w:tab w:val="left" w:pos="567"/>
        <w:tab w:val="left" w:pos="1134"/>
        <w:tab w:val="left" w:pos="1701"/>
        <w:tab w:val="left" w:pos="2268"/>
        <w:tab w:val="left" w:pos="2835"/>
        <w:tab w:val="left" w:pos="3402"/>
      </w:tabs>
      <w:spacing w:before="120" w:after="120"/>
      <w:ind w:left="567"/>
    </w:pPr>
    <w:rPr>
      <w:rFonts w:eastAsia="SimSun"/>
      <w:szCs w:val="22"/>
      <w:lang w:val="en-US"/>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F65345"/>
    <w:pPr>
      <w:tabs>
        <w:tab w:val="left" w:pos="567"/>
        <w:tab w:val="left" w:pos="1134"/>
        <w:tab w:val="left" w:pos="1701"/>
        <w:tab w:val="left" w:pos="2268"/>
      </w:tabs>
      <w:ind w:left="720"/>
      <w:contextualSpacing/>
    </w:pPr>
    <w:rPr>
      <w:rFonts w:eastAsia="SimSun"/>
      <w:szCs w:val="22"/>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F65345"/>
    <w:rPr>
      <w:rFonts w:ascii="Times New Roman" w:eastAsia="SimSun" w:hAnsi="Times New Roman" w:cs="Times New Roman"/>
      <w:kern w:val="0"/>
      <w:lang w:val="en-US"/>
    </w:rPr>
  </w:style>
  <w:style w:type="character" w:customStyle="1" w:styleId="normaltextrun">
    <w:name w:val="normaltextrun"/>
    <w:basedOn w:val="DefaultParagraphFont"/>
    <w:rsid w:val="00F65345"/>
  </w:style>
  <w:style w:type="paragraph" w:styleId="Revision">
    <w:name w:val="Revision"/>
    <w:hidden/>
    <w:uiPriority w:val="99"/>
    <w:semiHidden/>
    <w:rsid w:val="00A13655"/>
    <w:pPr>
      <w:spacing w:after="0" w:line="240" w:lineRule="auto"/>
    </w:pPr>
    <w:rPr>
      <w:rFonts w:ascii="Times New Roman" w:eastAsia="Times New Roman" w:hAnsi="Times New Roman" w:cs="Times New Roman"/>
      <w:kern w:val="0"/>
      <w:szCs w:val="24"/>
      <w:lang w:val="en-GB"/>
    </w:rPr>
  </w:style>
  <w:style w:type="paragraph" w:styleId="BalloonText">
    <w:name w:val="Balloon Text"/>
    <w:basedOn w:val="Normal"/>
    <w:link w:val="BalloonTextChar"/>
    <w:uiPriority w:val="99"/>
    <w:semiHidden/>
    <w:unhideWhenUsed/>
    <w:rsid w:val="00445A33"/>
    <w:rPr>
      <w:rFonts w:ascii="Tahoma" w:hAnsi="Tahoma" w:cs="Tahoma"/>
      <w:sz w:val="16"/>
      <w:szCs w:val="16"/>
    </w:rPr>
  </w:style>
  <w:style w:type="character" w:customStyle="1" w:styleId="BalloonTextChar">
    <w:name w:val="Balloon Text Char"/>
    <w:basedOn w:val="DefaultParagraphFont"/>
    <w:link w:val="BalloonText"/>
    <w:uiPriority w:val="99"/>
    <w:semiHidden/>
    <w:rsid w:val="00445A33"/>
    <w:rPr>
      <w:rFonts w:ascii="Tahoma" w:eastAsia="Times New Roman" w:hAnsi="Tahoma" w:cs="Tahoma"/>
      <w:kern w:val="0"/>
      <w:sz w:val="16"/>
      <w:szCs w:val="16"/>
      <w:lang w:val="en-GB"/>
    </w:rPr>
  </w:style>
  <w:style w:type="paragraph" w:customStyle="1" w:styleId="AFCorNot12Bold">
    <w:name w:val="AF_CorNot12Bold"/>
    <w:basedOn w:val="Normal"/>
    <w:next w:val="Normal"/>
    <w:unhideWhenUsed/>
    <w:qFormat/>
    <w:rsid w:val="006030F1"/>
    <w:pPr>
      <w:tabs>
        <w:tab w:val="left" w:pos="567"/>
        <w:tab w:val="left" w:pos="1134"/>
        <w:tab w:val="left" w:pos="1701"/>
        <w:tab w:val="left" w:pos="2268"/>
      </w:tabs>
      <w:jc w:val="left"/>
    </w:pPr>
    <w:rPr>
      <w:rFonts w:eastAsia="SimSun"/>
      <w:b/>
      <w:sz w:val="24"/>
      <w:szCs w:val="22"/>
      <w:lang w:val="fr-FR"/>
    </w:rPr>
  </w:style>
  <w:style w:type="character" w:customStyle="1" w:styleId="UnresolvedMention1">
    <w:name w:val="Unresolved Mention1"/>
    <w:basedOn w:val="DefaultParagraphFont"/>
    <w:uiPriority w:val="99"/>
    <w:semiHidden/>
    <w:unhideWhenUsed/>
    <w:rsid w:val="0012025D"/>
    <w:rPr>
      <w:color w:val="605E5C"/>
      <w:shd w:val="clear" w:color="auto" w:fill="E1DFDD"/>
    </w:rPr>
  </w:style>
  <w:style w:type="paragraph" w:customStyle="1" w:styleId="Normalnumber">
    <w:name w:val="Normal_number"/>
    <w:basedOn w:val="Normal"/>
    <w:rsid w:val="00214139"/>
    <w:pPr>
      <w:tabs>
        <w:tab w:val="left" w:pos="567"/>
        <w:tab w:val="left" w:pos="1134"/>
        <w:tab w:val="left" w:pos="1701"/>
        <w:tab w:val="left" w:pos="2268"/>
        <w:tab w:val="left" w:pos="2835"/>
        <w:tab w:val="left" w:pos="3402"/>
        <w:tab w:val="left" w:pos="3969"/>
      </w:tabs>
      <w:spacing w:after="120"/>
      <w:ind w:left="567"/>
      <w:jc w:val="left"/>
    </w:pPr>
    <w:rPr>
      <w:rFonts w:eastAsia="SimSun"/>
      <w:szCs w:val="22"/>
    </w:rPr>
  </w:style>
  <w:style w:type="paragraph" w:customStyle="1" w:styleId="AFCorNotBold">
    <w:name w:val="AF_CorNotBold"/>
    <w:basedOn w:val="Normal"/>
    <w:next w:val="Normal"/>
    <w:unhideWhenUsed/>
    <w:qFormat/>
    <w:rsid w:val="00214139"/>
    <w:pPr>
      <w:tabs>
        <w:tab w:val="left" w:pos="567"/>
        <w:tab w:val="left" w:pos="1134"/>
        <w:tab w:val="left" w:pos="1701"/>
        <w:tab w:val="left" w:pos="2268"/>
      </w:tabs>
    </w:pPr>
    <w:rPr>
      <w:rFonts w:eastAsia="SimSun"/>
      <w:b/>
      <w:szCs w:val="22"/>
    </w:rPr>
  </w:style>
  <w:style w:type="character" w:styleId="FollowedHyperlink">
    <w:name w:val="FollowedHyperlink"/>
    <w:basedOn w:val="DefaultParagraphFont"/>
    <w:uiPriority w:val="99"/>
    <w:semiHidden/>
    <w:unhideWhenUsed/>
    <w:rsid w:val="008340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539193">
      <w:bodyDiv w:val="1"/>
      <w:marLeft w:val="0"/>
      <w:marRight w:val="0"/>
      <w:marTop w:val="0"/>
      <w:marBottom w:val="0"/>
      <w:divBdr>
        <w:top w:val="none" w:sz="0" w:space="0" w:color="auto"/>
        <w:left w:val="none" w:sz="0" w:space="0" w:color="auto"/>
        <w:bottom w:val="none" w:sz="0" w:space="0" w:color="auto"/>
        <w:right w:val="none" w:sz="0" w:space="0" w:color="auto"/>
      </w:divBdr>
    </w:div>
    <w:div w:id="813447625">
      <w:bodyDiv w:val="1"/>
      <w:marLeft w:val="0"/>
      <w:marRight w:val="0"/>
      <w:marTop w:val="0"/>
      <w:marBottom w:val="0"/>
      <w:divBdr>
        <w:top w:val="none" w:sz="0" w:space="0" w:color="auto"/>
        <w:left w:val="none" w:sz="0" w:space="0" w:color="auto"/>
        <w:bottom w:val="none" w:sz="0" w:space="0" w:color="auto"/>
        <w:right w:val="none" w:sz="0" w:space="0" w:color="auto"/>
      </w:divBdr>
    </w:div>
    <w:div w:id="1247227435">
      <w:bodyDiv w:val="1"/>
      <w:marLeft w:val="0"/>
      <w:marRight w:val="0"/>
      <w:marTop w:val="0"/>
      <w:marBottom w:val="0"/>
      <w:divBdr>
        <w:top w:val="none" w:sz="0" w:space="0" w:color="auto"/>
        <w:left w:val="none" w:sz="0" w:space="0" w:color="auto"/>
        <w:bottom w:val="none" w:sz="0" w:space="0" w:color="auto"/>
        <w:right w:val="none" w:sz="0" w:space="0" w:color="auto"/>
      </w:divBdr>
    </w:div>
    <w:div w:id="12524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np-mop-03/np-mop-03-dec-03-f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np-mop-03/np-mop-03-dec-03-fr.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3/np-mop-03-dec-03-fr.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fcc0/1ad0/397ac6247e4a1905eebdb322/np-absch-iac-2024-01-04-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F3C50754184D88A2A33CE61DC26FAC"/>
        <w:category>
          <w:name w:val="General"/>
          <w:gallery w:val="placeholder"/>
        </w:category>
        <w:types>
          <w:type w:val="bbPlcHdr"/>
        </w:types>
        <w:behaviors>
          <w:behavior w:val="content"/>
        </w:behaviors>
        <w:guid w:val="{1F94EEC7-580E-4ECA-9C5E-70460C18B7DB}"/>
      </w:docPartPr>
      <w:docPartBody>
        <w:p w:rsidR="00B100E5" w:rsidRDefault="00B100E5" w:rsidP="00B100E5">
          <w:pPr>
            <w:pStyle w:val="05F3C50754184D88A2A33CE61DC26FAC"/>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E5"/>
    <w:rsid w:val="0050019B"/>
    <w:rsid w:val="00B10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0E5"/>
    <w:rPr>
      <w:color w:val="808080"/>
    </w:rPr>
  </w:style>
  <w:style w:type="paragraph" w:customStyle="1" w:styleId="05F3C50754184D88A2A33CE61DC26FAC">
    <w:name w:val="05F3C50754184D88A2A33CE61DC26FAC"/>
    <w:rsid w:val="00B10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28FFC-CDE3-4CD4-A854-6E6868C8D1F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FECE99E4-41D5-4848-ABEE-450C6D5C6699}">
  <ds:schemaRefs>
    <ds:schemaRef ds:uri="http://schemas.openxmlformats.org/officeDocument/2006/bibliography"/>
  </ds:schemaRefs>
</ds:datastoreItem>
</file>

<file path=customXml/itemProps3.xml><?xml version="1.0" encoding="utf-8"?>
<ds:datastoreItem xmlns:ds="http://schemas.openxmlformats.org/officeDocument/2006/customXml" ds:itemID="{F5257869-0F48-4D19-B26F-070FC78C4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80</TotalTime>
  <Pages>3</Pages>
  <Words>1256</Words>
  <Characters>7164</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Capacity-building and development and awareness-raising</vt:lpstr>
      <vt:lpstr>Capacity-building and development and awareness-raising</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le 30 octobre 2024</dc:title>
  <dc:subject>CBD/NP/MOP/DEC/5/4</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cp:lastModifiedBy>catherine kinley</cp:lastModifiedBy>
  <cp:revision>102</cp:revision>
  <dcterms:created xsi:type="dcterms:W3CDTF">2024-10-25T20:47:00Z</dcterms:created>
  <dcterms:modified xsi:type="dcterms:W3CDTF">2025-02-18T02:48:00Z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