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890"/>
        <w:gridCol w:w="5648"/>
      </w:tblGrid>
      <w:tr w:rsidR="0006021E" w:rsidRPr="00094684" w14:paraId="15795224" w14:textId="77777777" w:rsidTr="00BD4E34">
        <w:trPr>
          <w:trHeight w:val="851"/>
        </w:trPr>
        <w:tc>
          <w:tcPr>
            <w:tcW w:w="454" w:type="pct"/>
            <w:tcBorders>
              <w:bottom w:val="single" w:sz="8" w:space="0" w:color="auto"/>
            </w:tcBorders>
            <w:vAlign w:val="bottom"/>
          </w:tcPr>
          <w:p w14:paraId="4CFADAB3" w14:textId="77777777" w:rsidR="0006021E" w:rsidRPr="00094684" w:rsidRDefault="0006021E" w:rsidP="00BD4E34">
            <w:pPr>
              <w:tabs>
                <w:tab w:val="clear" w:pos="567"/>
                <w:tab w:val="clear" w:pos="1134"/>
                <w:tab w:val="clear" w:pos="1701"/>
                <w:tab w:val="clear" w:pos="2268"/>
              </w:tabs>
              <w:spacing w:after="120"/>
              <w:rPr>
                <w:rFonts w:eastAsia="Times New Roman"/>
                <w:sz w:val="24"/>
                <w:szCs w:val="24"/>
                <w:lang w:val="en-GB"/>
              </w:rPr>
            </w:pPr>
            <w:bookmarkStart w:id="0" w:name="_Hlk143266149"/>
            <w:bookmarkStart w:id="1" w:name="_Hlk137044360"/>
            <w:bookmarkStart w:id="2" w:name="_Hlk137217151"/>
            <w:bookmarkEnd w:id="0"/>
            <w:r w:rsidRPr="00094684">
              <w:rPr>
                <w:rFonts w:eastAsia="Times New Roman"/>
                <w:noProof/>
                <w:sz w:val="24"/>
                <w:lang w:val="en-GB"/>
              </w:rPr>
              <w:drawing>
                <wp:inline distT="0" distB="0" distL="0" distR="0" wp14:anchorId="45C9BED7" wp14:editId="67AB1D56">
                  <wp:extent cx="476494" cy="403200"/>
                  <wp:effectExtent l="0" t="0" r="6350" b="3810"/>
                  <wp:docPr id="1173017620"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4EA4EF33" w14:textId="77777777" w:rsidR="0006021E" w:rsidRPr="00094684" w:rsidRDefault="0006021E" w:rsidP="00BD4E34">
            <w:pPr>
              <w:tabs>
                <w:tab w:val="clear" w:pos="567"/>
                <w:tab w:val="clear" w:pos="1134"/>
                <w:tab w:val="clear" w:pos="1701"/>
                <w:tab w:val="clear" w:pos="2268"/>
              </w:tabs>
              <w:spacing w:before="60"/>
              <w:rPr>
                <w:rFonts w:eastAsia="SimHei"/>
                <w:sz w:val="24"/>
                <w:lang w:val="en-GB" w:eastAsia="zh-CN"/>
              </w:rPr>
            </w:pPr>
            <w:r w:rsidRPr="00094684">
              <w:rPr>
                <w:rFonts w:eastAsia="SimHei"/>
                <w:noProof/>
                <w:lang w:val="en-GB" w:eastAsia="zh-CN"/>
              </w:rPr>
              <w:drawing>
                <wp:anchor distT="0" distB="0" distL="114300" distR="114300" simplePos="0" relativeHeight="251659264" behindDoc="0" locked="0" layoutInCell="1" allowOverlap="1" wp14:anchorId="2A916747" wp14:editId="2733CC03">
                  <wp:simplePos x="0" y="0"/>
                  <wp:positionH relativeFrom="column">
                    <wp:posOffset>465176</wp:posOffset>
                  </wp:positionH>
                  <wp:positionV relativeFrom="paragraph">
                    <wp:posOffset>43367</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094684">
              <w:rPr>
                <w:rFonts w:eastAsia="SimHei" w:hint="eastAsia"/>
                <w:sz w:val="24"/>
                <w:lang w:val="en-GB" w:eastAsia="zh-CN"/>
              </w:rPr>
              <w:t>联合国</w:t>
            </w:r>
          </w:p>
          <w:p w14:paraId="28796021" w14:textId="77777777" w:rsidR="0006021E" w:rsidRPr="00094684" w:rsidRDefault="0006021E" w:rsidP="00BD4E34">
            <w:pPr>
              <w:tabs>
                <w:tab w:val="clear" w:pos="567"/>
                <w:tab w:val="clear" w:pos="1134"/>
                <w:tab w:val="clear" w:pos="1701"/>
                <w:tab w:val="clear" w:pos="2268"/>
              </w:tabs>
              <w:rPr>
                <w:rFonts w:eastAsia="SimHei"/>
                <w:sz w:val="24"/>
                <w:lang w:val="en-GB" w:eastAsia="zh-CN"/>
              </w:rPr>
            </w:pPr>
            <w:r w:rsidRPr="00094684">
              <w:rPr>
                <w:rFonts w:eastAsia="SimHei" w:hint="eastAsia"/>
                <w:sz w:val="24"/>
                <w:lang w:val="en-GB" w:eastAsia="zh-CN"/>
              </w:rPr>
              <w:t>环境规划署</w:t>
            </w:r>
          </w:p>
        </w:tc>
        <w:tc>
          <w:tcPr>
            <w:tcW w:w="2692" w:type="pct"/>
            <w:tcBorders>
              <w:bottom w:val="single" w:sz="8" w:space="0" w:color="auto"/>
            </w:tcBorders>
            <w:vAlign w:val="bottom"/>
          </w:tcPr>
          <w:p w14:paraId="53699B58" w14:textId="1F1A43AB" w:rsidR="0006021E" w:rsidRPr="00094684" w:rsidRDefault="00464A21" w:rsidP="00BD4E34">
            <w:pPr>
              <w:tabs>
                <w:tab w:val="clear" w:pos="567"/>
                <w:tab w:val="clear" w:pos="1134"/>
                <w:tab w:val="clear" w:pos="1701"/>
                <w:tab w:val="clear" w:pos="2268"/>
              </w:tabs>
              <w:spacing w:after="120"/>
              <w:ind w:left="2021"/>
              <w:jc w:val="right"/>
              <w:rPr>
                <w:rFonts w:hint="eastAsia"/>
                <w:sz w:val="22"/>
                <w:lang w:val="en-GB" w:eastAsia="zh-CN"/>
              </w:rPr>
            </w:pPr>
            <w:r w:rsidRPr="00930ACF">
              <w:rPr>
                <w:rFonts w:eastAsia="Times New Roman"/>
                <w:sz w:val="36"/>
                <w:szCs w:val="36"/>
                <w:lang w:val="en-GB"/>
              </w:rPr>
              <w:t>CBD</w:t>
            </w:r>
            <w:r w:rsidRPr="00094684">
              <w:rPr>
                <w:rFonts w:eastAsia="Times New Roman"/>
                <w:sz w:val="24"/>
                <w:szCs w:val="22"/>
              </w:rPr>
              <w:t>/</w:t>
            </w:r>
            <w:r w:rsidRPr="00941DCC">
              <w:rPr>
                <w:rFonts w:hint="eastAsia"/>
                <w:sz w:val="24"/>
                <w:szCs w:val="24"/>
                <w:lang w:eastAsia="zh-CN"/>
              </w:rPr>
              <w:t>CP/MOP/</w:t>
            </w:r>
            <w:r w:rsidR="00441645" w:rsidRPr="00941DCC">
              <w:rPr>
                <w:rFonts w:hint="eastAsia"/>
                <w:sz w:val="24"/>
                <w:szCs w:val="24"/>
                <w:lang w:eastAsia="zh-CN"/>
              </w:rPr>
              <w:t>DEC/</w:t>
            </w:r>
            <w:r w:rsidRPr="00941DCC">
              <w:rPr>
                <w:rFonts w:hint="eastAsia"/>
                <w:sz w:val="24"/>
                <w:szCs w:val="24"/>
                <w:lang w:eastAsia="zh-CN"/>
              </w:rPr>
              <w:t>11</w:t>
            </w:r>
            <w:r w:rsidR="009D3254" w:rsidRPr="00941DCC">
              <w:rPr>
                <w:sz w:val="24"/>
                <w:szCs w:val="24"/>
                <w:lang w:eastAsia="zh-CN"/>
              </w:rPr>
              <w:t>/</w:t>
            </w:r>
            <w:r w:rsidR="00441645" w:rsidRPr="00941DCC">
              <w:rPr>
                <w:rFonts w:hint="eastAsia"/>
                <w:sz w:val="24"/>
                <w:szCs w:val="24"/>
                <w:lang w:eastAsia="zh-CN"/>
              </w:rPr>
              <w:t>7</w:t>
            </w:r>
          </w:p>
        </w:tc>
      </w:tr>
      <w:tr w:rsidR="0006021E" w:rsidRPr="00094684" w14:paraId="0559393C" w14:textId="77777777" w:rsidTr="00BD4E34">
        <w:tc>
          <w:tcPr>
            <w:tcW w:w="2308" w:type="pct"/>
            <w:gridSpan w:val="2"/>
            <w:tcBorders>
              <w:top w:val="single" w:sz="8" w:space="0" w:color="auto"/>
              <w:bottom w:val="single" w:sz="12" w:space="0" w:color="auto"/>
            </w:tcBorders>
          </w:tcPr>
          <w:p w14:paraId="6A50FA61" w14:textId="77777777" w:rsidR="0006021E" w:rsidRPr="00094684" w:rsidRDefault="0006021E" w:rsidP="00BD4E34">
            <w:pPr>
              <w:suppressLineNumbers/>
              <w:tabs>
                <w:tab w:val="clear" w:pos="567"/>
                <w:tab w:val="clear" w:pos="1134"/>
                <w:tab w:val="clear" w:pos="1701"/>
                <w:tab w:val="clear" w:pos="2268"/>
              </w:tabs>
              <w:suppressAutoHyphens/>
              <w:spacing w:before="120" w:after="120"/>
              <w:jc w:val="left"/>
              <w:rPr>
                <w:rFonts w:eastAsia="Times New Roman"/>
                <w:sz w:val="24"/>
                <w:lang w:val="en-GB"/>
              </w:rPr>
            </w:pPr>
            <w:r w:rsidRPr="00094684">
              <w:rPr>
                <w:b/>
                <w:noProof/>
                <w:sz w:val="24"/>
                <w:lang w:eastAsia="zh-CN"/>
              </w:rPr>
              <w:drawing>
                <wp:inline distT="0" distB="0" distL="0" distR="0" wp14:anchorId="092651EE" wp14:editId="1E21CBD7">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3FA24A22" w14:textId="5CB218A2" w:rsidR="0006021E" w:rsidRPr="00441645" w:rsidRDefault="0006021E" w:rsidP="00BD4E34">
            <w:pPr>
              <w:tabs>
                <w:tab w:val="clear" w:pos="567"/>
                <w:tab w:val="clear" w:pos="1134"/>
                <w:tab w:val="clear" w:pos="1701"/>
                <w:tab w:val="clear" w:pos="2268"/>
              </w:tabs>
              <w:ind w:left="2021"/>
              <w:rPr>
                <w:rFonts w:hint="eastAsia"/>
                <w:sz w:val="24"/>
                <w:lang w:val="en-GB" w:eastAsia="zh-CN"/>
              </w:rPr>
            </w:pPr>
            <w:r w:rsidRPr="00094684">
              <w:rPr>
                <w:rFonts w:eastAsia="Times New Roman"/>
                <w:sz w:val="24"/>
                <w:lang w:val="en-GB"/>
              </w:rPr>
              <w:t xml:space="preserve">Distr.: </w:t>
            </w:r>
            <w:r w:rsidR="00441645">
              <w:rPr>
                <w:rFonts w:hint="eastAsia"/>
                <w:sz w:val="24"/>
                <w:lang w:val="en-GB" w:eastAsia="zh-CN"/>
              </w:rPr>
              <w:t>General</w:t>
            </w:r>
          </w:p>
          <w:p w14:paraId="5002CD99" w14:textId="74D02B72" w:rsidR="0006021E" w:rsidRPr="00094684" w:rsidRDefault="00441645" w:rsidP="00BD4E34">
            <w:pPr>
              <w:tabs>
                <w:tab w:val="clear" w:pos="567"/>
                <w:tab w:val="clear" w:pos="1134"/>
                <w:tab w:val="clear" w:pos="1701"/>
                <w:tab w:val="clear" w:pos="2268"/>
              </w:tabs>
              <w:ind w:left="2021"/>
              <w:rPr>
                <w:rFonts w:eastAsia="Times New Roman"/>
                <w:sz w:val="24"/>
                <w:lang w:val="en-GB"/>
              </w:rPr>
            </w:pPr>
            <w:r>
              <w:rPr>
                <w:rFonts w:hint="eastAsia"/>
                <w:sz w:val="24"/>
                <w:lang w:eastAsia="zh-CN"/>
              </w:rPr>
              <w:t>30</w:t>
            </w:r>
            <w:r w:rsidR="0006021E" w:rsidRPr="00094684">
              <w:rPr>
                <w:rFonts w:eastAsia="Times New Roman"/>
                <w:sz w:val="24"/>
              </w:rPr>
              <w:t xml:space="preserve"> </w:t>
            </w:r>
            <w:r w:rsidR="00D547A4">
              <w:rPr>
                <w:rFonts w:hint="eastAsia"/>
                <w:sz w:val="24"/>
                <w:lang w:eastAsia="zh-CN"/>
              </w:rPr>
              <w:t xml:space="preserve">October </w:t>
            </w:r>
            <w:r w:rsidR="0006021E" w:rsidRPr="00094684">
              <w:rPr>
                <w:rFonts w:eastAsia="Times New Roman"/>
                <w:sz w:val="24"/>
              </w:rPr>
              <w:t>2024</w:t>
            </w:r>
          </w:p>
          <w:p w14:paraId="169638DB" w14:textId="77777777" w:rsidR="0006021E" w:rsidRPr="00094684" w:rsidRDefault="0006021E" w:rsidP="00BD4E34">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Chinese</w:t>
            </w:r>
          </w:p>
          <w:p w14:paraId="1C0FEDF8" w14:textId="77777777" w:rsidR="0006021E" w:rsidRPr="00094684" w:rsidRDefault="0006021E" w:rsidP="00BD4E34">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Original: English</w:t>
            </w:r>
          </w:p>
          <w:p w14:paraId="2A2916B7" w14:textId="77777777" w:rsidR="0006021E" w:rsidRPr="00094684" w:rsidRDefault="0006021E" w:rsidP="00BD4E34">
            <w:pPr>
              <w:tabs>
                <w:tab w:val="clear" w:pos="567"/>
                <w:tab w:val="clear" w:pos="1134"/>
                <w:tab w:val="clear" w:pos="1701"/>
                <w:tab w:val="clear" w:pos="2268"/>
              </w:tabs>
              <w:rPr>
                <w:rFonts w:eastAsia="Times New Roman"/>
                <w:sz w:val="24"/>
                <w:szCs w:val="24"/>
                <w:lang w:val="en-GB"/>
              </w:rPr>
            </w:pPr>
          </w:p>
        </w:tc>
      </w:tr>
    </w:tbl>
    <w:bookmarkEnd w:id="1"/>
    <w:bookmarkEnd w:id="2"/>
    <w:p w14:paraId="749D1C07" w14:textId="77777777" w:rsidR="00441645" w:rsidRDefault="00464A21" w:rsidP="00464A21">
      <w:pPr>
        <w:pStyle w:val="AFCorNot12Bold"/>
        <w:rPr>
          <w:snapToGrid w:val="0"/>
          <w:lang w:eastAsia="zh-CN"/>
        </w:rPr>
      </w:pPr>
      <w:r w:rsidRPr="00930ACF">
        <w:rPr>
          <w:rFonts w:hint="eastAsia"/>
          <w:snapToGrid w:val="0"/>
          <w:lang w:eastAsia="zh-CN"/>
        </w:rPr>
        <w:t>作为卡塔赫纳生物安全议定书缔约方会议</w:t>
      </w:r>
    </w:p>
    <w:p w14:paraId="4A564261" w14:textId="422A8780" w:rsidR="00464A21" w:rsidRPr="00930ACF" w:rsidRDefault="00464A21" w:rsidP="00464A21">
      <w:pPr>
        <w:pStyle w:val="AFCorNot12Bold"/>
        <w:rPr>
          <w:snapToGrid w:val="0"/>
          <w:lang w:val="en-US" w:eastAsia="zh-CN"/>
        </w:rPr>
      </w:pPr>
      <w:r w:rsidRPr="00930ACF">
        <w:rPr>
          <w:rFonts w:hint="eastAsia"/>
          <w:snapToGrid w:val="0"/>
          <w:lang w:eastAsia="zh-CN"/>
        </w:rPr>
        <w:t>的生物多样性公约</w:t>
      </w:r>
      <w:r w:rsidRPr="00930ACF">
        <w:rPr>
          <w:rFonts w:hint="eastAsia"/>
          <w:snapToGrid w:val="0"/>
          <w:lang w:val="en-US" w:eastAsia="zh-CN"/>
        </w:rPr>
        <w:t>缔约方大会</w:t>
      </w:r>
    </w:p>
    <w:p w14:paraId="6A3D567B" w14:textId="77777777" w:rsidR="00464A21" w:rsidRPr="006D6CF1" w:rsidRDefault="00464A21" w:rsidP="00464A21">
      <w:pPr>
        <w:pStyle w:val="AFCorNot12Bold"/>
        <w:rPr>
          <w:snapToGrid w:val="0"/>
          <w:lang w:eastAsia="zh-CN"/>
        </w:rPr>
      </w:pPr>
      <w:r w:rsidRPr="00930ACF">
        <w:rPr>
          <w:rFonts w:hint="eastAsia"/>
          <w:snapToGrid w:val="0"/>
          <w:lang w:eastAsia="zh-CN"/>
        </w:rPr>
        <w:t>第十一次会议</w:t>
      </w:r>
    </w:p>
    <w:p w14:paraId="4E2BA551" w14:textId="77777777" w:rsidR="00464A21" w:rsidRPr="006D6CF1" w:rsidRDefault="00464A21" w:rsidP="00464A21">
      <w:pPr>
        <w:pStyle w:val="AFCorNot12Bold"/>
        <w:rPr>
          <w:b w:val="0"/>
          <w:bCs/>
          <w:snapToGrid w:val="0"/>
          <w:lang w:eastAsia="zh-CN"/>
        </w:rPr>
      </w:pPr>
      <w:r w:rsidRPr="006D6CF1">
        <w:rPr>
          <w:b w:val="0"/>
          <w:bCs/>
          <w:snapToGrid w:val="0"/>
          <w:lang w:eastAsia="zh-CN"/>
        </w:rPr>
        <w:t>2024</w:t>
      </w:r>
      <w:r w:rsidRPr="006D6CF1">
        <w:rPr>
          <w:b w:val="0"/>
          <w:bCs/>
          <w:snapToGrid w:val="0"/>
          <w:lang w:eastAsia="zh-CN"/>
        </w:rPr>
        <w:t>年</w:t>
      </w:r>
      <w:r w:rsidRPr="006D6CF1">
        <w:rPr>
          <w:b w:val="0"/>
          <w:bCs/>
          <w:snapToGrid w:val="0"/>
          <w:lang w:eastAsia="zh-CN"/>
        </w:rPr>
        <w:t>10</w:t>
      </w:r>
      <w:r w:rsidRPr="006D6CF1">
        <w:rPr>
          <w:b w:val="0"/>
          <w:bCs/>
          <w:snapToGrid w:val="0"/>
          <w:lang w:eastAsia="zh-CN"/>
        </w:rPr>
        <w:t>月</w:t>
      </w:r>
      <w:r w:rsidRPr="006D6CF1">
        <w:rPr>
          <w:b w:val="0"/>
          <w:bCs/>
          <w:snapToGrid w:val="0"/>
          <w:lang w:eastAsia="zh-CN"/>
        </w:rPr>
        <w:t>21</w:t>
      </w:r>
      <w:r w:rsidRPr="006D6CF1">
        <w:rPr>
          <w:b w:val="0"/>
          <w:bCs/>
          <w:snapToGrid w:val="0"/>
          <w:lang w:eastAsia="zh-CN"/>
        </w:rPr>
        <w:t>日至</w:t>
      </w:r>
      <w:r w:rsidRPr="006D6CF1">
        <w:rPr>
          <w:b w:val="0"/>
          <w:bCs/>
          <w:snapToGrid w:val="0"/>
          <w:lang w:eastAsia="zh-CN"/>
        </w:rPr>
        <w:t>11</w:t>
      </w:r>
      <w:r w:rsidRPr="006D6CF1">
        <w:rPr>
          <w:b w:val="0"/>
          <w:bCs/>
          <w:snapToGrid w:val="0"/>
          <w:lang w:eastAsia="zh-CN"/>
        </w:rPr>
        <w:t>月</w:t>
      </w:r>
      <w:r w:rsidRPr="006D6CF1">
        <w:rPr>
          <w:b w:val="0"/>
          <w:bCs/>
          <w:snapToGrid w:val="0"/>
          <w:lang w:eastAsia="zh-CN"/>
        </w:rPr>
        <w:t>1</w:t>
      </w:r>
      <w:r w:rsidRPr="006D6CF1">
        <w:rPr>
          <w:b w:val="0"/>
          <w:bCs/>
          <w:snapToGrid w:val="0"/>
          <w:lang w:eastAsia="zh-CN"/>
        </w:rPr>
        <w:t>日，哥伦比亚卡利</w:t>
      </w:r>
    </w:p>
    <w:p w14:paraId="7B71FF32" w14:textId="1F046F52" w:rsidR="00464A21" w:rsidRPr="00CA7DA5" w:rsidRDefault="00464A21" w:rsidP="00464A21">
      <w:pPr>
        <w:pStyle w:val="AFCorNot12Bold"/>
        <w:rPr>
          <w:b w:val="0"/>
          <w:bCs/>
          <w:snapToGrid w:val="0"/>
          <w:lang w:val="en-US" w:eastAsia="zh-CN"/>
        </w:rPr>
      </w:pPr>
      <w:r w:rsidRPr="006D6CF1">
        <w:rPr>
          <w:b w:val="0"/>
          <w:bCs/>
          <w:snapToGrid w:val="0"/>
          <w:lang w:eastAsia="zh-CN"/>
        </w:rPr>
        <w:t>议程</w:t>
      </w:r>
      <w:r w:rsidR="009D3254">
        <w:rPr>
          <w:rFonts w:hint="eastAsia"/>
          <w:b w:val="0"/>
          <w:bCs/>
          <w:snapToGrid w:val="0"/>
          <w:lang w:val="en-US" w:eastAsia="zh-CN"/>
        </w:rPr>
        <w:t>项目</w:t>
      </w:r>
      <w:r w:rsidR="00D547A4">
        <w:rPr>
          <w:rFonts w:hint="eastAsia"/>
          <w:b w:val="0"/>
          <w:bCs/>
          <w:snapToGrid w:val="0"/>
          <w:lang w:eastAsia="zh-CN"/>
        </w:rPr>
        <w:t>11</w:t>
      </w:r>
    </w:p>
    <w:p w14:paraId="406EA575" w14:textId="77777777" w:rsidR="00D547A4" w:rsidRDefault="00D547A4" w:rsidP="00D547A4">
      <w:pPr>
        <w:pStyle w:val="Venuedate"/>
        <w:spacing w:before="60" w:after="60"/>
        <w:ind w:left="0" w:right="73" w:firstLine="0"/>
        <w:rPr>
          <w:rFonts w:ascii="SimSun" w:hAnsi="SimSun"/>
          <w:b/>
          <w:bCs w:val="0"/>
          <w:sz w:val="24"/>
          <w:szCs w:val="24"/>
          <w:lang w:eastAsia="zh-CN"/>
        </w:rPr>
      </w:pPr>
      <w:r w:rsidRPr="003E5AA3">
        <w:rPr>
          <w:rFonts w:ascii="SimSun" w:hAnsi="SimSun"/>
          <w:b/>
          <w:bCs w:val="0"/>
          <w:sz w:val="24"/>
          <w:szCs w:val="24"/>
          <w:lang w:eastAsia="zh-CN"/>
        </w:rPr>
        <w:t>风险评估和风险管理</w:t>
      </w:r>
    </w:p>
    <w:p w14:paraId="5BCF17BE" w14:textId="139E4969" w:rsidR="0006021E" w:rsidRDefault="0006021E" w:rsidP="00913CCE">
      <w:pPr>
        <w:pStyle w:val="AFCorNotNormal"/>
        <w:ind w:left="490"/>
        <w:jc w:val="left"/>
        <w:rPr>
          <w:rFonts w:ascii="SimHei" w:eastAsia="SimHei" w:hAnsi="SimHei"/>
          <w:sz w:val="28"/>
          <w:szCs w:val="28"/>
          <w:lang w:eastAsia="zh-CN"/>
        </w:rPr>
      </w:pPr>
    </w:p>
    <w:p w14:paraId="731A82B5" w14:textId="0773DA5F" w:rsidR="00441645" w:rsidRPr="00441645" w:rsidRDefault="00441645" w:rsidP="00441645">
      <w:pPr>
        <w:pStyle w:val="AFCorNot12Bold"/>
        <w:tabs>
          <w:tab w:val="clear" w:pos="567"/>
          <w:tab w:val="clear" w:pos="1134"/>
          <w:tab w:val="clear" w:pos="1701"/>
          <w:tab w:val="clear" w:pos="2268"/>
        </w:tabs>
        <w:ind w:left="490"/>
        <w:rPr>
          <w:snapToGrid w:val="0"/>
          <w:sz w:val="28"/>
          <w:szCs w:val="28"/>
          <w:lang w:val="en-US" w:eastAsia="zh-CN"/>
        </w:rPr>
      </w:pPr>
      <w:r w:rsidRPr="00441645">
        <w:rPr>
          <w:rFonts w:hint="eastAsia"/>
          <w:snapToGrid w:val="0"/>
          <w:sz w:val="28"/>
          <w:szCs w:val="28"/>
          <w:lang w:eastAsia="zh-CN"/>
        </w:rPr>
        <w:t>2024</w:t>
      </w:r>
      <w:r w:rsidRPr="00441645">
        <w:rPr>
          <w:rFonts w:hint="eastAsia"/>
          <w:snapToGrid w:val="0"/>
          <w:sz w:val="28"/>
          <w:szCs w:val="28"/>
          <w:lang w:eastAsia="zh-CN"/>
        </w:rPr>
        <w:t>年</w:t>
      </w:r>
      <w:r w:rsidRPr="00441645">
        <w:rPr>
          <w:rFonts w:hint="eastAsia"/>
          <w:snapToGrid w:val="0"/>
          <w:sz w:val="28"/>
          <w:szCs w:val="28"/>
          <w:lang w:eastAsia="zh-CN"/>
        </w:rPr>
        <w:t>10</w:t>
      </w:r>
      <w:r w:rsidRPr="00441645">
        <w:rPr>
          <w:rFonts w:hint="eastAsia"/>
          <w:snapToGrid w:val="0"/>
          <w:sz w:val="28"/>
          <w:szCs w:val="28"/>
          <w:lang w:eastAsia="zh-CN"/>
        </w:rPr>
        <w:t>月</w:t>
      </w:r>
      <w:r w:rsidRPr="00441645">
        <w:rPr>
          <w:rFonts w:hint="eastAsia"/>
          <w:snapToGrid w:val="0"/>
          <w:sz w:val="28"/>
          <w:szCs w:val="28"/>
          <w:lang w:eastAsia="zh-CN"/>
        </w:rPr>
        <w:t>30</w:t>
      </w:r>
      <w:r w:rsidRPr="00441645">
        <w:rPr>
          <w:rFonts w:hint="eastAsia"/>
          <w:snapToGrid w:val="0"/>
          <w:sz w:val="28"/>
          <w:szCs w:val="28"/>
          <w:lang w:eastAsia="zh-CN"/>
        </w:rPr>
        <w:t>日</w:t>
      </w:r>
      <w:r w:rsidRPr="00441645">
        <w:rPr>
          <w:rFonts w:hint="eastAsia"/>
          <w:snapToGrid w:val="0"/>
          <w:sz w:val="28"/>
          <w:szCs w:val="28"/>
          <w:lang w:eastAsia="zh-CN"/>
        </w:rPr>
        <w:t>作为卡塔赫纳生物安全议定书缔约方会议的生物多样性公约</w:t>
      </w:r>
      <w:r w:rsidRPr="00441645">
        <w:rPr>
          <w:rFonts w:hint="eastAsia"/>
          <w:snapToGrid w:val="0"/>
          <w:sz w:val="28"/>
          <w:szCs w:val="28"/>
          <w:lang w:val="en-US" w:eastAsia="zh-CN"/>
        </w:rPr>
        <w:t>缔约方大会</w:t>
      </w:r>
      <w:r w:rsidRPr="00441645">
        <w:rPr>
          <w:rFonts w:hint="eastAsia"/>
          <w:snapToGrid w:val="0"/>
          <w:sz w:val="28"/>
          <w:szCs w:val="28"/>
          <w:lang w:val="en-US" w:eastAsia="zh-CN"/>
        </w:rPr>
        <w:t>通过的决定</w:t>
      </w:r>
    </w:p>
    <w:p w14:paraId="6872A356" w14:textId="70D21BAA" w:rsidR="00D547A4" w:rsidRPr="00441645" w:rsidRDefault="00441645" w:rsidP="00941DCC">
      <w:pPr>
        <w:pStyle w:val="AFCorNotNormal"/>
        <w:tabs>
          <w:tab w:val="clear" w:pos="567"/>
          <w:tab w:val="clear" w:pos="1134"/>
          <w:tab w:val="clear" w:pos="1701"/>
          <w:tab w:val="clear" w:pos="2268"/>
        </w:tabs>
        <w:spacing w:before="180" w:after="180" w:line="240" w:lineRule="atLeast"/>
        <w:ind w:left="490"/>
        <w:jc w:val="left"/>
        <w:rPr>
          <w:b/>
          <w:sz w:val="24"/>
          <w:szCs w:val="24"/>
          <w:lang w:eastAsia="zh-CN"/>
        </w:rPr>
      </w:pPr>
      <w:r w:rsidRPr="00441645">
        <w:rPr>
          <w:b/>
          <w:snapToGrid w:val="0"/>
          <w:lang w:eastAsia="zh-CN"/>
        </w:rPr>
        <w:t xml:space="preserve"> </w:t>
      </w:r>
      <w:r w:rsidRPr="00441645">
        <w:rPr>
          <w:b/>
          <w:sz w:val="24"/>
          <w:szCs w:val="24"/>
          <w:lang w:eastAsia="zh-CN"/>
        </w:rPr>
        <w:t xml:space="preserve">CP-11/7. </w:t>
      </w:r>
      <w:r w:rsidR="00D547A4" w:rsidRPr="00441645">
        <w:rPr>
          <w:b/>
          <w:sz w:val="24"/>
          <w:szCs w:val="24"/>
          <w:lang w:eastAsia="zh-CN"/>
        </w:rPr>
        <w:t>风险评估和风险管理</w:t>
      </w:r>
    </w:p>
    <w:p w14:paraId="371403F4" w14:textId="2BD99B88" w:rsidR="004A0A3E" w:rsidRPr="00803EB4" w:rsidRDefault="004A0A3E" w:rsidP="00324EEE">
      <w:pPr>
        <w:tabs>
          <w:tab w:val="clear" w:pos="567"/>
          <w:tab w:val="clear" w:pos="1134"/>
          <w:tab w:val="clear" w:pos="1701"/>
          <w:tab w:val="clear" w:pos="2268"/>
        </w:tabs>
        <w:spacing w:before="120" w:after="120"/>
        <w:ind w:left="490" w:firstLine="490"/>
        <w:rPr>
          <w:rFonts w:eastAsia="KaiTi"/>
          <w:sz w:val="24"/>
          <w:szCs w:val="24"/>
          <w:lang w:eastAsia="zh-CN"/>
        </w:rPr>
      </w:pPr>
      <w:r w:rsidRPr="00803EB4">
        <w:rPr>
          <w:rFonts w:eastAsia="KaiTi" w:hint="eastAsia"/>
          <w:sz w:val="24"/>
          <w:szCs w:val="24"/>
          <w:lang w:eastAsia="zh-CN"/>
        </w:rPr>
        <w:t>作为卡塔赫纳议定书缔约方会议的缔约方大会，</w:t>
      </w:r>
    </w:p>
    <w:p w14:paraId="15E86A08" w14:textId="77777777" w:rsidR="004A0A3E" w:rsidRPr="00803EB4" w:rsidRDefault="004A0A3E" w:rsidP="00324EEE">
      <w:pPr>
        <w:tabs>
          <w:tab w:val="clear" w:pos="567"/>
          <w:tab w:val="clear" w:pos="1134"/>
          <w:tab w:val="clear" w:pos="1701"/>
          <w:tab w:val="clear" w:pos="2268"/>
        </w:tabs>
        <w:spacing w:before="120" w:after="120"/>
        <w:ind w:left="490" w:firstLine="490"/>
        <w:rPr>
          <w:sz w:val="24"/>
          <w:szCs w:val="24"/>
          <w:lang w:val="en-CA" w:eastAsia="zh-CN"/>
        </w:rPr>
      </w:pPr>
      <w:r w:rsidRPr="00803EB4">
        <w:rPr>
          <w:rFonts w:eastAsia="KaiTi" w:hint="eastAsia"/>
          <w:sz w:val="24"/>
          <w:szCs w:val="24"/>
          <w:lang w:eastAsia="zh-CN"/>
        </w:rPr>
        <w:t>回顾</w:t>
      </w:r>
      <w:r w:rsidRPr="00803EB4">
        <w:rPr>
          <w:rFonts w:hint="eastAsia"/>
          <w:sz w:val="24"/>
          <w:szCs w:val="24"/>
          <w:lang w:val="en-CA" w:eastAsia="zh-CN"/>
        </w:rPr>
        <w:t>《卡塔赫纳生物安全议定书》第</w:t>
      </w:r>
      <w:r w:rsidRPr="00803EB4">
        <w:rPr>
          <w:rFonts w:hint="eastAsia"/>
          <w:sz w:val="24"/>
          <w:szCs w:val="24"/>
          <w:lang w:val="en-CA" w:eastAsia="zh-CN"/>
        </w:rPr>
        <w:t xml:space="preserve"> 1 </w:t>
      </w:r>
      <w:r w:rsidRPr="00803EB4">
        <w:rPr>
          <w:rFonts w:hint="eastAsia"/>
          <w:sz w:val="24"/>
          <w:szCs w:val="24"/>
          <w:lang w:val="en-CA" w:eastAsia="zh-CN"/>
        </w:rPr>
        <w:t>条</w:t>
      </w:r>
      <w:r w:rsidRPr="00803EB4">
        <w:rPr>
          <w:sz w:val="24"/>
          <w:szCs w:val="24"/>
          <w:vertAlign w:val="superscript"/>
          <w:lang w:val="en-CA"/>
        </w:rPr>
        <w:footnoteReference w:id="2"/>
      </w:r>
      <w:r w:rsidRPr="00803EB4">
        <w:rPr>
          <w:rFonts w:hint="eastAsia"/>
          <w:sz w:val="24"/>
          <w:szCs w:val="24"/>
          <w:vertAlign w:val="superscript"/>
          <w:lang w:val="en-CA" w:eastAsia="zh-CN"/>
        </w:rPr>
        <w:t xml:space="preserve"> </w:t>
      </w:r>
      <w:r w:rsidRPr="00803EB4">
        <w:rPr>
          <w:rFonts w:hint="eastAsia"/>
          <w:sz w:val="24"/>
          <w:szCs w:val="24"/>
          <w:lang w:val="en-CA" w:eastAsia="zh-CN"/>
        </w:rPr>
        <w:t>，</w:t>
      </w:r>
    </w:p>
    <w:p w14:paraId="103865D6" w14:textId="41A313A4" w:rsidR="004A0A3E" w:rsidRPr="00803EB4" w:rsidRDefault="004A0A3E" w:rsidP="00324EEE">
      <w:pPr>
        <w:tabs>
          <w:tab w:val="clear" w:pos="567"/>
          <w:tab w:val="clear" w:pos="1134"/>
          <w:tab w:val="clear" w:pos="1701"/>
          <w:tab w:val="clear" w:pos="2268"/>
        </w:tabs>
        <w:spacing w:before="120" w:after="120"/>
        <w:ind w:left="490" w:firstLine="490"/>
        <w:rPr>
          <w:sz w:val="24"/>
          <w:szCs w:val="24"/>
          <w:lang w:val="en-CA" w:eastAsia="zh-CN"/>
        </w:rPr>
      </w:pPr>
      <w:r w:rsidRPr="00803EB4">
        <w:rPr>
          <w:rFonts w:eastAsia="KaiTi" w:hint="eastAsia"/>
          <w:sz w:val="24"/>
          <w:szCs w:val="24"/>
          <w:lang w:eastAsia="zh-CN"/>
        </w:rPr>
        <w:t>又回顾</w:t>
      </w:r>
      <w:r w:rsidRPr="00803EB4">
        <w:rPr>
          <w:rFonts w:hint="eastAsia"/>
          <w:sz w:val="24"/>
          <w:szCs w:val="24"/>
          <w:lang w:val="en-CA" w:eastAsia="zh-CN"/>
        </w:rPr>
        <w:t xml:space="preserve">2022 </w:t>
      </w:r>
      <w:r w:rsidRPr="00803EB4">
        <w:rPr>
          <w:rFonts w:hint="eastAsia"/>
          <w:sz w:val="24"/>
          <w:szCs w:val="24"/>
          <w:lang w:val="en-CA" w:eastAsia="zh-CN"/>
        </w:rPr>
        <w:t>年</w:t>
      </w:r>
      <w:r w:rsidRPr="00803EB4">
        <w:rPr>
          <w:rFonts w:hint="eastAsia"/>
          <w:sz w:val="24"/>
          <w:szCs w:val="24"/>
          <w:lang w:val="en-CA" w:eastAsia="zh-CN"/>
        </w:rPr>
        <w:t xml:space="preserve"> 12 </w:t>
      </w:r>
      <w:r w:rsidRPr="00803EB4">
        <w:rPr>
          <w:rFonts w:hint="eastAsia"/>
          <w:sz w:val="24"/>
          <w:szCs w:val="24"/>
          <w:lang w:val="en-CA" w:eastAsia="zh-CN"/>
        </w:rPr>
        <w:t>月</w:t>
      </w:r>
      <w:r w:rsidRPr="00803EB4">
        <w:rPr>
          <w:rFonts w:hint="eastAsia"/>
          <w:sz w:val="24"/>
          <w:szCs w:val="24"/>
          <w:lang w:val="en-CA" w:eastAsia="zh-CN"/>
        </w:rPr>
        <w:t xml:space="preserve"> 10 </w:t>
      </w:r>
      <w:r w:rsidRPr="00803EB4">
        <w:rPr>
          <w:rFonts w:hint="eastAsia"/>
          <w:sz w:val="24"/>
          <w:szCs w:val="24"/>
          <w:lang w:val="en-CA" w:eastAsia="zh-CN"/>
        </w:rPr>
        <w:t>日第</w:t>
      </w:r>
      <w:r w:rsidRPr="00803EB4">
        <w:rPr>
          <w:rFonts w:hint="eastAsia"/>
          <w:sz w:val="24"/>
          <w:szCs w:val="24"/>
          <w:lang w:val="en-CA" w:eastAsia="zh-CN"/>
        </w:rPr>
        <w:t xml:space="preserve"> </w:t>
      </w:r>
      <w:hyperlink r:id="rId13" w:history="1">
        <w:r w:rsidRPr="00441645">
          <w:rPr>
            <w:rStyle w:val="Hyperlink"/>
            <w:rFonts w:hint="eastAsia"/>
            <w:sz w:val="24"/>
            <w:szCs w:val="24"/>
            <w:lang w:val="en-CA" w:eastAsia="zh-CN"/>
          </w:rPr>
          <w:t>CP-10/10</w:t>
        </w:r>
      </w:hyperlink>
      <w:r w:rsidRPr="00441645">
        <w:rPr>
          <w:rFonts w:hint="eastAsia"/>
          <w:sz w:val="24"/>
          <w:szCs w:val="24"/>
          <w:lang w:val="en-CA" w:eastAsia="zh-CN"/>
        </w:rPr>
        <w:t xml:space="preserve"> </w:t>
      </w:r>
      <w:r w:rsidRPr="00803EB4">
        <w:rPr>
          <w:rFonts w:hint="eastAsia"/>
          <w:sz w:val="24"/>
          <w:szCs w:val="24"/>
          <w:lang w:val="en-CA" w:eastAsia="zh-CN"/>
        </w:rPr>
        <w:t>号决定，</w:t>
      </w:r>
    </w:p>
    <w:p w14:paraId="5EA78DAB" w14:textId="189B70B8" w:rsidR="004A0A3E" w:rsidRPr="00803EB4" w:rsidRDefault="004A0A3E" w:rsidP="00324EEE">
      <w:pPr>
        <w:tabs>
          <w:tab w:val="clear" w:pos="567"/>
          <w:tab w:val="clear" w:pos="1134"/>
          <w:tab w:val="clear" w:pos="1701"/>
          <w:tab w:val="clear" w:pos="2268"/>
        </w:tabs>
        <w:spacing w:before="120" w:after="120"/>
        <w:ind w:left="490" w:firstLine="490"/>
        <w:rPr>
          <w:sz w:val="24"/>
          <w:szCs w:val="24"/>
          <w:lang w:val="en-CA" w:eastAsia="zh-CN"/>
        </w:rPr>
      </w:pPr>
      <w:r w:rsidRPr="00803EB4">
        <w:rPr>
          <w:rFonts w:eastAsia="KaiTi" w:hint="eastAsia"/>
          <w:sz w:val="24"/>
          <w:szCs w:val="24"/>
          <w:lang w:eastAsia="zh-CN"/>
        </w:rPr>
        <w:t>还回顾</w:t>
      </w:r>
      <w:r w:rsidRPr="00803EB4">
        <w:rPr>
          <w:rFonts w:hint="eastAsia"/>
          <w:sz w:val="24"/>
          <w:szCs w:val="24"/>
          <w:lang w:val="en-CA" w:eastAsia="zh-CN"/>
        </w:rPr>
        <w:t>2018</w:t>
      </w:r>
      <w:r w:rsidRPr="00803EB4">
        <w:rPr>
          <w:rFonts w:hint="eastAsia"/>
          <w:sz w:val="24"/>
          <w:szCs w:val="24"/>
          <w:lang w:val="en-CA" w:eastAsia="zh-CN"/>
        </w:rPr>
        <w:t>年</w:t>
      </w:r>
      <w:r w:rsidRPr="00803EB4">
        <w:rPr>
          <w:rFonts w:hint="eastAsia"/>
          <w:sz w:val="24"/>
          <w:szCs w:val="24"/>
          <w:lang w:val="en-CA" w:eastAsia="zh-CN"/>
        </w:rPr>
        <w:t>11</w:t>
      </w:r>
      <w:r w:rsidRPr="00803EB4">
        <w:rPr>
          <w:rFonts w:hint="eastAsia"/>
          <w:sz w:val="24"/>
          <w:szCs w:val="24"/>
          <w:lang w:val="en-CA" w:eastAsia="zh-CN"/>
        </w:rPr>
        <w:t>月</w:t>
      </w:r>
      <w:r w:rsidRPr="00803EB4">
        <w:rPr>
          <w:rFonts w:hint="eastAsia"/>
          <w:sz w:val="24"/>
          <w:szCs w:val="24"/>
          <w:lang w:val="en-CA" w:eastAsia="zh-CN"/>
        </w:rPr>
        <w:t>28</w:t>
      </w:r>
      <w:r w:rsidRPr="00803EB4">
        <w:rPr>
          <w:rFonts w:hint="eastAsia"/>
          <w:sz w:val="24"/>
          <w:szCs w:val="24"/>
          <w:lang w:val="en-CA" w:eastAsia="zh-CN"/>
        </w:rPr>
        <w:t>日第</w:t>
      </w:r>
      <w:hyperlink r:id="rId14" w:history="1">
        <w:r w:rsidRPr="00441645">
          <w:rPr>
            <w:rStyle w:val="Hyperlink"/>
            <w:rFonts w:hint="eastAsia"/>
            <w:sz w:val="24"/>
            <w:szCs w:val="24"/>
            <w:lang w:val="en-CA" w:eastAsia="zh-CN"/>
          </w:rPr>
          <w:t>CP-9/</w:t>
        </w:r>
        <w:r w:rsidRPr="00441645">
          <w:rPr>
            <w:rStyle w:val="Hyperlink"/>
            <w:rFonts w:hint="eastAsia"/>
            <w:sz w:val="24"/>
            <w:szCs w:val="24"/>
            <w:lang w:val="en-CA" w:eastAsia="zh-CN"/>
          </w:rPr>
          <w:t>1</w:t>
        </w:r>
        <w:r w:rsidRPr="00441645">
          <w:rPr>
            <w:rStyle w:val="Hyperlink"/>
            <w:rFonts w:hint="eastAsia"/>
            <w:sz w:val="24"/>
            <w:szCs w:val="24"/>
            <w:lang w:val="en-CA" w:eastAsia="zh-CN"/>
          </w:rPr>
          <w:t>3</w:t>
        </w:r>
      </w:hyperlink>
      <w:r w:rsidRPr="00803EB4">
        <w:rPr>
          <w:rFonts w:hint="eastAsia"/>
          <w:sz w:val="24"/>
          <w:szCs w:val="24"/>
          <w:lang w:val="en-CA" w:eastAsia="zh-CN"/>
        </w:rPr>
        <w:t>号决定，</w:t>
      </w:r>
      <w:r w:rsidRPr="00803EB4">
        <w:rPr>
          <w:sz w:val="24"/>
          <w:szCs w:val="24"/>
          <w:lang w:val="en-CA" w:eastAsia="zh-CN"/>
        </w:rPr>
        <w:t>缔约方大会</w:t>
      </w:r>
      <w:r w:rsidRPr="00803EB4">
        <w:rPr>
          <w:rFonts w:hint="eastAsia"/>
          <w:sz w:val="24"/>
          <w:szCs w:val="24"/>
          <w:lang w:val="en-CA" w:eastAsia="zh-CN"/>
        </w:rPr>
        <w:t>经该决定</w:t>
      </w:r>
      <w:r w:rsidRPr="00803EB4">
        <w:rPr>
          <w:rFonts w:hint="eastAsia"/>
          <w:sz w:val="24"/>
          <w:szCs w:val="24"/>
          <w:lang w:eastAsia="zh-CN"/>
        </w:rPr>
        <w:t>设立</w:t>
      </w:r>
      <w:r w:rsidRPr="00803EB4">
        <w:rPr>
          <w:sz w:val="24"/>
          <w:szCs w:val="24"/>
          <w:lang w:val="en-CA" w:eastAsia="zh-CN"/>
        </w:rPr>
        <w:t>了一个进程，</w:t>
      </w:r>
      <w:r w:rsidRPr="00803EB4">
        <w:rPr>
          <w:rFonts w:hint="eastAsia"/>
          <w:sz w:val="24"/>
          <w:szCs w:val="24"/>
          <w:lang w:val="en-CA" w:eastAsia="zh-CN"/>
        </w:rPr>
        <w:t>以确定可能需要审议的改性活生物体风险评估方面的具体问题及其先后次序</w:t>
      </w:r>
      <w:r w:rsidRPr="00803EB4">
        <w:rPr>
          <w:sz w:val="24"/>
          <w:szCs w:val="24"/>
          <w:lang w:val="en-CA" w:eastAsia="zh-CN"/>
        </w:rPr>
        <w:t>，</w:t>
      </w:r>
    </w:p>
    <w:p w14:paraId="5CF2CB89" w14:textId="0996998A" w:rsidR="004A0A3E" w:rsidRPr="00803EB4" w:rsidRDefault="004A0A3E" w:rsidP="00324EEE">
      <w:pPr>
        <w:tabs>
          <w:tab w:val="clear" w:pos="567"/>
          <w:tab w:val="clear" w:pos="1134"/>
          <w:tab w:val="clear" w:pos="1701"/>
          <w:tab w:val="clear" w:pos="2268"/>
        </w:tabs>
        <w:spacing w:before="120" w:after="120"/>
        <w:ind w:left="490" w:firstLine="490"/>
        <w:rPr>
          <w:rFonts w:eastAsia="KaiTi"/>
          <w:sz w:val="24"/>
          <w:szCs w:val="24"/>
          <w:lang w:eastAsia="zh-CN"/>
        </w:rPr>
      </w:pPr>
      <w:r w:rsidRPr="00803EB4">
        <w:rPr>
          <w:rFonts w:eastAsia="KaiTi" w:hint="eastAsia"/>
          <w:sz w:val="24"/>
          <w:szCs w:val="24"/>
          <w:lang w:eastAsia="zh-CN"/>
        </w:rPr>
        <w:t>回顾</w:t>
      </w:r>
      <w:r w:rsidRPr="00803EB4">
        <w:rPr>
          <w:sz w:val="24"/>
          <w:szCs w:val="24"/>
          <w:lang w:eastAsia="zh-CN"/>
        </w:rPr>
        <w:t>2018</w:t>
      </w:r>
      <w:r w:rsidRPr="00803EB4">
        <w:rPr>
          <w:sz w:val="24"/>
          <w:szCs w:val="24"/>
          <w:lang w:eastAsia="zh-CN"/>
        </w:rPr>
        <w:t>年</w:t>
      </w:r>
      <w:r w:rsidRPr="00803EB4">
        <w:rPr>
          <w:sz w:val="24"/>
          <w:szCs w:val="24"/>
          <w:lang w:eastAsia="zh-CN"/>
        </w:rPr>
        <w:t>11</w:t>
      </w:r>
      <w:r w:rsidRPr="00803EB4">
        <w:rPr>
          <w:sz w:val="24"/>
          <w:szCs w:val="24"/>
          <w:lang w:eastAsia="zh-CN"/>
        </w:rPr>
        <w:t>月</w:t>
      </w:r>
      <w:r w:rsidRPr="00803EB4">
        <w:rPr>
          <w:sz w:val="24"/>
          <w:szCs w:val="24"/>
          <w:lang w:eastAsia="zh-CN"/>
        </w:rPr>
        <w:t>29</w:t>
      </w:r>
      <w:r w:rsidRPr="00803EB4">
        <w:rPr>
          <w:sz w:val="24"/>
          <w:szCs w:val="24"/>
          <w:lang w:eastAsia="zh-CN"/>
        </w:rPr>
        <w:t>日生物多样性公约</w:t>
      </w:r>
      <w:r w:rsidRPr="00803EB4">
        <w:rPr>
          <w:sz w:val="24"/>
          <w:szCs w:val="24"/>
          <w:vertAlign w:val="superscript"/>
          <w:lang w:eastAsia="zh-CN"/>
        </w:rPr>
        <w:footnoteReference w:id="3"/>
      </w:r>
      <w:r w:rsidRPr="00803EB4">
        <w:rPr>
          <w:rFonts w:hint="eastAsia"/>
          <w:sz w:val="24"/>
          <w:szCs w:val="24"/>
          <w:lang w:eastAsia="zh-CN"/>
        </w:rPr>
        <w:t xml:space="preserve"> </w:t>
      </w:r>
      <w:r w:rsidRPr="00803EB4">
        <w:rPr>
          <w:sz w:val="24"/>
          <w:szCs w:val="24"/>
          <w:lang w:eastAsia="zh-CN"/>
        </w:rPr>
        <w:t>缔约方大会第</w:t>
      </w:r>
      <w:hyperlink r:id="rId15" w:history="1">
        <w:r w:rsidRPr="00441645">
          <w:rPr>
            <w:rStyle w:val="Hyperlink"/>
            <w:sz w:val="24"/>
            <w:szCs w:val="24"/>
            <w:lang w:eastAsia="zh-CN"/>
          </w:rPr>
          <w:t>14/19</w:t>
        </w:r>
      </w:hyperlink>
      <w:r w:rsidRPr="00803EB4">
        <w:rPr>
          <w:sz w:val="24"/>
          <w:szCs w:val="24"/>
          <w:lang w:eastAsia="zh-CN"/>
        </w:rPr>
        <w:t>号决定第</w:t>
      </w:r>
      <w:r w:rsidRPr="00803EB4">
        <w:rPr>
          <w:sz w:val="24"/>
          <w:szCs w:val="24"/>
          <w:lang w:eastAsia="zh-CN"/>
        </w:rPr>
        <w:t>7</w:t>
      </w:r>
      <w:r w:rsidRPr="00803EB4">
        <w:rPr>
          <w:sz w:val="24"/>
          <w:szCs w:val="24"/>
          <w:lang w:eastAsia="zh-CN"/>
        </w:rPr>
        <w:t>段</w:t>
      </w:r>
      <w:r w:rsidRPr="00803EB4">
        <w:rPr>
          <w:rFonts w:hint="eastAsia"/>
          <w:sz w:val="24"/>
          <w:szCs w:val="24"/>
          <w:lang w:val="en-GB" w:eastAsia="zh-CN"/>
        </w:rPr>
        <w:t>，其中</w:t>
      </w:r>
      <w:r w:rsidRPr="00803EB4">
        <w:rPr>
          <w:sz w:val="24"/>
          <w:szCs w:val="24"/>
          <w:lang w:eastAsia="zh-CN"/>
        </w:rPr>
        <w:t>缔约方大会强调有必要在《公约》及其议定书下采取协调一致、相辅相成和互不重复的办法处理与合成生物学相关的问题，并</w:t>
      </w:r>
      <w:r w:rsidR="00384DD4">
        <w:rPr>
          <w:rFonts w:hint="eastAsia"/>
          <w:sz w:val="24"/>
          <w:szCs w:val="24"/>
          <w:lang w:eastAsia="zh-CN"/>
        </w:rPr>
        <w:t>酌情</w:t>
      </w:r>
      <w:r w:rsidRPr="00803EB4">
        <w:rPr>
          <w:sz w:val="24"/>
          <w:szCs w:val="24"/>
          <w:lang w:eastAsia="zh-CN"/>
        </w:rPr>
        <w:t>注意到支持广泛和定期前景扫描、监测和评估进程的合成生物学问题多学科特设技术专家组的结论</w:t>
      </w:r>
      <w:r w:rsidRPr="00803EB4">
        <w:rPr>
          <w:sz w:val="24"/>
          <w:szCs w:val="24"/>
          <w:vertAlign w:val="superscript"/>
          <w:lang w:eastAsia="zh-CN"/>
        </w:rPr>
        <w:footnoteReference w:id="4"/>
      </w:r>
      <w:r w:rsidRPr="00803EB4">
        <w:rPr>
          <w:sz w:val="24"/>
          <w:szCs w:val="24"/>
          <w:lang w:eastAsia="zh-CN"/>
        </w:rPr>
        <w:t>，</w:t>
      </w:r>
      <w:r w:rsidRPr="00803EB4">
        <w:rPr>
          <w:rFonts w:eastAsia="KaiTi" w:hint="eastAsia"/>
          <w:sz w:val="24"/>
          <w:szCs w:val="24"/>
          <w:lang w:eastAsia="zh-CN"/>
        </w:rPr>
        <w:t xml:space="preserve"> </w:t>
      </w:r>
    </w:p>
    <w:p w14:paraId="69772E9E" w14:textId="77777777" w:rsidR="004A0A3E" w:rsidRPr="00803EB4" w:rsidRDefault="004A0A3E" w:rsidP="00324EEE">
      <w:pPr>
        <w:tabs>
          <w:tab w:val="clear" w:pos="567"/>
          <w:tab w:val="clear" w:pos="1134"/>
          <w:tab w:val="clear" w:pos="1701"/>
          <w:tab w:val="clear" w:pos="2268"/>
        </w:tabs>
        <w:spacing w:before="120" w:after="120"/>
        <w:ind w:left="490" w:firstLine="490"/>
        <w:rPr>
          <w:sz w:val="24"/>
          <w:szCs w:val="24"/>
          <w:lang w:val="en-CA" w:eastAsia="zh-CN"/>
        </w:rPr>
      </w:pPr>
      <w:r w:rsidRPr="00803EB4">
        <w:rPr>
          <w:rFonts w:eastAsia="KaiTi" w:hint="eastAsia"/>
          <w:sz w:val="24"/>
          <w:szCs w:val="24"/>
          <w:lang w:eastAsia="zh-CN"/>
        </w:rPr>
        <w:t>表示注意到</w:t>
      </w:r>
      <w:r w:rsidRPr="00803EB4">
        <w:rPr>
          <w:rFonts w:hint="eastAsia"/>
          <w:sz w:val="24"/>
          <w:szCs w:val="24"/>
          <w:lang w:val="en-CA" w:eastAsia="zh-CN"/>
        </w:rPr>
        <w:t>风险评估问题特设技术专家组对可能需要风险评估指导材料的其他问题的评估</w:t>
      </w:r>
      <w:r w:rsidRPr="00803EB4">
        <w:rPr>
          <w:sz w:val="24"/>
          <w:szCs w:val="24"/>
          <w:vertAlign w:val="superscript"/>
          <w:lang w:val="en-CA" w:eastAsia="zh-CN"/>
        </w:rPr>
        <w:footnoteReference w:id="5"/>
      </w:r>
      <w:r w:rsidRPr="00803EB4">
        <w:rPr>
          <w:rFonts w:hint="eastAsia"/>
          <w:sz w:val="24"/>
          <w:szCs w:val="24"/>
          <w:lang w:val="en-CA" w:eastAsia="zh-CN"/>
        </w:rPr>
        <w:t xml:space="preserve"> </w:t>
      </w:r>
      <w:r w:rsidRPr="00803EB4">
        <w:rPr>
          <w:rFonts w:hint="eastAsia"/>
          <w:sz w:val="24"/>
          <w:szCs w:val="24"/>
          <w:lang w:val="en-CA" w:eastAsia="zh-CN"/>
        </w:rPr>
        <w:t>，</w:t>
      </w:r>
    </w:p>
    <w:p w14:paraId="1C445A2A" w14:textId="51EE5692" w:rsidR="004A0A3E" w:rsidRPr="00324EEE" w:rsidRDefault="004A0A3E" w:rsidP="00324EEE">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val="en-CA" w:eastAsia="zh-CN"/>
        </w:rPr>
      </w:pPr>
      <w:r w:rsidRPr="00324EEE">
        <w:rPr>
          <w:rFonts w:eastAsia="KaiTi" w:hint="eastAsia"/>
          <w:sz w:val="24"/>
          <w:szCs w:val="24"/>
          <w:lang w:eastAsia="zh-CN"/>
        </w:rPr>
        <w:t>赞赏地欢迎</w:t>
      </w:r>
      <w:r w:rsidRPr="00324EEE">
        <w:rPr>
          <w:rFonts w:hint="eastAsia"/>
          <w:sz w:val="24"/>
          <w:szCs w:val="24"/>
          <w:lang w:val="en-CA" w:eastAsia="zh-CN"/>
        </w:rPr>
        <w:t>风险评估问题特设技术专家组会议的成果</w:t>
      </w:r>
      <w:r w:rsidRPr="00324EEE">
        <w:rPr>
          <w:sz w:val="24"/>
          <w:szCs w:val="24"/>
          <w:vertAlign w:val="superscript"/>
          <w:lang w:val="en-CA"/>
        </w:rPr>
        <w:footnoteReference w:id="6"/>
      </w:r>
      <w:r w:rsidRPr="00324EEE">
        <w:rPr>
          <w:rFonts w:hint="eastAsia"/>
          <w:sz w:val="24"/>
          <w:szCs w:val="24"/>
          <w:vertAlign w:val="superscript"/>
          <w:lang w:val="en-CA" w:eastAsia="zh-CN"/>
        </w:rPr>
        <w:t xml:space="preserve"> </w:t>
      </w:r>
      <w:r w:rsidRPr="00324EEE">
        <w:rPr>
          <w:rFonts w:hint="eastAsia"/>
          <w:sz w:val="24"/>
          <w:szCs w:val="24"/>
          <w:lang w:val="en-CA" w:eastAsia="zh-CN"/>
        </w:rPr>
        <w:t>；</w:t>
      </w:r>
    </w:p>
    <w:p w14:paraId="0543ACEB" w14:textId="119A325E" w:rsidR="004A0A3E" w:rsidRPr="00324EEE" w:rsidRDefault="004A0A3E" w:rsidP="00324EEE">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val="en-CA" w:eastAsia="zh-CN"/>
        </w:rPr>
      </w:pPr>
      <w:r w:rsidRPr="00324EEE">
        <w:rPr>
          <w:rFonts w:eastAsia="KaiTi" w:hint="eastAsia"/>
          <w:sz w:val="24"/>
          <w:szCs w:val="24"/>
          <w:lang w:eastAsia="zh-CN"/>
        </w:rPr>
        <w:lastRenderedPageBreak/>
        <w:t>欢迎</w:t>
      </w:r>
      <w:r w:rsidRPr="00324EEE">
        <w:rPr>
          <w:rFonts w:hint="eastAsia"/>
          <w:sz w:val="24"/>
          <w:szCs w:val="24"/>
          <w:lang w:val="en-CA" w:eastAsia="zh-CN"/>
        </w:rPr>
        <w:t>用于协助对含有人工基因驱动的改性活生物体进行逐案风险评估的补充自愿指导材料</w:t>
      </w:r>
      <w:r w:rsidRPr="00324EEE">
        <w:rPr>
          <w:sz w:val="24"/>
          <w:szCs w:val="24"/>
          <w:vertAlign w:val="superscript"/>
          <w:lang w:val="en-CA"/>
        </w:rPr>
        <w:footnoteReference w:id="7"/>
      </w:r>
      <w:r w:rsidRPr="00324EEE">
        <w:rPr>
          <w:rFonts w:hint="eastAsia"/>
          <w:sz w:val="24"/>
          <w:szCs w:val="24"/>
          <w:vertAlign w:val="superscript"/>
          <w:lang w:val="en-CA" w:eastAsia="zh-CN"/>
        </w:rPr>
        <w:t xml:space="preserve"> </w:t>
      </w:r>
      <w:r w:rsidRPr="00324EEE">
        <w:rPr>
          <w:rFonts w:hint="eastAsia"/>
          <w:sz w:val="24"/>
          <w:szCs w:val="24"/>
          <w:lang w:val="en-CA" w:eastAsia="zh-CN"/>
        </w:rPr>
        <w:t>；</w:t>
      </w:r>
    </w:p>
    <w:p w14:paraId="104D5491" w14:textId="78C74A8E" w:rsidR="004A0A3E" w:rsidRPr="00324EEE" w:rsidRDefault="00384DD4" w:rsidP="00324EEE">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val="en-CA" w:eastAsia="zh-CN"/>
        </w:rPr>
      </w:pPr>
      <w:r w:rsidRPr="00324EEE">
        <w:rPr>
          <w:rFonts w:eastAsia="KaiTi" w:hint="eastAsia"/>
          <w:sz w:val="24"/>
          <w:szCs w:val="24"/>
          <w:lang w:eastAsia="zh-CN"/>
        </w:rPr>
        <w:t>邀请</w:t>
      </w:r>
      <w:r w:rsidR="004A0A3E" w:rsidRPr="00324EEE">
        <w:rPr>
          <w:rFonts w:hint="eastAsia"/>
          <w:sz w:val="24"/>
          <w:szCs w:val="24"/>
          <w:lang w:val="en-CA" w:eastAsia="zh-CN"/>
        </w:rPr>
        <w:t>缔约方、其他国家政府、土著人民和地方社区、妇女和青年组织以及相关组织和利益攸关方利用补充自愿指导材料开展相关风险评估，并将其作为风险评估能力建设活动的工具；</w:t>
      </w:r>
    </w:p>
    <w:p w14:paraId="074DA875" w14:textId="3EDD8B00" w:rsidR="00384DD4" w:rsidRPr="00324EEE" w:rsidRDefault="00384DD4" w:rsidP="00324EEE">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val="en-CA" w:eastAsia="zh-CN"/>
        </w:rPr>
      </w:pPr>
      <w:r w:rsidRPr="00324EEE">
        <w:rPr>
          <w:rFonts w:eastAsia="KaiTi" w:hint="eastAsia"/>
          <w:sz w:val="24"/>
          <w:szCs w:val="24"/>
          <w:lang w:eastAsia="zh-CN"/>
        </w:rPr>
        <w:t>呼吁</w:t>
      </w:r>
      <w:r w:rsidRPr="00324EEE">
        <w:rPr>
          <w:rFonts w:hint="eastAsia"/>
          <w:sz w:val="24"/>
          <w:szCs w:val="24"/>
          <w:lang w:val="en-CA" w:eastAsia="zh-CN"/>
        </w:rPr>
        <w:t>在决策进程中考虑补充自愿指导材料中提出的相关问题</w:t>
      </w:r>
      <w:r w:rsidRPr="00324EEE">
        <w:rPr>
          <w:sz w:val="24"/>
          <w:szCs w:val="24"/>
          <w:vertAlign w:val="superscript"/>
          <w:lang w:val="en-CA"/>
        </w:rPr>
        <w:footnoteReference w:id="8"/>
      </w:r>
      <w:r w:rsidRPr="00324EEE">
        <w:rPr>
          <w:rFonts w:hint="eastAsia"/>
          <w:sz w:val="24"/>
          <w:szCs w:val="24"/>
          <w:lang w:val="en-CA" w:eastAsia="zh-CN"/>
        </w:rPr>
        <w:t>，</w:t>
      </w:r>
      <w:r w:rsidRPr="00324EEE">
        <w:rPr>
          <w:rFonts w:hint="eastAsia"/>
          <w:sz w:val="24"/>
          <w:szCs w:val="24"/>
          <w:lang w:val="en-CA" w:eastAsia="zh-CN"/>
        </w:rPr>
        <w:t xml:space="preserve"> </w:t>
      </w:r>
      <w:r w:rsidRPr="00324EEE">
        <w:rPr>
          <w:rFonts w:hint="eastAsia"/>
          <w:sz w:val="24"/>
          <w:szCs w:val="24"/>
          <w:lang w:val="en-CA" w:eastAsia="zh-CN"/>
        </w:rPr>
        <w:t>包括土著人民和地方社区的传统知识、创新和做法；</w:t>
      </w:r>
    </w:p>
    <w:p w14:paraId="01B20410" w14:textId="4E4BB3C9" w:rsidR="004A0A3E" w:rsidRPr="00324EEE" w:rsidRDefault="004A0A3E" w:rsidP="00324EEE">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val="en-CA" w:eastAsia="zh-CN"/>
        </w:rPr>
      </w:pPr>
      <w:r w:rsidRPr="00324EEE">
        <w:rPr>
          <w:rFonts w:eastAsia="KaiTi" w:hint="eastAsia"/>
          <w:sz w:val="24"/>
          <w:szCs w:val="24"/>
          <w:lang w:eastAsia="zh-CN"/>
        </w:rPr>
        <w:t>邀请</w:t>
      </w:r>
      <w:r w:rsidRPr="00324EEE">
        <w:rPr>
          <w:rFonts w:hint="eastAsia"/>
          <w:sz w:val="24"/>
          <w:szCs w:val="24"/>
          <w:lang w:val="en-CA" w:eastAsia="zh-CN"/>
        </w:rPr>
        <w:t>已使用自愿指导材料的缔约方、其他国家政府、土著人民和地方社区、相关组织和利益攸关方向</w:t>
      </w:r>
      <w:r w:rsidR="00441645" w:rsidRPr="00324EEE">
        <w:rPr>
          <w:rFonts w:hint="eastAsia"/>
          <w:sz w:val="24"/>
          <w:szCs w:val="24"/>
          <w:lang w:val="en-CA" w:eastAsia="zh-CN"/>
        </w:rPr>
        <w:t>《生物多样性公约》</w:t>
      </w:r>
      <w:r w:rsidRPr="00324EEE">
        <w:rPr>
          <w:rFonts w:hint="eastAsia"/>
          <w:sz w:val="24"/>
          <w:szCs w:val="24"/>
          <w:lang w:val="en-CA" w:eastAsia="zh-CN"/>
        </w:rPr>
        <w:t>执行秘书提交</w:t>
      </w:r>
      <w:r w:rsidR="0045769C" w:rsidRPr="00324EEE">
        <w:rPr>
          <w:rFonts w:hint="eastAsia"/>
          <w:sz w:val="24"/>
          <w:szCs w:val="24"/>
          <w:lang w:val="en-CA" w:eastAsia="zh-CN"/>
        </w:rPr>
        <w:t>信息</w:t>
      </w:r>
      <w:r w:rsidRPr="00324EEE">
        <w:rPr>
          <w:rFonts w:hint="eastAsia"/>
          <w:sz w:val="24"/>
          <w:szCs w:val="24"/>
          <w:lang w:val="en-CA" w:eastAsia="zh-CN"/>
        </w:rPr>
        <w:t>，介绍其经验和对材料适用性和有用性的评估意见；</w:t>
      </w:r>
    </w:p>
    <w:p w14:paraId="255294EF" w14:textId="16FC652B" w:rsidR="004A0A3E" w:rsidRPr="00324EEE" w:rsidRDefault="004A0A3E" w:rsidP="00324EEE">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val="en-CA" w:eastAsia="zh-CN"/>
        </w:rPr>
      </w:pPr>
      <w:r w:rsidRPr="00324EEE">
        <w:rPr>
          <w:rFonts w:eastAsia="KaiTi" w:hint="eastAsia"/>
          <w:sz w:val="24"/>
          <w:szCs w:val="24"/>
          <w:lang w:eastAsia="zh-CN"/>
        </w:rPr>
        <w:t>呼吁</w:t>
      </w:r>
      <w:r w:rsidRPr="00324EEE">
        <w:rPr>
          <w:rFonts w:hint="eastAsia"/>
          <w:sz w:val="24"/>
          <w:szCs w:val="24"/>
          <w:lang w:val="en-CA" w:eastAsia="zh-CN"/>
        </w:rPr>
        <w:t>开展广泛的国际合作、知识共享、能力建设和资源调动，支持应用补充自愿指导材料等工作；</w:t>
      </w:r>
    </w:p>
    <w:p w14:paraId="4F043B2D" w14:textId="32057DBD" w:rsidR="004A0A3E" w:rsidRPr="00324EEE" w:rsidRDefault="004A0A3E" w:rsidP="00324EEE">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val="en-CA" w:eastAsia="zh-CN"/>
        </w:rPr>
      </w:pPr>
      <w:r w:rsidRPr="00324EEE">
        <w:rPr>
          <w:rFonts w:eastAsia="KaiTi" w:hint="eastAsia"/>
          <w:sz w:val="24"/>
          <w:szCs w:val="24"/>
          <w:lang w:eastAsia="zh-CN"/>
        </w:rPr>
        <w:t>决定</w:t>
      </w:r>
      <w:r w:rsidRPr="00324EEE">
        <w:rPr>
          <w:rFonts w:hint="eastAsia"/>
          <w:sz w:val="24"/>
          <w:szCs w:val="24"/>
          <w:lang w:val="en-CA" w:eastAsia="zh-CN"/>
        </w:rPr>
        <w:t>设立一个风险评估问题特设技术专家组，其职权范围载于本决定附件，负责</w:t>
      </w:r>
      <w:r w:rsidR="00DF2A92" w:rsidRPr="00324EEE">
        <w:rPr>
          <w:rFonts w:hint="eastAsia"/>
          <w:sz w:val="24"/>
          <w:szCs w:val="24"/>
          <w:lang w:val="en-CA" w:eastAsia="zh-CN"/>
        </w:rPr>
        <w:t>评估缔约方</w:t>
      </w:r>
      <w:r w:rsidR="00545916" w:rsidRPr="00324EEE">
        <w:rPr>
          <w:rFonts w:hint="eastAsia"/>
          <w:sz w:val="24"/>
          <w:szCs w:val="24"/>
          <w:lang w:val="en-CA" w:eastAsia="zh-CN"/>
        </w:rPr>
        <w:t>通过</w:t>
      </w:r>
      <w:r w:rsidR="00DF2A92" w:rsidRPr="00324EEE">
        <w:rPr>
          <w:rFonts w:hint="eastAsia"/>
          <w:sz w:val="24"/>
          <w:szCs w:val="24"/>
          <w:lang w:val="en-CA" w:eastAsia="zh-CN"/>
        </w:rPr>
        <w:t>提交下文第</w:t>
      </w:r>
      <w:r w:rsidR="00DF2A92" w:rsidRPr="00324EEE">
        <w:rPr>
          <w:rFonts w:hint="eastAsia"/>
          <w:sz w:val="24"/>
          <w:szCs w:val="24"/>
          <w:lang w:val="en-CA" w:eastAsia="zh-CN"/>
        </w:rPr>
        <w:t>8</w:t>
      </w:r>
      <w:r w:rsidR="00DF2A92" w:rsidRPr="00324EEE">
        <w:rPr>
          <w:rFonts w:hint="eastAsia"/>
          <w:sz w:val="24"/>
          <w:szCs w:val="24"/>
          <w:lang w:val="en-CA" w:eastAsia="zh-CN"/>
        </w:rPr>
        <w:t>段要求的信息</w:t>
      </w:r>
      <w:r w:rsidR="0045769C" w:rsidRPr="00324EEE">
        <w:rPr>
          <w:rFonts w:hint="eastAsia"/>
          <w:sz w:val="24"/>
          <w:szCs w:val="24"/>
          <w:lang w:val="en-CA" w:eastAsia="zh-CN"/>
        </w:rPr>
        <w:t>而</w:t>
      </w:r>
      <w:r w:rsidR="00545916" w:rsidRPr="00324EEE">
        <w:rPr>
          <w:rFonts w:hint="eastAsia"/>
          <w:sz w:val="24"/>
          <w:szCs w:val="24"/>
          <w:lang w:val="en-CA" w:eastAsia="zh-CN"/>
        </w:rPr>
        <w:t>确定</w:t>
      </w:r>
      <w:r w:rsidR="00DF2A92" w:rsidRPr="00324EEE">
        <w:rPr>
          <w:rFonts w:hint="eastAsia"/>
          <w:sz w:val="24"/>
          <w:szCs w:val="24"/>
          <w:lang w:val="en-CA" w:eastAsia="zh-CN"/>
        </w:rPr>
        <w:t>的需求和优先事项</w:t>
      </w:r>
      <w:r w:rsidRPr="00324EEE">
        <w:rPr>
          <w:rFonts w:hint="eastAsia"/>
          <w:sz w:val="24"/>
          <w:szCs w:val="24"/>
          <w:lang w:val="en-CA" w:eastAsia="zh-CN"/>
        </w:rPr>
        <w:t>；</w:t>
      </w:r>
    </w:p>
    <w:p w14:paraId="70DEFE76" w14:textId="2CEDEDF3" w:rsidR="004A0A3E" w:rsidRPr="00324EEE" w:rsidRDefault="004A0A3E" w:rsidP="00324EEE">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val="en-CA" w:eastAsia="zh-CN"/>
        </w:rPr>
      </w:pPr>
      <w:r w:rsidRPr="00324EEE">
        <w:rPr>
          <w:rFonts w:eastAsia="KaiTi"/>
          <w:sz w:val="24"/>
          <w:szCs w:val="24"/>
          <w:lang w:eastAsia="zh-CN"/>
        </w:rPr>
        <w:t>邀请</w:t>
      </w:r>
      <w:r w:rsidRPr="00324EEE">
        <w:rPr>
          <w:sz w:val="24"/>
          <w:szCs w:val="24"/>
          <w:lang w:val="en-CA" w:eastAsia="zh-CN"/>
        </w:rPr>
        <w:t>缔约方提交关于改性活生物体风险评估具体专题的进一步指导材料的需求和优先事项的详细信息，包括</w:t>
      </w:r>
      <w:r w:rsidRPr="00324EEE">
        <w:rPr>
          <w:rFonts w:hint="eastAsia"/>
          <w:sz w:val="24"/>
          <w:szCs w:val="24"/>
          <w:lang w:val="en-CA" w:eastAsia="zh-CN"/>
        </w:rPr>
        <w:t>根据</w:t>
      </w:r>
      <w:r w:rsidRPr="00324EEE">
        <w:rPr>
          <w:sz w:val="24"/>
          <w:szCs w:val="24"/>
          <w:lang w:val="en-CA" w:eastAsia="zh-CN"/>
        </w:rPr>
        <w:t>第</w:t>
      </w:r>
      <w:r w:rsidRPr="00324EEE">
        <w:rPr>
          <w:sz w:val="24"/>
          <w:szCs w:val="24"/>
          <w:lang w:val="en-CA" w:eastAsia="zh-CN"/>
        </w:rPr>
        <w:t>CP-9/13</w:t>
      </w:r>
      <w:r w:rsidRPr="00324EEE">
        <w:rPr>
          <w:sz w:val="24"/>
          <w:szCs w:val="24"/>
          <w:lang w:val="en-CA" w:eastAsia="zh-CN"/>
        </w:rPr>
        <w:t>号决定附件一所列标准</w:t>
      </w:r>
      <w:r w:rsidRPr="00324EEE">
        <w:rPr>
          <w:rFonts w:hint="eastAsia"/>
          <w:sz w:val="24"/>
          <w:szCs w:val="24"/>
          <w:lang w:val="en-CA" w:eastAsia="zh-CN"/>
        </w:rPr>
        <w:t>说明</w:t>
      </w:r>
      <w:r w:rsidRPr="00324EEE">
        <w:rPr>
          <w:sz w:val="24"/>
          <w:szCs w:val="24"/>
          <w:lang w:val="en-CA" w:eastAsia="zh-CN"/>
        </w:rPr>
        <w:t>理由；</w:t>
      </w:r>
      <w:r w:rsidRPr="00324EEE">
        <w:rPr>
          <w:sz w:val="24"/>
          <w:szCs w:val="24"/>
          <w:lang w:val="en-CA" w:eastAsia="zh-CN"/>
        </w:rPr>
        <w:t xml:space="preserve">   </w:t>
      </w:r>
    </w:p>
    <w:p w14:paraId="35D4EA35" w14:textId="2DAF60AB" w:rsidR="004A0A3E" w:rsidRPr="00324EEE" w:rsidRDefault="004A0A3E" w:rsidP="00324EEE">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val="en-CA" w:eastAsia="zh-CN"/>
        </w:rPr>
      </w:pPr>
      <w:r w:rsidRPr="00324EEE">
        <w:rPr>
          <w:rFonts w:eastAsia="KaiTi"/>
          <w:sz w:val="24"/>
          <w:szCs w:val="24"/>
          <w:lang w:eastAsia="zh-CN"/>
        </w:rPr>
        <w:t>决定</w:t>
      </w:r>
      <w:r w:rsidRPr="00324EEE">
        <w:rPr>
          <w:sz w:val="24"/>
          <w:szCs w:val="24"/>
          <w:lang w:val="en-CA" w:eastAsia="zh-CN"/>
        </w:rPr>
        <w:t>扩大关于风险评估和风险管理的不限成员名额在线论坛，以支持根据第</w:t>
      </w:r>
      <w:r w:rsidRPr="00324EEE">
        <w:rPr>
          <w:sz w:val="24"/>
          <w:szCs w:val="24"/>
          <w:lang w:val="en-CA" w:eastAsia="zh-CN"/>
        </w:rPr>
        <w:t>CP-9/13</w:t>
      </w:r>
      <w:r w:rsidRPr="00324EEE">
        <w:rPr>
          <w:sz w:val="24"/>
          <w:szCs w:val="24"/>
          <w:lang w:val="en-CA" w:eastAsia="zh-CN"/>
        </w:rPr>
        <w:t>号决定附件一</w:t>
      </w:r>
      <w:r w:rsidRPr="00324EEE">
        <w:rPr>
          <w:rFonts w:hint="eastAsia"/>
          <w:sz w:val="24"/>
          <w:szCs w:val="24"/>
          <w:lang w:val="en-CA" w:eastAsia="zh-CN"/>
        </w:rPr>
        <w:t>所列</w:t>
      </w:r>
      <w:r w:rsidRPr="00324EEE">
        <w:rPr>
          <w:sz w:val="24"/>
          <w:szCs w:val="24"/>
          <w:lang w:val="en-CA" w:eastAsia="zh-CN"/>
        </w:rPr>
        <w:t>标准对风险评估的进一步专题进行分析；</w:t>
      </w:r>
    </w:p>
    <w:p w14:paraId="4429B81D" w14:textId="527F54C4" w:rsidR="004A0A3E" w:rsidRPr="00324EEE" w:rsidRDefault="004A0A3E" w:rsidP="00324EEE">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val="en-CA" w:eastAsia="zh-CN"/>
        </w:rPr>
      </w:pPr>
      <w:r w:rsidRPr="00324EEE">
        <w:rPr>
          <w:rFonts w:eastAsia="KaiTi" w:hint="eastAsia"/>
          <w:sz w:val="24"/>
          <w:szCs w:val="24"/>
          <w:lang w:eastAsia="zh-CN"/>
        </w:rPr>
        <w:t>又</w:t>
      </w:r>
      <w:r w:rsidRPr="00324EEE">
        <w:rPr>
          <w:rFonts w:eastAsia="KaiTi"/>
          <w:sz w:val="24"/>
          <w:szCs w:val="24"/>
          <w:lang w:eastAsia="zh-CN"/>
        </w:rPr>
        <w:t>决定</w:t>
      </w:r>
      <w:r w:rsidRPr="00324EEE">
        <w:rPr>
          <w:sz w:val="24"/>
          <w:szCs w:val="24"/>
          <w:lang w:val="en-CA" w:eastAsia="zh-CN"/>
        </w:rPr>
        <w:t>在第十二次会议上，根据第</w:t>
      </w:r>
      <w:r w:rsidRPr="00324EEE">
        <w:rPr>
          <w:sz w:val="24"/>
          <w:szCs w:val="24"/>
          <w:lang w:val="en-CA" w:eastAsia="zh-CN"/>
        </w:rPr>
        <w:t>CP-9/13</w:t>
      </w:r>
      <w:r w:rsidRPr="00324EEE">
        <w:rPr>
          <w:sz w:val="24"/>
          <w:szCs w:val="24"/>
          <w:lang w:val="en-CA" w:eastAsia="zh-CN"/>
        </w:rPr>
        <w:t>号决定</w:t>
      </w:r>
      <w:r w:rsidRPr="00324EEE">
        <w:rPr>
          <w:rFonts w:hint="eastAsia"/>
          <w:sz w:val="24"/>
          <w:szCs w:val="24"/>
          <w:lang w:val="en-CA" w:eastAsia="zh-CN"/>
        </w:rPr>
        <w:t>所设</w:t>
      </w:r>
      <w:r w:rsidRPr="00324EEE">
        <w:rPr>
          <w:sz w:val="24"/>
          <w:szCs w:val="24"/>
          <w:lang w:val="en-CA" w:eastAsia="zh-CN"/>
        </w:rPr>
        <w:t>确定改性活生物体风险评估具体问题和</w:t>
      </w:r>
      <w:r w:rsidRPr="00324EEE">
        <w:rPr>
          <w:rFonts w:hint="eastAsia"/>
          <w:sz w:val="24"/>
          <w:szCs w:val="24"/>
          <w:lang w:val="en-CA" w:eastAsia="zh-CN"/>
        </w:rPr>
        <w:t>先后次序的</w:t>
      </w:r>
      <w:r w:rsidRPr="00324EEE">
        <w:rPr>
          <w:sz w:val="24"/>
          <w:szCs w:val="24"/>
          <w:lang w:val="en-CA" w:eastAsia="zh-CN"/>
        </w:rPr>
        <w:t>进程，审议可能需要风险评估指导材料的</w:t>
      </w:r>
      <w:r w:rsidR="00DF2A92" w:rsidRPr="00324EEE">
        <w:rPr>
          <w:rFonts w:hint="eastAsia"/>
          <w:sz w:val="24"/>
          <w:szCs w:val="24"/>
          <w:lang w:val="en-CA" w:eastAsia="zh-CN"/>
        </w:rPr>
        <w:t>任何</w:t>
      </w:r>
      <w:r w:rsidRPr="00324EEE">
        <w:rPr>
          <w:sz w:val="24"/>
          <w:szCs w:val="24"/>
          <w:lang w:val="en-CA" w:eastAsia="zh-CN"/>
        </w:rPr>
        <w:t>其他问题，同时考虑到缔约方根据上文第</w:t>
      </w:r>
      <w:r w:rsidR="00DF2A92" w:rsidRPr="00324EEE">
        <w:rPr>
          <w:rFonts w:hint="eastAsia"/>
          <w:sz w:val="24"/>
          <w:szCs w:val="24"/>
          <w:lang w:val="en-CA" w:eastAsia="zh-CN"/>
        </w:rPr>
        <w:t>8</w:t>
      </w:r>
      <w:r w:rsidRPr="00324EEE">
        <w:rPr>
          <w:sz w:val="24"/>
          <w:szCs w:val="24"/>
          <w:lang w:val="en-CA" w:eastAsia="zh-CN"/>
        </w:rPr>
        <w:t>段确定的需求和优先事项</w:t>
      </w:r>
      <w:r w:rsidR="0045769C" w:rsidRPr="00324EEE">
        <w:rPr>
          <w:rFonts w:hint="eastAsia"/>
          <w:sz w:val="24"/>
          <w:szCs w:val="24"/>
          <w:lang w:val="en-CA" w:eastAsia="zh-CN"/>
        </w:rPr>
        <w:t>以及</w:t>
      </w:r>
      <w:r w:rsidR="00DF2A92" w:rsidRPr="00324EEE">
        <w:rPr>
          <w:sz w:val="24"/>
          <w:szCs w:val="24"/>
          <w:lang w:eastAsia="zh-CN"/>
        </w:rPr>
        <w:t>科学、技术和工艺咨询附属机构</w:t>
      </w:r>
      <w:r w:rsidR="00DF2A92" w:rsidRPr="00324EEE">
        <w:rPr>
          <w:rFonts w:hint="eastAsia"/>
          <w:sz w:val="24"/>
          <w:szCs w:val="24"/>
          <w:lang w:eastAsia="zh-CN"/>
        </w:rPr>
        <w:t>根据</w:t>
      </w:r>
      <w:r w:rsidR="00DF2A92" w:rsidRPr="00324EEE">
        <w:rPr>
          <w:sz w:val="24"/>
          <w:szCs w:val="24"/>
          <w:lang w:eastAsia="zh-CN"/>
        </w:rPr>
        <w:t>风险评估问题特设技术专家组</w:t>
      </w:r>
      <w:r w:rsidR="00DF2A92" w:rsidRPr="00324EEE">
        <w:rPr>
          <w:rFonts w:hint="eastAsia"/>
          <w:sz w:val="24"/>
          <w:szCs w:val="24"/>
          <w:lang w:eastAsia="zh-CN"/>
        </w:rPr>
        <w:t>职权范围第</w:t>
      </w:r>
      <w:r w:rsidR="00DF2A92" w:rsidRPr="00324EEE">
        <w:rPr>
          <w:rFonts w:hint="eastAsia"/>
          <w:sz w:val="24"/>
          <w:szCs w:val="24"/>
          <w:lang w:eastAsia="zh-CN"/>
        </w:rPr>
        <w:t>1(d)</w:t>
      </w:r>
      <w:r w:rsidR="00DF2A92" w:rsidRPr="00324EEE">
        <w:rPr>
          <w:rFonts w:hint="eastAsia"/>
          <w:sz w:val="24"/>
          <w:szCs w:val="24"/>
          <w:lang w:eastAsia="zh-CN"/>
        </w:rPr>
        <w:t>段提出的建议</w:t>
      </w:r>
      <w:r w:rsidRPr="00324EEE">
        <w:rPr>
          <w:sz w:val="24"/>
          <w:szCs w:val="24"/>
          <w:lang w:val="en-CA" w:eastAsia="zh-CN"/>
        </w:rPr>
        <w:t>；</w:t>
      </w:r>
    </w:p>
    <w:p w14:paraId="16F57B56" w14:textId="36DE3BCB" w:rsidR="004A0A3E" w:rsidRPr="00324EEE" w:rsidRDefault="004A0A3E" w:rsidP="00324EEE">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val="en-CA" w:eastAsia="zh-CN"/>
        </w:rPr>
      </w:pPr>
      <w:r w:rsidRPr="00324EEE">
        <w:rPr>
          <w:rFonts w:eastAsia="KaiTi"/>
          <w:sz w:val="24"/>
          <w:szCs w:val="24"/>
          <w:lang w:eastAsia="zh-CN"/>
        </w:rPr>
        <w:t>请</w:t>
      </w:r>
      <w:r w:rsidRPr="00324EEE">
        <w:rPr>
          <w:sz w:val="24"/>
          <w:szCs w:val="24"/>
          <w:lang w:val="en-CA" w:eastAsia="zh-CN"/>
        </w:rPr>
        <w:t>秘书处在资源</w:t>
      </w:r>
      <w:r w:rsidRPr="00324EEE">
        <w:rPr>
          <w:rFonts w:hint="eastAsia"/>
          <w:sz w:val="24"/>
          <w:szCs w:val="24"/>
          <w:lang w:val="en-CA" w:eastAsia="zh-CN"/>
        </w:rPr>
        <w:t>允许</w:t>
      </w:r>
      <w:r w:rsidRPr="00324EEE">
        <w:rPr>
          <w:sz w:val="24"/>
          <w:szCs w:val="24"/>
          <w:lang w:val="en-CA" w:eastAsia="zh-CN"/>
        </w:rPr>
        <w:t>的情况下</w:t>
      </w:r>
      <w:r w:rsidRPr="00324EEE">
        <w:rPr>
          <w:rFonts w:hint="eastAsia"/>
          <w:sz w:val="24"/>
          <w:szCs w:val="24"/>
          <w:lang w:val="en-CA" w:eastAsia="zh-CN"/>
        </w:rPr>
        <w:t>：</w:t>
      </w:r>
    </w:p>
    <w:p w14:paraId="6289444B" w14:textId="1B326B8F" w:rsidR="004A0A3E" w:rsidRPr="00324EEE" w:rsidRDefault="004A0A3E" w:rsidP="00324EEE">
      <w:pPr>
        <w:pStyle w:val="ListParagraph"/>
        <w:numPr>
          <w:ilvl w:val="0"/>
          <w:numId w:val="22"/>
        </w:numPr>
        <w:tabs>
          <w:tab w:val="clear" w:pos="567"/>
          <w:tab w:val="clear" w:pos="1134"/>
          <w:tab w:val="clear" w:pos="1701"/>
          <w:tab w:val="clear" w:pos="2268"/>
        </w:tabs>
        <w:spacing w:before="120" w:after="120" w:line="240" w:lineRule="atLeast"/>
        <w:ind w:left="432" w:firstLine="432"/>
        <w:contextualSpacing w:val="0"/>
        <w:rPr>
          <w:sz w:val="24"/>
          <w:szCs w:val="24"/>
          <w:lang w:val="en-CA" w:eastAsia="zh-CN"/>
        </w:rPr>
      </w:pPr>
      <w:r w:rsidRPr="00324EEE">
        <w:rPr>
          <w:rFonts w:hint="eastAsia"/>
          <w:sz w:val="24"/>
          <w:szCs w:val="24"/>
          <w:lang w:val="en-CA" w:eastAsia="zh-CN"/>
        </w:rPr>
        <w:t>编写一份</w:t>
      </w:r>
      <w:r w:rsidR="00545916" w:rsidRPr="00324EEE">
        <w:rPr>
          <w:rFonts w:hint="eastAsia"/>
          <w:sz w:val="24"/>
          <w:szCs w:val="24"/>
          <w:lang w:val="en-CA" w:eastAsia="zh-CN"/>
        </w:rPr>
        <w:t>根据</w:t>
      </w:r>
      <w:r w:rsidRPr="00324EEE">
        <w:rPr>
          <w:sz w:val="24"/>
          <w:szCs w:val="24"/>
          <w:lang w:val="en-CA" w:eastAsia="zh-CN"/>
        </w:rPr>
        <w:t>上文第</w:t>
      </w:r>
      <w:r w:rsidR="00545916" w:rsidRPr="00324EEE">
        <w:rPr>
          <w:rFonts w:hint="eastAsia"/>
          <w:sz w:val="24"/>
          <w:szCs w:val="24"/>
          <w:lang w:val="en-CA" w:eastAsia="zh-CN"/>
        </w:rPr>
        <w:t>5</w:t>
      </w:r>
      <w:r w:rsidRPr="00324EEE">
        <w:rPr>
          <w:sz w:val="24"/>
          <w:szCs w:val="24"/>
          <w:lang w:val="en-CA" w:eastAsia="zh-CN"/>
        </w:rPr>
        <w:t>段提交的信息的综合报告，供作为卡塔赫纳</w:t>
      </w:r>
      <w:r w:rsidR="00031A02" w:rsidRPr="00324EEE">
        <w:rPr>
          <w:rFonts w:hint="eastAsia"/>
          <w:sz w:val="24"/>
          <w:szCs w:val="24"/>
          <w:lang w:val="en-CA" w:eastAsia="zh-CN"/>
        </w:rPr>
        <w:t>生物安全</w:t>
      </w:r>
      <w:r w:rsidRPr="00324EEE">
        <w:rPr>
          <w:sz w:val="24"/>
          <w:szCs w:val="24"/>
          <w:lang w:val="en-CA" w:eastAsia="zh-CN"/>
        </w:rPr>
        <w:t>议定书缔约方会议的缔约方大会第十二次会议审议；</w:t>
      </w:r>
      <w:r w:rsidRPr="00324EEE">
        <w:rPr>
          <w:sz w:val="24"/>
          <w:szCs w:val="24"/>
          <w:lang w:val="en-CA" w:eastAsia="zh-CN"/>
        </w:rPr>
        <w:t xml:space="preserve"> </w:t>
      </w:r>
    </w:p>
    <w:p w14:paraId="06720D11" w14:textId="03801924" w:rsidR="00545916" w:rsidRPr="00324EEE" w:rsidRDefault="00545916" w:rsidP="00324EEE">
      <w:pPr>
        <w:pStyle w:val="ListParagraph"/>
        <w:numPr>
          <w:ilvl w:val="0"/>
          <w:numId w:val="22"/>
        </w:numPr>
        <w:tabs>
          <w:tab w:val="clear" w:pos="567"/>
          <w:tab w:val="clear" w:pos="1134"/>
          <w:tab w:val="clear" w:pos="1701"/>
          <w:tab w:val="clear" w:pos="2268"/>
        </w:tabs>
        <w:spacing w:before="120" w:after="120" w:line="240" w:lineRule="atLeast"/>
        <w:ind w:left="432" w:firstLine="432"/>
        <w:contextualSpacing w:val="0"/>
        <w:rPr>
          <w:sz w:val="24"/>
          <w:szCs w:val="24"/>
          <w:lang w:eastAsia="zh-CN"/>
        </w:rPr>
      </w:pPr>
      <w:r w:rsidRPr="00324EEE">
        <w:rPr>
          <w:rFonts w:hint="eastAsia"/>
          <w:sz w:val="24"/>
          <w:szCs w:val="24"/>
          <w:lang w:val="en-CA" w:eastAsia="zh-CN"/>
        </w:rPr>
        <w:t>召集</w:t>
      </w:r>
      <w:r w:rsidRPr="00324EEE">
        <w:rPr>
          <w:sz w:val="24"/>
          <w:szCs w:val="24"/>
          <w:lang w:eastAsia="zh-CN"/>
        </w:rPr>
        <w:t>风险评估和风险管理问题不限成员名额在线论坛</w:t>
      </w:r>
      <w:r w:rsidRPr="00324EEE">
        <w:rPr>
          <w:rFonts w:hint="eastAsia"/>
          <w:sz w:val="24"/>
          <w:szCs w:val="24"/>
          <w:lang w:eastAsia="zh-CN"/>
        </w:rPr>
        <w:t>的</w:t>
      </w:r>
      <w:r w:rsidRPr="00324EEE">
        <w:rPr>
          <w:sz w:val="24"/>
          <w:szCs w:val="24"/>
          <w:lang w:eastAsia="zh-CN"/>
        </w:rPr>
        <w:t>在线讨论</w:t>
      </w:r>
      <w:r w:rsidRPr="00324EEE">
        <w:rPr>
          <w:sz w:val="24"/>
          <w:szCs w:val="24"/>
          <w:lang w:eastAsia="zh-CN"/>
        </w:rPr>
        <w:t>;</w:t>
      </w:r>
    </w:p>
    <w:p w14:paraId="606BE65E" w14:textId="48843AAD" w:rsidR="00545916" w:rsidRPr="00324EEE" w:rsidRDefault="00545916" w:rsidP="00324EEE">
      <w:pPr>
        <w:pStyle w:val="ListParagraph"/>
        <w:numPr>
          <w:ilvl w:val="0"/>
          <w:numId w:val="22"/>
        </w:numPr>
        <w:tabs>
          <w:tab w:val="clear" w:pos="567"/>
          <w:tab w:val="clear" w:pos="1134"/>
          <w:tab w:val="clear" w:pos="1701"/>
          <w:tab w:val="clear" w:pos="2268"/>
        </w:tabs>
        <w:spacing w:before="120" w:after="120" w:line="240" w:lineRule="atLeast"/>
        <w:ind w:left="432" w:firstLine="432"/>
        <w:contextualSpacing w:val="0"/>
        <w:rPr>
          <w:sz w:val="24"/>
          <w:szCs w:val="24"/>
          <w:lang w:eastAsia="zh-CN"/>
        </w:rPr>
      </w:pPr>
      <w:r w:rsidRPr="00324EEE">
        <w:rPr>
          <w:sz w:val="24"/>
          <w:szCs w:val="24"/>
          <w:lang w:eastAsia="zh-CN"/>
        </w:rPr>
        <w:t>编写一份根据上文第</w:t>
      </w:r>
      <w:r w:rsidRPr="00324EEE">
        <w:rPr>
          <w:sz w:val="24"/>
          <w:szCs w:val="24"/>
          <w:lang w:eastAsia="zh-CN"/>
        </w:rPr>
        <w:t>8</w:t>
      </w:r>
      <w:r w:rsidRPr="00324EEE">
        <w:rPr>
          <w:sz w:val="24"/>
          <w:szCs w:val="24"/>
          <w:lang w:eastAsia="zh-CN"/>
        </w:rPr>
        <w:t>段和第</w:t>
      </w:r>
      <w:r w:rsidRPr="00324EEE">
        <w:rPr>
          <w:sz w:val="24"/>
          <w:szCs w:val="24"/>
          <w:lang w:eastAsia="zh-CN"/>
        </w:rPr>
        <w:t>9</w:t>
      </w:r>
      <w:r w:rsidRPr="00324EEE">
        <w:rPr>
          <w:sz w:val="24"/>
          <w:szCs w:val="24"/>
          <w:lang w:eastAsia="zh-CN"/>
        </w:rPr>
        <w:t>段提交的信息综合报告，以支持风险评估问题</w:t>
      </w:r>
      <w:r w:rsidRPr="00324EEE">
        <w:rPr>
          <w:rFonts w:hint="eastAsia"/>
          <w:sz w:val="24"/>
          <w:szCs w:val="24"/>
          <w:lang w:eastAsia="zh-CN"/>
        </w:rPr>
        <w:t>特设</w:t>
      </w:r>
      <w:r w:rsidRPr="00324EEE">
        <w:rPr>
          <w:sz w:val="24"/>
          <w:szCs w:val="24"/>
          <w:lang w:eastAsia="zh-CN"/>
        </w:rPr>
        <w:t>技术专家组的工作</w:t>
      </w:r>
      <w:r w:rsidRPr="00324EEE">
        <w:rPr>
          <w:sz w:val="24"/>
          <w:szCs w:val="24"/>
          <w:lang w:eastAsia="zh-CN"/>
        </w:rPr>
        <w:t>;</w:t>
      </w:r>
    </w:p>
    <w:p w14:paraId="26718FE6" w14:textId="189D2514" w:rsidR="00545916" w:rsidRPr="00324EEE" w:rsidRDefault="00031A02" w:rsidP="00324EEE">
      <w:pPr>
        <w:pStyle w:val="ListParagraph"/>
        <w:numPr>
          <w:ilvl w:val="0"/>
          <w:numId w:val="22"/>
        </w:numPr>
        <w:tabs>
          <w:tab w:val="clear" w:pos="567"/>
          <w:tab w:val="clear" w:pos="1134"/>
          <w:tab w:val="clear" w:pos="1701"/>
          <w:tab w:val="clear" w:pos="2268"/>
        </w:tabs>
        <w:spacing w:before="120" w:after="120" w:line="240" w:lineRule="atLeast"/>
        <w:ind w:left="432" w:firstLine="432"/>
        <w:contextualSpacing w:val="0"/>
        <w:rPr>
          <w:sz w:val="24"/>
          <w:szCs w:val="24"/>
          <w:lang w:eastAsia="zh-CN"/>
        </w:rPr>
      </w:pPr>
      <w:r w:rsidRPr="00324EEE">
        <w:rPr>
          <w:sz w:val="24"/>
          <w:szCs w:val="24"/>
          <w:lang w:eastAsia="zh-CN"/>
        </w:rPr>
        <w:t>在作为卡塔赫纳议定书缔约方会议的缔约方大会第十二次会议之</w:t>
      </w:r>
      <w:r w:rsidRPr="00324EEE">
        <w:rPr>
          <w:rFonts w:ascii="SimSun" w:hAnsi="SimSun" w:cs="SimSun" w:hint="eastAsia"/>
          <w:sz w:val="24"/>
          <w:szCs w:val="24"/>
          <w:lang w:eastAsia="zh-CN"/>
        </w:rPr>
        <w:t>前</w:t>
      </w:r>
      <w:r w:rsidR="00545916" w:rsidRPr="00324EEE">
        <w:rPr>
          <w:sz w:val="24"/>
          <w:szCs w:val="24"/>
          <w:lang w:eastAsia="zh-CN"/>
        </w:rPr>
        <w:t>至少</w:t>
      </w:r>
      <w:r w:rsidR="00545916" w:rsidRPr="00324EEE">
        <w:rPr>
          <w:rFonts w:hint="eastAsia"/>
          <w:sz w:val="24"/>
          <w:szCs w:val="24"/>
          <w:lang w:eastAsia="zh-CN"/>
        </w:rPr>
        <w:t>召集</w:t>
      </w:r>
      <w:r w:rsidR="00545916" w:rsidRPr="00324EEE">
        <w:rPr>
          <w:sz w:val="24"/>
          <w:szCs w:val="24"/>
          <w:lang w:eastAsia="zh-CN"/>
        </w:rPr>
        <w:t>一次风险评估</w:t>
      </w:r>
      <w:r w:rsidR="00545916" w:rsidRPr="00324EEE">
        <w:rPr>
          <w:rFonts w:hint="eastAsia"/>
          <w:sz w:val="24"/>
          <w:szCs w:val="24"/>
          <w:lang w:eastAsia="zh-CN"/>
        </w:rPr>
        <w:t>问题特设</w:t>
      </w:r>
      <w:r w:rsidR="00545916" w:rsidRPr="00324EEE">
        <w:rPr>
          <w:sz w:val="24"/>
          <w:szCs w:val="24"/>
          <w:lang w:eastAsia="zh-CN"/>
        </w:rPr>
        <w:t>技术专家组会议</w:t>
      </w:r>
      <w:r w:rsidR="00545916" w:rsidRPr="00324EEE">
        <w:rPr>
          <w:sz w:val="24"/>
          <w:szCs w:val="24"/>
          <w:lang w:eastAsia="zh-CN"/>
        </w:rPr>
        <w:t>;</w:t>
      </w:r>
    </w:p>
    <w:p w14:paraId="470DD7F9" w14:textId="4FC4661C" w:rsidR="004A0A3E" w:rsidRPr="00324EEE" w:rsidRDefault="004A0A3E" w:rsidP="00324EEE">
      <w:pPr>
        <w:pStyle w:val="ListParagraph"/>
        <w:numPr>
          <w:ilvl w:val="0"/>
          <w:numId w:val="22"/>
        </w:numPr>
        <w:tabs>
          <w:tab w:val="clear" w:pos="567"/>
          <w:tab w:val="clear" w:pos="1134"/>
          <w:tab w:val="clear" w:pos="1701"/>
          <w:tab w:val="clear" w:pos="2268"/>
        </w:tabs>
        <w:spacing w:before="120" w:after="120" w:line="240" w:lineRule="atLeast"/>
        <w:ind w:left="432" w:firstLine="432"/>
        <w:contextualSpacing w:val="0"/>
        <w:rPr>
          <w:sz w:val="24"/>
          <w:szCs w:val="24"/>
          <w:lang w:val="en-CA" w:eastAsia="zh-CN"/>
        </w:rPr>
      </w:pPr>
      <w:r w:rsidRPr="00324EEE">
        <w:rPr>
          <w:sz w:val="24"/>
          <w:szCs w:val="24"/>
          <w:lang w:val="en-CA" w:eastAsia="zh-CN"/>
        </w:rPr>
        <w:t>开展支持风险评估的能力建设</w:t>
      </w:r>
      <w:r w:rsidRPr="00324EEE">
        <w:rPr>
          <w:rFonts w:hint="eastAsia"/>
          <w:sz w:val="24"/>
          <w:szCs w:val="24"/>
          <w:lang w:val="en-CA" w:eastAsia="zh-CN"/>
        </w:rPr>
        <w:t>和发展</w:t>
      </w:r>
      <w:r w:rsidRPr="00324EEE">
        <w:rPr>
          <w:sz w:val="24"/>
          <w:szCs w:val="24"/>
          <w:lang w:val="en-CA" w:eastAsia="zh-CN"/>
        </w:rPr>
        <w:t>活动，特别侧重于对含有</w:t>
      </w:r>
      <w:r w:rsidRPr="00324EEE">
        <w:rPr>
          <w:rFonts w:hint="eastAsia"/>
          <w:sz w:val="24"/>
          <w:szCs w:val="24"/>
          <w:lang w:val="en-CA" w:eastAsia="zh-CN"/>
        </w:rPr>
        <w:t>人</w:t>
      </w:r>
      <w:r w:rsidRPr="00324EEE">
        <w:rPr>
          <w:sz w:val="24"/>
          <w:szCs w:val="24"/>
          <w:lang w:val="en-CA" w:eastAsia="zh-CN"/>
        </w:rPr>
        <w:t>工基因驱动的改性活生物体的风险评估</w:t>
      </w:r>
      <w:r w:rsidR="00C00E06" w:rsidRPr="00324EEE">
        <w:rPr>
          <w:rFonts w:hint="eastAsia"/>
          <w:sz w:val="24"/>
          <w:szCs w:val="24"/>
          <w:lang w:val="en-CA" w:eastAsia="zh-CN"/>
        </w:rPr>
        <w:t>。</w:t>
      </w:r>
      <w:r w:rsidRPr="00324EEE">
        <w:rPr>
          <w:sz w:val="24"/>
          <w:szCs w:val="24"/>
          <w:lang w:val="en-CA" w:eastAsia="zh-CN"/>
        </w:rPr>
        <w:t xml:space="preserve"> </w:t>
      </w:r>
    </w:p>
    <w:p w14:paraId="4C2A5A45" w14:textId="77777777" w:rsidR="00C00E06" w:rsidRDefault="00C00E06">
      <w:pPr>
        <w:tabs>
          <w:tab w:val="clear" w:pos="567"/>
          <w:tab w:val="clear" w:pos="1134"/>
          <w:tab w:val="clear" w:pos="1701"/>
          <w:tab w:val="clear" w:pos="2268"/>
        </w:tabs>
        <w:spacing w:after="160" w:line="259" w:lineRule="auto"/>
        <w:jc w:val="left"/>
        <w:rPr>
          <w:b/>
          <w:bCs/>
          <w:sz w:val="24"/>
          <w:szCs w:val="24"/>
          <w:lang w:val="zh-CN" w:eastAsia="zh-CN"/>
        </w:rPr>
      </w:pPr>
      <w:r>
        <w:rPr>
          <w:b/>
          <w:bCs/>
          <w:sz w:val="24"/>
          <w:szCs w:val="24"/>
          <w:lang w:val="zh-CN" w:eastAsia="zh-CN"/>
        </w:rPr>
        <w:br w:type="page"/>
      </w:r>
    </w:p>
    <w:p w14:paraId="2C8E7523" w14:textId="3667EE36" w:rsidR="004A0A3E" w:rsidRPr="00F533AB" w:rsidRDefault="004A0A3E" w:rsidP="004A0A3E">
      <w:pPr>
        <w:keepNext/>
        <w:tabs>
          <w:tab w:val="clear" w:pos="567"/>
          <w:tab w:val="clear" w:pos="1134"/>
          <w:tab w:val="clear" w:pos="1701"/>
          <w:tab w:val="clear" w:pos="2268"/>
        </w:tabs>
        <w:spacing w:before="120" w:after="120"/>
        <w:ind w:firstLine="490"/>
        <w:rPr>
          <w:b/>
          <w:bCs/>
          <w:sz w:val="24"/>
          <w:szCs w:val="24"/>
          <w:lang w:val="en-GB" w:eastAsia="zh-CN"/>
        </w:rPr>
      </w:pPr>
      <w:r w:rsidRPr="00F533AB">
        <w:rPr>
          <w:rFonts w:hint="eastAsia"/>
          <w:b/>
          <w:bCs/>
          <w:sz w:val="24"/>
          <w:szCs w:val="24"/>
          <w:lang w:val="zh-CN" w:eastAsia="zh-CN"/>
        </w:rPr>
        <w:lastRenderedPageBreak/>
        <w:t>附件</w:t>
      </w:r>
    </w:p>
    <w:p w14:paraId="70308446" w14:textId="24CDB40B" w:rsidR="004A0A3E" w:rsidRPr="00F533AB" w:rsidRDefault="004A0A3E" w:rsidP="004A0A3E">
      <w:pPr>
        <w:keepNext/>
        <w:tabs>
          <w:tab w:val="clear" w:pos="567"/>
          <w:tab w:val="clear" w:pos="1134"/>
          <w:tab w:val="clear" w:pos="1701"/>
          <w:tab w:val="clear" w:pos="2268"/>
        </w:tabs>
        <w:spacing w:before="120" w:after="120"/>
        <w:ind w:firstLine="490"/>
        <w:rPr>
          <w:b/>
          <w:bCs/>
          <w:sz w:val="24"/>
          <w:szCs w:val="24"/>
          <w:lang w:val="en-GB" w:eastAsia="zh-CN"/>
        </w:rPr>
      </w:pPr>
      <w:r w:rsidRPr="00F533AB">
        <w:rPr>
          <w:rFonts w:hint="eastAsia"/>
          <w:b/>
          <w:bCs/>
          <w:sz w:val="24"/>
          <w:szCs w:val="24"/>
          <w:lang w:val="zh-CN" w:eastAsia="zh-CN"/>
        </w:rPr>
        <w:t>风险评估问题特设技术专家组的职权范围</w:t>
      </w:r>
      <w:r w:rsidR="002C4376">
        <w:rPr>
          <w:rFonts w:hint="eastAsia"/>
          <w:b/>
          <w:bCs/>
          <w:sz w:val="24"/>
          <w:szCs w:val="24"/>
          <w:lang w:val="zh-CN" w:eastAsia="zh-CN"/>
        </w:rPr>
        <w:t xml:space="preserve"> </w:t>
      </w:r>
    </w:p>
    <w:p w14:paraId="104F52FD" w14:textId="77777777" w:rsidR="004A0A3E" w:rsidRPr="00F533AB" w:rsidRDefault="004A0A3E" w:rsidP="004A0A3E">
      <w:pPr>
        <w:keepNext/>
        <w:numPr>
          <w:ilvl w:val="0"/>
          <w:numId w:val="12"/>
        </w:numPr>
        <w:tabs>
          <w:tab w:val="clear" w:pos="567"/>
          <w:tab w:val="clear" w:pos="1134"/>
          <w:tab w:val="clear" w:pos="1701"/>
          <w:tab w:val="clear" w:pos="2268"/>
        </w:tabs>
        <w:spacing w:before="120" w:after="120"/>
        <w:ind w:left="490" w:firstLine="0"/>
        <w:rPr>
          <w:sz w:val="24"/>
          <w:szCs w:val="24"/>
          <w:lang w:val="en-CA" w:eastAsia="zh-CN"/>
        </w:rPr>
      </w:pPr>
      <w:r w:rsidRPr="00F533AB">
        <w:rPr>
          <w:rFonts w:hint="eastAsia"/>
          <w:sz w:val="24"/>
          <w:szCs w:val="24"/>
          <w:lang w:val="zh-CN" w:eastAsia="zh-CN"/>
        </w:rPr>
        <w:t>风险评估问题特设技术专家组应：</w:t>
      </w:r>
    </w:p>
    <w:p w14:paraId="4E2F7A91" w14:textId="0E08E130" w:rsidR="004A0A3E" w:rsidRPr="00F533AB" w:rsidRDefault="004A0A3E" w:rsidP="004A0A3E">
      <w:pPr>
        <w:numPr>
          <w:ilvl w:val="0"/>
          <w:numId w:val="17"/>
        </w:numPr>
        <w:tabs>
          <w:tab w:val="clear" w:pos="567"/>
          <w:tab w:val="clear" w:pos="1134"/>
          <w:tab w:val="clear" w:pos="1701"/>
          <w:tab w:val="clear" w:pos="2268"/>
        </w:tabs>
        <w:spacing w:before="120" w:after="120"/>
        <w:ind w:left="490" w:firstLine="562"/>
        <w:rPr>
          <w:sz w:val="24"/>
          <w:szCs w:val="24"/>
          <w:lang w:val="en-CA" w:eastAsia="zh-CN"/>
        </w:rPr>
      </w:pPr>
      <w:r w:rsidRPr="00F533AB">
        <w:rPr>
          <w:rFonts w:hint="eastAsia"/>
          <w:sz w:val="24"/>
          <w:szCs w:val="24"/>
          <w:lang w:val="zh-CN" w:eastAsia="zh-CN"/>
        </w:rPr>
        <w:t>根据</w:t>
      </w:r>
      <w:r w:rsidRPr="00F533AB">
        <w:rPr>
          <w:sz w:val="24"/>
          <w:szCs w:val="24"/>
          <w:lang w:val="en-CA" w:eastAsia="zh-CN"/>
        </w:rPr>
        <w:t>2018</w:t>
      </w:r>
      <w:r w:rsidRPr="00F533AB">
        <w:rPr>
          <w:rFonts w:hint="eastAsia"/>
          <w:sz w:val="24"/>
          <w:szCs w:val="24"/>
          <w:lang w:val="zh-CN" w:eastAsia="zh-CN"/>
        </w:rPr>
        <w:t>年</w:t>
      </w:r>
      <w:r w:rsidRPr="00F533AB">
        <w:rPr>
          <w:sz w:val="24"/>
          <w:szCs w:val="24"/>
          <w:lang w:val="en-CA" w:eastAsia="zh-CN"/>
        </w:rPr>
        <w:t>11</w:t>
      </w:r>
      <w:r w:rsidRPr="00F533AB">
        <w:rPr>
          <w:rFonts w:hint="eastAsia"/>
          <w:sz w:val="24"/>
          <w:szCs w:val="24"/>
          <w:lang w:val="zh-CN" w:eastAsia="zh-CN"/>
        </w:rPr>
        <w:t>月</w:t>
      </w:r>
      <w:r w:rsidRPr="00F533AB">
        <w:rPr>
          <w:sz w:val="24"/>
          <w:szCs w:val="24"/>
          <w:lang w:val="en-CA" w:eastAsia="zh-CN"/>
        </w:rPr>
        <w:t>29</w:t>
      </w:r>
      <w:r w:rsidRPr="00F533AB">
        <w:rPr>
          <w:rFonts w:hint="eastAsia"/>
          <w:sz w:val="24"/>
          <w:szCs w:val="24"/>
          <w:lang w:val="zh-CN" w:eastAsia="zh-CN"/>
        </w:rPr>
        <w:t>日关于</w:t>
      </w:r>
      <w:r w:rsidR="0045769C">
        <w:rPr>
          <w:rFonts w:hint="eastAsia"/>
          <w:sz w:val="24"/>
          <w:szCs w:val="24"/>
          <w:lang w:val="zh-CN" w:eastAsia="zh-CN"/>
        </w:rPr>
        <w:t>规避</w:t>
      </w:r>
      <w:r w:rsidRPr="00F533AB">
        <w:rPr>
          <w:rFonts w:hint="eastAsia"/>
          <w:sz w:val="24"/>
          <w:szCs w:val="24"/>
          <w:lang w:val="zh-CN" w:eastAsia="zh-CN"/>
        </w:rPr>
        <w:t>或管理专家组利益冲突的程序的第</w:t>
      </w:r>
      <w:hyperlink r:id="rId16" w:history="1">
        <w:r w:rsidRPr="00031A02">
          <w:rPr>
            <w:rStyle w:val="Hyperlink"/>
            <w:sz w:val="24"/>
            <w:szCs w:val="24"/>
            <w:lang w:val="en-CA" w:eastAsia="zh-CN"/>
          </w:rPr>
          <w:t>14</w:t>
        </w:r>
        <w:r w:rsidRPr="00031A02">
          <w:rPr>
            <w:rStyle w:val="Hyperlink"/>
            <w:sz w:val="24"/>
            <w:szCs w:val="24"/>
            <w:lang w:val="en-CA" w:eastAsia="zh-CN"/>
          </w:rPr>
          <w:t>/</w:t>
        </w:r>
        <w:r w:rsidRPr="00031A02">
          <w:rPr>
            <w:rStyle w:val="Hyperlink"/>
            <w:sz w:val="24"/>
            <w:szCs w:val="24"/>
            <w:lang w:val="en-CA" w:eastAsia="zh-CN"/>
          </w:rPr>
          <w:t>3</w:t>
        </w:r>
        <w:r w:rsidRPr="00031A02">
          <w:rPr>
            <w:rStyle w:val="Hyperlink"/>
            <w:sz w:val="24"/>
            <w:szCs w:val="24"/>
            <w:lang w:val="en-CA" w:eastAsia="zh-CN"/>
          </w:rPr>
          <w:t>3</w:t>
        </w:r>
      </w:hyperlink>
      <w:r w:rsidRPr="00F533AB">
        <w:rPr>
          <w:rFonts w:hint="eastAsia"/>
          <w:sz w:val="24"/>
          <w:szCs w:val="24"/>
          <w:lang w:val="zh-CN" w:eastAsia="zh-CN"/>
        </w:rPr>
        <w:t>号决定</w:t>
      </w:r>
      <w:r w:rsidRPr="00F533AB">
        <w:rPr>
          <w:rFonts w:hint="eastAsia"/>
          <w:sz w:val="24"/>
          <w:szCs w:val="24"/>
          <w:lang w:val="en-CA" w:eastAsia="zh-CN"/>
        </w:rPr>
        <w:t>，</w:t>
      </w:r>
      <w:r w:rsidRPr="00F533AB">
        <w:rPr>
          <w:rFonts w:hint="eastAsia"/>
          <w:sz w:val="24"/>
          <w:szCs w:val="24"/>
          <w:lang w:val="zh-CN" w:eastAsia="zh-CN"/>
        </w:rPr>
        <w:t>由按照科学、技术和工艺咨询附属机构综合工作方法</w:t>
      </w:r>
      <w:r w:rsidRPr="00F533AB">
        <w:rPr>
          <w:sz w:val="24"/>
          <w:szCs w:val="24"/>
          <w:vertAlign w:val="superscript"/>
          <w:lang w:val="en-GB" w:eastAsia="zh-CN"/>
        </w:rPr>
        <w:footnoteReference w:id="9"/>
      </w:r>
      <w:r w:rsidRPr="00F533AB">
        <w:rPr>
          <w:rFonts w:hint="eastAsia"/>
          <w:sz w:val="24"/>
          <w:szCs w:val="24"/>
          <w:lang w:val="zh-CN" w:eastAsia="zh-CN"/>
        </w:rPr>
        <w:t xml:space="preserve"> </w:t>
      </w:r>
      <w:r w:rsidRPr="00F533AB">
        <w:rPr>
          <w:sz w:val="24"/>
          <w:szCs w:val="24"/>
          <w:lang w:val="en-CA" w:eastAsia="zh-CN"/>
        </w:rPr>
        <w:t>H</w:t>
      </w:r>
      <w:r w:rsidRPr="00F533AB">
        <w:rPr>
          <w:rFonts w:hint="eastAsia"/>
          <w:sz w:val="24"/>
          <w:szCs w:val="24"/>
          <w:lang w:val="zh-CN" w:eastAsia="zh-CN"/>
        </w:rPr>
        <w:t>节选出的、对专家组的任务授权相关问题具有具体科技专长的专家组成</w:t>
      </w:r>
      <w:r w:rsidRPr="00F533AB">
        <w:rPr>
          <w:rFonts w:hint="eastAsia"/>
          <w:sz w:val="24"/>
          <w:szCs w:val="24"/>
          <w:lang w:val="en-CA" w:eastAsia="zh-CN"/>
        </w:rPr>
        <w:t>，</w:t>
      </w:r>
      <w:r w:rsidRPr="00F533AB">
        <w:rPr>
          <w:rFonts w:hint="eastAsia"/>
          <w:sz w:val="24"/>
          <w:szCs w:val="24"/>
          <w:lang w:val="zh-CN" w:eastAsia="zh-CN"/>
        </w:rPr>
        <w:t>包括来自相关国际组织和土著人民和地方社区的专家</w:t>
      </w:r>
      <w:r w:rsidRPr="00F533AB">
        <w:rPr>
          <w:rFonts w:hint="eastAsia"/>
          <w:sz w:val="24"/>
          <w:szCs w:val="24"/>
          <w:lang w:val="en-CA" w:eastAsia="zh-CN"/>
        </w:rPr>
        <w:t>；</w:t>
      </w:r>
    </w:p>
    <w:p w14:paraId="0E7DF188" w14:textId="5E31FF36" w:rsidR="004A0A3E" w:rsidRPr="00F533AB" w:rsidRDefault="004A0A3E" w:rsidP="004A0A3E">
      <w:pPr>
        <w:numPr>
          <w:ilvl w:val="0"/>
          <w:numId w:val="17"/>
        </w:numPr>
        <w:tabs>
          <w:tab w:val="clear" w:pos="567"/>
          <w:tab w:val="clear" w:pos="1134"/>
          <w:tab w:val="clear" w:pos="1701"/>
          <w:tab w:val="clear" w:pos="2268"/>
        </w:tabs>
        <w:spacing w:before="120" w:after="120"/>
        <w:ind w:left="490" w:firstLine="562"/>
        <w:rPr>
          <w:sz w:val="24"/>
          <w:szCs w:val="24"/>
          <w:lang w:val="zh-CN" w:eastAsia="zh-CN"/>
        </w:rPr>
      </w:pPr>
      <w:r w:rsidRPr="00F533AB">
        <w:rPr>
          <w:rFonts w:hint="eastAsia"/>
          <w:sz w:val="24"/>
          <w:szCs w:val="24"/>
          <w:lang w:val="zh-CN" w:eastAsia="zh-CN"/>
        </w:rPr>
        <w:t>在资金允许的情况下</w:t>
      </w:r>
      <w:r w:rsidRPr="00F533AB">
        <w:rPr>
          <w:rFonts w:hint="eastAsia"/>
          <w:sz w:val="24"/>
          <w:szCs w:val="24"/>
          <w:lang w:val="en-CA" w:eastAsia="zh-CN"/>
        </w:rPr>
        <w:t>，</w:t>
      </w:r>
      <w:r w:rsidRPr="00F533AB">
        <w:rPr>
          <w:rFonts w:hint="eastAsia"/>
          <w:sz w:val="24"/>
          <w:szCs w:val="24"/>
          <w:lang w:val="zh-CN" w:eastAsia="zh-CN"/>
        </w:rPr>
        <w:t>在作为卡塔赫纳生物安全议定书</w:t>
      </w:r>
      <w:r w:rsidRPr="00F533AB">
        <w:rPr>
          <w:sz w:val="24"/>
          <w:szCs w:val="24"/>
          <w:vertAlign w:val="superscript"/>
          <w:lang w:val="zh-CN" w:eastAsia="zh-CN"/>
        </w:rPr>
        <w:footnoteReference w:id="10"/>
      </w:r>
      <w:r w:rsidRPr="00F533AB">
        <w:rPr>
          <w:rFonts w:hint="eastAsia"/>
          <w:sz w:val="24"/>
          <w:szCs w:val="24"/>
          <w:lang w:val="zh-CN" w:eastAsia="zh-CN"/>
        </w:rPr>
        <w:t xml:space="preserve"> </w:t>
      </w:r>
      <w:r w:rsidRPr="00F533AB">
        <w:rPr>
          <w:rFonts w:hint="eastAsia"/>
          <w:sz w:val="24"/>
          <w:szCs w:val="24"/>
          <w:lang w:val="zh-CN" w:eastAsia="zh-CN"/>
        </w:rPr>
        <w:t>缔约方会议的缔约方大会第十二次会议之前至少举行一次面对面会议；</w:t>
      </w:r>
    </w:p>
    <w:p w14:paraId="0CC8CC72" w14:textId="6AE7AEE7" w:rsidR="004A0A3E" w:rsidRPr="00F533AB" w:rsidRDefault="004A0A3E" w:rsidP="004A0A3E">
      <w:pPr>
        <w:numPr>
          <w:ilvl w:val="0"/>
          <w:numId w:val="17"/>
        </w:numPr>
        <w:tabs>
          <w:tab w:val="clear" w:pos="567"/>
          <w:tab w:val="clear" w:pos="1134"/>
          <w:tab w:val="clear" w:pos="1701"/>
          <w:tab w:val="clear" w:pos="2268"/>
        </w:tabs>
        <w:spacing w:before="120" w:after="120"/>
        <w:ind w:left="490" w:firstLine="562"/>
        <w:rPr>
          <w:sz w:val="24"/>
          <w:szCs w:val="24"/>
          <w:lang w:val="en-CA" w:eastAsia="zh-CN"/>
        </w:rPr>
      </w:pPr>
      <w:r w:rsidRPr="00F533AB">
        <w:rPr>
          <w:rFonts w:hint="eastAsia"/>
          <w:sz w:val="24"/>
          <w:szCs w:val="24"/>
          <w:lang w:val="zh-CN" w:eastAsia="zh-CN"/>
        </w:rPr>
        <w:t>分析缔约方根据</w:t>
      </w:r>
      <w:r w:rsidR="00E2303B">
        <w:rPr>
          <w:rFonts w:hint="eastAsia"/>
          <w:sz w:val="24"/>
          <w:szCs w:val="24"/>
          <w:lang w:val="zh-CN" w:eastAsia="zh-CN"/>
        </w:rPr>
        <w:t>本</w:t>
      </w:r>
      <w:r w:rsidRPr="00F533AB">
        <w:rPr>
          <w:rFonts w:hint="eastAsia"/>
          <w:sz w:val="24"/>
          <w:szCs w:val="24"/>
          <w:lang w:val="zh-CN" w:eastAsia="zh-CN"/>
        </w:rPr>
        <w:t>决定第</w:t>
      </w:r>
      <w:r w:rsidR="00E2303B">
        <w:rPr>
          <w:rFonts w:hint="eastAsia"/>
          <w:sz w:val="24"/>
          <w:szCs w:val="24"/>
          <w:lang w:val="zh-CN" w:eastAsia="zh-CN"/>
        </w:rPr>
        <w:t>8</w:t>
      </w:r>
      <w:r w:rsidRPr="00F533AB">
        <w:rPr>
          <w:rFonts w:hint="eastAsia"/>
          <w:sz w:val="24"/>
          <w:szCs w:val="24"/>
          <w:lang w:val="zh-CN" w:eastAsia="zh-CN"/>
        </w:rPr>
        <w:t>段提交的信息</w:t>
      </w:r>
      <w:r w:rsidR="00E2303B">
        <w:rPr>
          <w:rFonts w:hint="eastAsia"/>
          <w:sz w:val="24"/>
          <w:szCs w:val="24"/>
          <w:lang w:val="zh-CN" w:eastAsia="zh-CN"/>
        </w:rPr>
        <w:t>和</w:t>
      </w:r>
      <w:r w:rsidR="00E2303B" w:rsidRPr="00545916">
        <w:rPr>
          <w:sz w:val="24"/>
          <w:szCs w:val="24"/>
          <w:lang w:eastAsia="zh-CN"/>
        </w:rPr>
        <w:t>风险评估和风险管理问题不限成员名额在线论坛</w:t>
      </w:r>
      <w:r w:rsidR="00E2303B">
        <w:rPr>
          <w:rFonts w:hint="eastAsia"/>
          <w:sz w:val="24"/>
          <w:szCs w:val="24"/>
          <w:lang w:eastAsia="zh-CN"/>
        </w:rPr>
        <w:t>的</w:t>
      </w:r>
      <w:r w:rsidR="00E2303B" w:rsidRPr="00545916">
        <w:rPr>
          <w:sz w:val="24"/>
          <w:szCs w:val="24"/>
          <w:lang w:eastAsia="zh-CN"/>
        </w:rPr>
        <w:t>讨论</w:t>
      </w:r>
      <w:r w:rsidR="00E2303B">
        <w:rPr>
          <w:rFonts w:hint="eastAsia"/>
          <w:sz w:val="24"/>
          <w:szCs w:val="24"/>
          <w:lang w:eastAsia="zh-CN"/>
        </w:rPr>
        <w:t>情况</w:t>
      </w:r>
      <w:r w:rsidRPr="00F533AB">
        <w:rPr>
          <w:rFonts w:hint="eastAsia"/>
          <w:sz w:val="24"/>
          <w:szCs w:val="24"/>
          <w:lang w:val="en-CA" w:eastAsia="zh-CN"/>
        </w:rPr>
        <w:t>，</w:t>
      </w:r>
      <w:r w:rsidRPr="00F533AB">
        <w:rPr>
          <w:rFonts w:hint="eastAsia"/>
          <w:sz w:val="24"/>
          <w:szCs w:val="24"/>
          <w:lang w:val="zh-CN" w:eastAsia="zh-CN"/>
        </w:rPr>
        <w:t>并在此基础上编制一份依照第</w:t>
      </w:r>
      <w:hyperlink r:id="rId17" w:history="1">
        <w:r w:rsidRPr="00031A02">
          <w:rPr>
            <w:rStyle w:val="Hyperlink"/>
            <w:sz w:val="24"/>
            <w:szCs w:val="24"/>
            <w:lang w:val="en-CA" w:eastAsia="zh-CN"/>
          </w:rPr>
          <w:t>CP-9/13</w:t>
        </w:r>
      </w:hyperlink>
      <w:r w:rsidRPr="00F533AB">
        <w:rPr>
          <w:rFonts w:hint="eastAsia"/>
          <w:sz w:val="24"/>
          <w:szCs w:val="24"/>
          <w:lang w:val="zh-CN" w:eastAsia="zh-CN"/>
        </w:rPr>
        <w:t>号决定附件一中说明的标准可能需要就风险评估提供进一步指导意见的</w:t>
      </w:r>
      <w:r w:rsidR="00E2303B">
        <w:rPr>
          <w:rFonts w:hint="eastAsia"/>
          <w:sz w:val="24"/>
          <w:szCs w:val="24"/>
          <w:lang w:val="zh-CN" w:eastAsia="zh-CN"/>
        </w:rPr>
        <w:t>任何</w:t>
      </w:r>
      <w:r w:rsidRPr="00F533AB">
        <w:rPr>
          <w:rFonts w:hint="eastAsia"/>
          <w:sz w:val="24"/>
          <w:szCs w:val="24"/>
          <w:lang w:val="zh-CN" w:eastAsia="zh-CN"/>
        </w:rPr>
        <w:t>优先问题清单</w:t>
      </w:r>
      <w:r w:rsidRPr="00F533AB">
        <w:rPr>
          <w:rFonts w:hint="eastAsia"/>
          <w:sz w:val="24"/>
          <w:szCs w:val="24"/>
          <w:lang w:val="en-CA" w:eastAsia="zh-CN"/>
        </w:rPr>
        <w:t>；</w:t>
      </w:r>
    </w:p>
    <w:p w14:paraId="0E57E9FD" w14:textId="587CA238" w:rsidR="004A0A3E" w:rsidRPr="00F533AB" w:rsidRDefault="004A0A3E" w:rsidP="004A0A3E">
      <w:pPr>
        <w:numPr>
          <w:ilvl w:val="0"/>
          <w:numId w:val="17"/>
        </w:numPr>
        <w:tabs>
          <w:tab w:val="clear" w:pos="567"/>
          <w:tab w:val="clear" w:pos="1134"/>
          <w:tab w:val="clear" w:pos="1701"/>
          <w:tab w:val="clear" w:pos="2268"/>
        </w:tabs>
        <w:spacing w:before="120" w:after="120"/>
        <w:ind w:left="490" w:firstLine="562"/>
        <w:rPr>
          <w:sz w:val="24"/>
          <w:szCs w:val="24"/>
          <w:lang w:val="en-CA" w:eastAsia="zh-CN"/>
        </w:rPr>
      </w:pPr>
      <w:r w:rsidRPr="00F533AB">
        <w:rPr>
          <w:rFonts w:hint="eastAsia"/>
          <w:sz w:val="24"/>
          <w:szCs w:val="24"/>
          <w:lang w:val="zh-CN" w:eastAsia="zh-CN"/>
        </w:rPr>
        <w:t>编写一份报告</w:t>
      </w:r>
      <w:r w:rsidRPr="00F533AB">
        <w:rPr>
          <w:rFonts w:hint="eastAsia"/>
          <w:sz w:val="24"/>
          <w:szCs w:val="24"/>
          <w:lang w:val="en-CA" w:eastAsia="zh-CN"/>
        </w:rPr>
        <w:t>，</w:t>
      </w:r>
      <w:r w:rsidR="00E2303B" w:rsidRPr="00E2303B">
        <w:rPr>
          <w:sz w:val="24"/>
          <w:szCs w:val="24"/>
          <w:lang w:eastAsia="zh-CN"/>
        </w:rPr>
        <w:t>供科学、技术和工艺咨询附属机构审议，以期使</w:t>
      </w:r>
      <w:r w:rsidR="0045769C">
        <w:rPr>
          <w:rFonts w:hint="eastAsia"/>
          <w:sz w:val="24"/>
          <w:szCs w:val="24"/>
          <w:lang w:eastAsia="zh-CN"/>
        </w:rPr>
        <w:t>科咨</w:t>
      </w:r>
      <w:r w:rsidR="00E2303B" w:rsidRPr="00E2303B">
        <w:rPr>
          <w:sz w:val="24"/>
          <w:szCs w:val="24"/>
          <w:lang w:eastAsia="zh-CN"/>
        </w:rPr>
        <w:t>机构能够编写一份建议，供作为</w:t>
      </w:r>
      <w:r w:rsidR="00E2303B">
        <w:rPr>
          <w:rFonts w:hint="eastAsia"/>
          <w:sz w:val="24"/>
          <w:szCs w:val="24"/>
          <w:lang w:eastAsia="zh-CN"/>
        </w:rPr>
        <w:t>卡塔赫纳</w:t>
      </w:r>
      <w:r w:rsidR="00E2303B" w:rsidRPr="00E2303B">
        <w:rPr>
          <w:sz w:val="24"/>
          <w:szCs w:val="24"/>
          <w:lang w:eastAsia="zh-CN"/>
        </w:rPr>
        <w:t>议定书缔约方会议的缔约方</w:t>
      </w:r>
      <w:r w:rsidR="00E2303B">
        <w:rPr>
          <w:rFonts w:hint="eastAsia"/>
          <w:sz w:val="24"/>
          <w:szCs w:val="24"/>
          <w:lang w:eastAsia="zh-CN"/>
        </w:rPr>
        <w:t>大</w:t>
      </w:r>
      <w:r w:rsidR="00E2303B" w:rsidRPr="00E2303B">
        <w:rPr>
          <w:sz w:val="24"/>
          <w:szCs w:val="24"/>
          <w:lang w:eastAsia="zh-CN"/>
        </w:rPr>
        <w:t>会第十二</w:t>
      </w:r>
      <w:r w:rsidR="000A15E8">
        <w:rPr>
          <w:rFonts w:hint="eastAsia"/>
          <w:sz w:val="24"/>
          <w:szCs w:val="24"/>
          <w:lang w:eastAsia="zh-CN"/>
        </w:rPr>
        <w:t>次</w:t>
      </w:r>
      <w:r w:rsidR="00E2303B" w:rsidRPr="00E2303B">
        <w:rPr>
          <w:sz w:val="24"/>
          <w:szCs w:val="24"/>
          <w:lang w:eastAsia="zh-CN"/>
        </w:rPr>
        <w:t>会议审议。</w:t>
      </w:r>
    </w:p>
    <w:p w14:paraId="5DB847B4" w14:textId="4D822827" w:rsidR="004A0A3E" w:rsidRPr="00F533AB" w:rsidRDefault="004A0A3E" w:rsidP="004A0A3E">
      <w:pPr>
        <w:keepNext/>
        <w:numPr>
          <w:ilvl w:val="0"/>
          <w:numId w:val="12"/>
        </w:numPr>
        <w:tabs>
          <w:tab w:val="clear" w:pos="567"/>
          <w:tab w:val="clear" w:pos="1134"/>
          <w:tab w:val="clear" w:pos="1701"/>
          <w:tab w:val="clear" w:pos="2268"/>
        </w:tabs>
        <w:spacing w:before="120" w:after="120"/>
        <w:ind w:left="490" w:firstLine="0"/>
        <w:rPr>
          <w:sz w:val="24"/>
          <w:szCs w:val="24"/>
          <w:lang w:val="zh-CN" w:eastAsia="zh-CN"/>
        </w:rPr>
      </w:pPr>
      <w:r w:rsidRPr="00F533AB">
        <w:rPr>
          <w:rFonts w:hint="eastAsia"/>
          <w:sz w:val="24"/>
          <w:szCs w:val="24"/>
          <w:lang w:val="zh-CN" w:eastAsia="zh-CN"/>
        </w:rPr>
        <w:t>开展工作时</w:t>
      </w:r>
      <w:r w:rsidRPr="00F533AB">
        <w:rPr>
          <w:rFonts w:hint="eastAsia"/>
          <w:sz w:val="24"/>
          <w:szCs w:val="24"/>
          <w:lang w:val="en-CA" w:eastAsia="zh-CN"/>
        </w:rPr>
        <w:t>，风险评估问题特设</w:t>
      </w:r>
      <w:r w:rsidRPr="00F533AB">
        <w:rPr>
          <w:rFonts w:hint="eastAsia"/>
          <w:sz w:val="24"/>
          <w:szCs w:val="24"/>
          <w:lang w:val="zh-CN" w:eastAsia="zh-CN"/>
        </w:rPr>
        <w:t>专家组应</w:t>
      </w:r>
      <w:r w:rsidR="00912000">
        <w:rPr>
          <w:rFonts w:hint="eastAsia"/>
          <w:sz w:val="24"/>
          <w:szCs w:val="24"/>
          <w:lang w:val="zh-CN" w:eastAsia="zh-CN"/>
        </w:rPr>
        <w:t>考虑</w:t>
      </w:r>
      <w:r w:rsidRPr="00F533AB">
        <w:rPr>
          <w:rFonts w:hint="eastAsia"/>
          <w:sz w:val="24"/>
          <w:szCs w:val="24"/>
          <w:lang w:val="zh-CN" w:eastAsia="zh-CN"/>
        </w:rPr>
        <w:t>秘书处</w:t>
      </w:r>
      <w:r w:rsidR="000A15E8">
        <w:rPr>
          <w:rFonts w:hint="eastAsia"/>
          <w:sz w:val="24"/>
          <w:szCs w:val="24"/>
          <w:lang w:val="zh-CN" w:eastAsia="zh-CN"/>
        </w:rPr>
        <w:t>编写的</w:t>
      </w:r>
      <w:r w:rsidR="00912000">
        <w:rPr>
          <w:rFonts w:hint="eastAsia"/>
          <w:sz w:val="24"/>
          <w:szCs w:val="24"/>
          <w:lang w:val="zh-CN" w:eastAsia="zh-CN"/>
        </w:rPr>
        <w:t>关于各方提交的意见和</w:t>
      </w:r>
      <w:r w:rsidRPr="00F533AB">
        <w:rPr>
          <w:rFonts w:hint="eastAsia"/>
          <w:sz w:val="24"/>
          <w:szCs w:val="24"/>
          <w:lang w:val="zh-CN" w:eastAsia="zh-CN"/>
        </w:rPr>
        <w:t>风险评估和风险管理问题不限成员名额在线论坛讨论</w:t>
      </w:r>
      <w:r w:rsidR="00912000">
        <w:rPr>
          <w:rFonts w:hint="eastAsia"/>
          <w:sz w:val="24"/>
          <w:szCs w:val="24"/>
          <w:lang w:val="zh-CN" w:eastAsia="zh-CN"/>
        </w:rPr>
        <w:t>情况</w:t>
      </w:r>
      <w:r w:rsidR="000A15E8">
        <w:rPr>
          <w:rFonts w:hint="eastAsia"/>
          <w:sz w:val="24"/>
          <w:szCs w:val="24"/>
          <w:lang w:val="zh-CN" w:eastAsia="zh-CN"/>
        </w:rPr>
        <w:t>综述</w:t>
      </w:r>
      <w:r w:rsidR="00E2303B">
        <w:rPr>
          <w:rFonts w:hint="eastAsia"/>
          <w:sz w:val="24"/>
          <w:szCs w:val="24"/>
          <w:lang w:val="zh-CN" w:eastAsia="zh-CN"/>
        </w:rPr>
        <w:t>。</w:t>
      </w:r>
      <w:r w:rsidR="00E21212">
        <w:rPr>
          <w:rFonts w:hint="eastAsia"/>
          <w:sz w:val="24"/>
          <w:szCs w:val="24"/>
          <w:lang w:val="zh-CN" w:eastAsia="zh-CN"/>
        </w:rPr>
        <w:t xml:space="preserve"> </w:t>
      </w:r>
    </w:p>
    <w:p w14:paraId="01A3B875" w14:textId="77777777" w:rsidR="004A0A3E" w:rsidRPr="00153B59" w:rsidRDefault="004A0A3E" w:rsidP="004A0A3E">
      <w:pPr>
        <w:tabs>
          <w:tab w:val="left" w:pos="2835"/>
          <w:tab w:val="left" w:pos="3402"/>
        </w:tabs>
        <w:spacing w:before="120" w:after="120"/>
        <w:ind w:left="567"/>
        <w:rPr>
          <w:lang w:eastAsia="zh-CN"/>
        </w:rPr>
      </w:pPr>
    </w:p>
    <w:p w14:paraId="67475851" w14:textId="711EC745" w:rsidR="004A0A3E" w:rsidRPr="004A0A3E" w:rsidRDefault="00C00E06" w:rsidP="00C00E06">
      <w:pPr>
        <w:pStyle w:val="CBDNormalNumber"/>
        <w:numPr>
          <w:ilvl w:val="0"/>
          <w:numId w:val="0"/>
        </w:numPr>
        <w:ind w:left="567"/>
        <w:jc w:val="center"/>
        <w:rPr>
          <w:lang w:eastAsia="zh-CN"/>
        </w:rPr>
      </w:pPr>
      <w:r w:rsidRPr="00A43334">
        <w:t>__________</w:t>
      </w:r>
    </w:p>
    <w:sectPr w:rsidR="004A0A3E" w:rsidRPr="004A0A3E" w:rsidSect="00D547A4">
      <w:headerReference w:type="even" r:id="rId18"/>
      <w:headerReference w:type="default" r:id="rId19"/>
      <w:footerReference w:type="even" r:id="rId20"/>
      <w:footerReference w:type="default" r:id="rId21"/>
      <w:headerReference w:type="first" r:id="rId22"/>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EE284" w14:textId="77777777" w:rsidR="00AC65D8" w:rsidRDefault="00AC65D8" w:rsidP="00A96B21">
      <w:r>
        <w:separator/>
      </w:r>
    </w:p>
  </w:endnote>
  <w:endnote w:type="continuationSeparator" w:id="0">
    <w:p w14:paraId="37CBF579" w14:textId="77777777" w:rsidR="00AC65D8" w:rsidRDefault="00AC65D8" w:rsidP="00A96B21">
      <w:r>
        <w:continuationSeparator/>
      </w:r>
    </w:p>
  </w:endnote>
  <w:endnote w:type="continuationNotice" w:id="1">
    <w:p w14:paraId="39DE905F" w14:textId="77777777" w:rsidR="00AC65D8" w:rsidRDefault="00AC65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390193E0" w14:textId="77777777" w:rsidR="00B72A5B" w:rsidRDefault="00B72A5B">
            <w:pPr>
              <w:pStyle w:val="Footer"/>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7591F0EE" w14:textId="77777777" w:rsidR="00B72A5B" w:rsidRDefault="00B72A5B"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76353" w14:textId="77777777" w:rsidR="00AC65D8" w:rsidRDefault="00AC65D8" w:rsidP="00A96B21">
      <w:r>
        <w:separator/>
      </w:r>
    </w:p>
  </w:footnote>
  <w:footnote w:type="continuationSeparator" w:id="0">
    <w:p w14:paraId="0EC8AABE" w14:textId="77777777" w:rsidR="00AC65D8" w:rsidRDefault="00AC65D8" w:rsidP="00A96B21">
      <w:r>
        <w:continuationSeparator/>
      </w:r>
    </w:p>
  </w:footnote>
  <w:footnote w:type="continuationNotice" w:id="1">
    <w:p w14:paraId="2E5BA2C6" w14:textId="77777777" w:rsidR="00AC65D8" w:rsidRDefault="00AC65D8"/>
  </w:footnote>
  <w:footnote w:id="2">
    <w:p w14:paraId="64671DEE" w14:textId="77777777" w:rsidR="004A0A3E" w:rsidRPr="00C00E06" w:rsidRDefault="004A0A3E" w:rsidP="00031A02">
      <w:pPr>
        <w:pStyle w:val="FootnoteText"/>
        <w:spacing w:after="60"/>
        <w:rPr>
          <w:sz w:val="20"/>
          <w:lang w:eastAsia="zh-CN"/>
        </w:rPr>
      </w:pPr>
      <w:r w:rsidRPr="00C00E06">
        <w:rPr>
          <w:rStyle w:val="FootnoteReference"/>
          <w:sz w:val="20"/>
        </w:rPr>
        <w:footnoteRef/>
      </w:r>
      <w:r w:rsidRPr="00C00E06">
        <w:rPr>
          <w:sz w:val="20"/>
          <w:lang w:eastAsia="zh-CN"/>
        </w:rPr>
        <w:t xml:space="preserve">  </w:t>
      </w:r>
      <w:r w:rsidRPr="00C00E06">
        <w:rPr>
          <w:sz w:val="20"/>
          <w:lang w:eastAsia="zh-CN"/>
        </w:rPr>
        <w:t>联合国，《条约汇编》，第</w:t>
      </w:r>
      <w:r w:rsidRPr="00C00E06">
        <w:rPr>
          <w:sz w:val="20"/>
          <w:lang w:eastAsia="zh-CN"/>
        </w:rPr>
        <w:t>2226</w:t>
      </w:r>
      <w:r w:rsidRPr="00C00E06">
        <w:rPr>
          <w:sz w:val="20"/>
          <w:lang w:eastAsia="zh-CN"/>
        </w:rPr>
        <w:t>卷，第</w:t>
      </w:r>
      <w:r w:rsidRPr="00C00E06">
        <w:rPr>
          <w:sz w:val="20"/>
          <w:lang w:eastAsia="zh-CN"/>
        </w:rPr>
        <w:t>30619</w:t>
      </w:r>
      <w:r w:rsidRPr="00C00E06">
        <w:rPr>
          <w:sz w:val="20"/>
          <w:lang w:eastAsia="zh-CN"/>
        </w:rPr>
        <w:t>号。</w:t>
      </w:r>
    </w:p>
  </w:footnote>
  <w:footnote w:id="3">
    <w:p w14:paraId="62F41D38" w14:textId="6E423E7C" w:rsidR="004A0A3E" w:rsidRPr="00C00E06" w:rsidRDefault="004A0A3E" w:rsidP="00031A02">
      <w:pPr>
        <w:pStyle w:val="FootnoteText"/>
        <w:spacing w:after="60"/>
        <w:rPr>
          <w:sz w:val="20"/>
          <w:lang w:eastAsia="zh-CN"/>
        </w:rPr>
      </w:pPr>
      <w:r w:rsidRPr="00C00E06">
        <w:rPr>
          <w:rStyle w:val="FootnoteReference"/>
          <w:sz w:val="20"/>
        </w:rPr>
        <w:footnoteRef/>
      </w:r>
      <w:r w:rsidRPr="00C00E06">
        <w:rPr>
          <w:sz w:val="20"/>
          <w:lang w:eastAsia="zh-CN"/>
        </w:rPr>
        <w:t xml:space="preserve">  </w:t>
      </w:r>
      <w:r w:rsidR="00441645">
        <w:rPr>
          <w:rFonts w:hint="eastAsia"/>
          <w:sz w:val="20"/>
          <w:lang w:eastAsia="zh-CN"/>
        </w:rPr>
        <w:t>同上，</w:t>
      </w:r>
      <w:r w:rsidRPr="00C00E06">
        <w:rPr>
          <w:sz w:val="20"/>
          <w:lang w:eastAsia="zh-CN"/>
        </w:rPr>
        <w:t>第</w:t>
      </w:r>
      <w:r w:rsidRPr="00C00E06">
        <w:rPr>
          <w:sz w:val="20"/>
          <w:lang w:eastAsia="zh-CN"/>
        </w:rPr>
        <w:t>1760</w:t>
      </w:r>
      <w:r w:rsidRPr="00C00E06">
        <w:rPr>
          <w:sz w:val="20"/>
          <w:lang w:eastAsia="zh-CN"/>
        </w:rPr>
        <w:t>卷，第</w:t>
      </w:r>
      <w:r w:rsidRPr="00C00E06">
        <w:rPr>
          <w:sz w:val="20"/>
          <w:lang w:eastAsia="zh-CN"/>
        </w:rPr>
        <w:t>30619</w:t>
      </w:r>
      <w:r w:rsidRPr="00C00E06">
        <w:rPr>
          <w:sz w:val="20"/>
          <w:lang w:eastAsia="zh-CN"/>
        </w:rPr>
        <w:t>号。</w:t>
      </w:r>
    </w:p>
  </w:footnote>
  <w:footnote w:id="4">
    <w:p w14:paraId="4A11D232" w14:textId="77777777" w:rsidR="004A0A3E" w:rsidRPr="00C00E06" w:rsidRDefault="004A0A3E" w:rsidP="00031A02">
      <w:pPr>
        <w:pStyle w:val="FootnoteText"/>
        <w:spacing w:after="60"/>
        <w:rPr>
          <w:sz w:val="20"/>
          <w:lang w:eastAsia="zh-CN"/>
        </w:rPr>
      </w:pPr>
      <w:r w:rsidRPr="00C00E06">
        <w:rPr>
          <w:rStyle w:val="FootnoteReference"/>
          <w:sz w:val="20"/>
        </w:rPr>
        <w:footnoteRef/>
      </w:r>
      <w:r w:rsidRPr="00C00E06">
        <w:rPr>
          <w:sz w:val="20"/>
        </w:rPr>
        <w:t xml:space="preserve"> </w:t>
      </w:r>
      <w:r w:rsidRPr="00C00E06">
        <w:rPr>
          <w:sz w:val="20"/>
          <w:lang w:eastAsia="zh-CN"/>
        </w:rPr>
        <w:t xml:space="preserve"> </w:t>
      </w:r>
      <w:r w:rsidRPr="00C00E06">
        <w:rPr>
          <w:sz w:val="20"/>
          <w:lang w:eastAsia="zh-CN"/>
        </w:rPr>
        <w:t>见</w:t>
      </w:r>
      <w:r w:rsidRPr="00C00E06">
        <w:rPr>
          <w:sz w:val="20"/>
        </w:rPr>
        <w:t>CBD/SYNBIO/AHTEG/2024/1/3</w:t>
      </w:r>
      <w:r w:rsidRPr="00C00E06">
        <w:rPr>
          <w:rStyle w:val="style21"/>
          <w:sz w:val="20"/>
          <w:szCs w:val="20"/>
          <w:lang w:eastAsia="zh-CN"/>
        </w:rPr>
        <w:t>。</w:t>
      </w:r>
    </w:p>
  </w:footnote>
  <w:footnote w:id="5">
    <w:p w14:paraId="28B9B4BD" w14:textId="77777777" w:rsidR="004A0A3E" w:rsidRPr="00C00E06" w:rsidRDefault="004A0A3E" w:rsidP="00031A02">
      <w:pPr>
        <w:pStyle w:val="FootnoteText"/>
        <w:spacing w:after="60"/>
        <w:rPr>
          <w:sz w:val="20"/>
        </w:rPr>
      </w:pPr>
      <w:r w:rsidRPr="00C00E06">
        <w:rPr>
          <w:rStyle w:val="FootnoteReference"/>
          <w:sz w:val="20"/>
        </w:rPr>
        <w:footnoteRef/>
      </w:r>
      <w:r w:rsidRPr="00C00E06">
        <w:rPr>
          <w:sz w:val="20"/>
          <w:lang w:eastAsia="zh-CN"/>
        </w:rPr>
        <w:t xml:space="preserve"> </w:t>
      </w:r>
      <w:r w:rsidRPr="00C00E06">
        <w:rPr>
          <w:sz w:val="20"/>
        </w:rPr>
        <w:t xml:space="preserve"> </w:t>
      </w:r>
      <w:r w:rsidRPr="00C00E06">
        <w:rPr>
          <w:sz w:val="20"/>
        </w:rPr>
        <w:t>见</w:t>
      </w:r>
      <w:r w:rsidRPr="00C00E06">
        <w:rPr>
          <w:sz w:val="20"/>
        </w:rPr>
        <w:t>CBD/CP/RA/AHTEG/2024/1/3</w:t>
      </w:r>
      <w:r w:rsidRPr="00C00E06">
        <w:rPr>
          <w:sz w:val="20"/>
        </w:rPr>
        <w:t>。</w:t>
      </w:r>
    </w:p>
  </w:footnote>
  <w:footnote w:id="6">
    <w:p w14:paraId="775771B3" w14:textId="77777777" w:rsidR="004A0A3E" w:rsidRPr="00C00E06" w:rsidRDefault="004A0A3E" w:rsidP="00031A02">
      <w:pPr>
        <w:pStyle w:val="FootnoteText"/>
        <w:spacing w:after="60"/>
        <w:rPr>
          <w:sz w:val="20"/>
        </w:rPr>
      </w:pPr>
      <w:r w:rsidRPr="00C00E06">
        <w:rPr>
          <w:rStyle w:val="FootnoteReference"/>
          <w:sz w:val="20"/>
        </w:rPr>
        <w:footnoteRef/>
      </w:r>
      <w:r w:rsidRPr="00C00E06">
        <w:rPr>
          <w:sz w:val="20"/>
        </w:rPr>
        <w:t xml:space="preserve"> </w:t>
      </w:r>
      <w:r w:rsidRPr="00C00E06">
        <w:rPr>
          <w:sz w:val="20"/>
          <w:lang w:eastAsia="zh-CN"/>
        </w:rPr>
        <w:t xml:space="preserve"> </w:t>
      </w:r>
      <w:r w:rsidRPr="00C00E06">
        <w:rPr>
          <w:sz w:val="20"/>
        </w:rPr>
        <w:t>见</w:t>
      </w:r>
      <w:r w:rsidRPr="00C00E06">
        <w:rPr>
          <w:sz w:val="20"/>
        </w:rPr>
        <w:t>CBD/CP/RA/AHTEG/2023/1/4</w:t>
      </w:r>
      <w:r w:rsidRPr="00C00E06">
        <w:rPr>
          <w:sz w:val="20"/>
        </w:rPr>
        <w:t>和</w:t>
      </w:r>
      <w:r w:rsidRPr="00C00E06">
        <w:rPr>
          <w:sz w:val="20"/>
        </w:rPr>
        <w:t>CBD/CP/RA/AHTEG/2024/1/3</w:t>
      </w:r>
      <w:r w:rsidRPr="00C00E06">
        <w:rPr>
          <w:sz w:val="20"/>
        </w:rPr>
        <w:t>。</w:t>
      </w:r>
    </w:p>
  </w:footnote>
  <w:footnote w:id="7">
    <w:p w14:paraId="70B1E552" w14:textId="77777777" w:rsidR="004A0A3E" w:rsidRPr="00031A02" w:rsidRDefault="004A0A3E" w:rsidP="00031A02">
      <w:pPr>
        <w:pStyle w:val="FootnoteText"/>
        <w:spacing w:after="60"/>
        <w:rPr>
          <w:lang w:eastAsia="zh-CN"/>
        </w:rPr>
      </w:pPr>
      <w:r w:rsidRPr="00031A02">
        <w:rPr>
          <w:rStyle w:val="FootnoteReference"/>
          <w:sz w:val="20"/>
        </w:rPr>
        <w:footnoteRef/>
      </w:r>
      <w:r w:rsidRPr="00031A02">
        <w:rPr>
          <w:sz w:val="20"/>
          <w:lang w:eastAsia="zh-CN"/>
        </w:rPr>
        <w:t xml:space="preserve">  CBD/CP/MOP/11/9</w:t>
      </w:r>
      <w:r w:rsidRPr="00031A02">
        <w:rPr>
          <w:sz w:val="20"/>
          <w:lang w:eastAsia="zh-CN"/>
        </w:rPr>
        <w:t>。</w:t>
      </w:r>
    </w:p>
  </w:footnote>
  <w:footnote w:id="8">
    <w:p w14:paraId="31A5CAA7" w14:textId="77777777" w:rsidR="00384DD4" w:rsidRPr="00C00E06" w:rsidRDefault="00384DD4" w:rsidP="00031A02">
      <w:pPr>
        <w:pStyle w:val="FootnoteText"/>
        <w:spacing w:after="60"/>
        <w:rPr>
          <w:sz w:val="20"/>
          <w:lang w:eastAsia="zh-CN"/>
        </w:rPr>
      </w:pPr>
      <w:r w:rsidRPr="00031A02">
        <w:rPr>
          <w:rStyle w:val="FootnoteReference"/>
          <w:sz w:val="20"/>
        </w:rPr>
        <w:footnoteRef/>
      </w:r>
      <w:r w:rsidRPr="00031A02">
        <w:rPr>
          <w:sz w:val="20"/>
          <w:lang w:eastAsia="zh-CN"/>
        </w:rPr>
        <w:t xml:space="preserve">  </w:t>
      </w:r>
      <w:r w:rsidRPr="00031A02">
        <w:rPr>
          <w:sz w:val="20"/>
          <w:lang w:eastAsia="zh-CN"/>
        </w:rPr>
        <w:t>同上，第</w:t>
      </w:r>
      <w:r w:rsidRPr="00031A02">
        <w:rPr>
          <w:sz w:val="20"/>
          <w:lang w:eastAsia="zh-CN"/>
        </w:rPr>
        <w:t>7</w:t>
      </w:r>
      <w:r w:rsidRPr="00031A02">
        <w:rPr>
          <w:sz w:val="20"/>
          <w:lang w:eastAsia="zh-CN"/>
        </w:rPr>
        <w:t>节。</w:t>
      </w:r>
    </w:p>
  </w:footnote>
  <w:footnote w:id="9">
    <w:p w14:paraId="61C52AB5" w14:textId="77777777" w:rsidR="004A0A3E" w:rsidRPr="00C00E06" w:rsidRDefault="004A0A3E" w:rsidP="00031A02">
      <w:pPr>
        <w:pStyle w:val="FootnoteText"/>
        <w:spacing w:after="60"/>
        <w:rPr>
          <w:sz w:val="20"/>
          <w:lang w:eastAsia="zh-CN"/>
        </w:rPr>
      </w:pPr>
      <w:r w:rsidRPr="00C00E06">
        <w:rPr>
          <w:rStyle w:val="FootnoteReference"/>
          <w:sz w:val="20"/>
        </w:rPr>
        <w:footnoteRef/>
      </w:r>
      <w:r w:rsidRPr="00C00E06">
        <w:rPr>
          <w:sz w:val="20"/>
          <w:lang w:eastAsia="zh-CN"/>
        </w:rPr>
        <w:t xml:space="preserve"> </w:t>
      </w:r>
      <w:r w:rsidRPr="00C00E06">
        <w:rPr>
          <w:rFonts w:eastAsiaTheme="minorEastAsia" w:hint="eastAsia"/>
          <w:sz w:val="20"/>
          <w:lang w:eastAsia="zh-CN"/>
        </w:rPr>
        <w:t xml:space="preserve"> </w:t>
      </w:r>
      <w:r w:rsidRPr="00C00E06">
        <w:rPr>
          <w:rFonts w:ascii="SimSun" w:hAnsi="SimSun" w:cs="SimSun" w:hint="eastAsia"/>
          <w:sz w:val="20"/>
          <w:lang w:eastAsia="zh-CN"/>
        </w:rPr>
        <w:t>第</w:t>
      </w:r>
      <w:r w:rsidRPr="00C00E06">
        <w:rPr>
          <w:rFonts w:hint="eastAsia"/>
          <w:sz w:val="20"/>
          <w:lang w:eastAsia="zh-CN"/>
        </w:rPr>
        <w:t>VIII/10</w:t>
      </w:r>
      <w:r w:rsidRPr="00C00E06">
        <w:rPr>
          <w:rFonts w:ascii="SimSun" w:hAnsi="SimSun" w:cs="SimSun" w:hint="eastAsia"/>
          <w:sz w:val="20"/>
          <w:lang w:eastAsia="zh-CN"/>
        </w:rPr>
        <w:t>号决定，附件三。</w:t>
      </w:r>
    </w:p>
  </w:footnote>
  <w:footnote w:id="10">
    <w:p w14:paraId="64044C60" w14:textId="77777777" w:rsidR="004A0A3E" w:rsidRPr="006D1767" w:rsidRDefault="004A0A3E" w:rsidP="00031A02">
      <w:pPr>
        <w:pStyle w:val="FootnoteText"/>
        <w:spacing w:after="60"/>
        <w:rPr>
          <w:rFonts w:eastAsiaTheme="minorEastAsia"/>
          <w:lang w:eastAsia="zh-CN"/>
        </w:rPr>
      </w:pPr>
      <w:r w:rsidRPr="00C00E06">
        <w:rPr>
          <w:rStyle w:val="FootnoteReference"/>
          <w:sz w:val="20"/>
        </w:rPr>
        <w:footnoteRef/>
      </w:r>
      <w:r w:rsidRPr="00C00E06">
        <w:rPr>
          <w:sz w:val="20"/>
          <w:lang w:eastAsia="zh-CN"/>
        </w:rPr>
        <w:t xml:space="preserve"> </w:t>
      </w:r>
      <w:r w:rsidRPr="00C00E06">
        <w:rPr>
          <w:rFonts w:eastAsiaTheme="minorEastAsia" w:hint="eastAsia"/>
          <w:sz w:val="20"/>
          <w:lang w:eastAsia="zh-CN"/>
        </w:rPr>
        <w:t xml:space="preserve"> </w:t>
      </w:r>
      <w:r w:rsidRPr="00C00E06">
        <w:rPr>
          <w:rFonts w:ascii="SimSun" w:hAnsi="SimSun" w:cs="SimSun" w:hint="eastAsia"/>
          <w:sz w:val="20"/>
          <w:lang w:eastAsia="zh-CN"/>
        </w:rPr>
        <w:t>联合国，《条约汇编》，第</w:t>
      </w:r>
      <w:r w:rsidRPr="00C00E06">
        <w:rPr>
          <w:rFonts w:hint="eastAsia"/>
          <w:sz w:val="20"/>
          <w:lang w:eastAsia="zh-CN"/>
        </w:rPr>
        <w:t>2226</w:t>
      </w:r>
      <w:r w:rsidRPr="00C00E06">
        <w:rPr>
          <w:rFonts w:ascii="SimSun" w:hAnsi="SimSun" w:cs="SimSun" w:hint="eastAsia"/>
          <w:sz w:val="20"/>
          <w:lang w:eastAsia="zh-CN"/>
        </w:rPr>
        <w:t>卷，第</w:t>
      </w:r>
      <w:r w:rsidRPr="00C00E06">
        <w:rPr>
          <w:rFonts w:hint="eastAsia"/>
          <w:sz w:val="20"/>
          <w:lang w:eastAsia="zh-CN"/>
        </w:rPr>
        <w:t>30619</w:t>
      </w:r>
      <w:r w:rsidRPr="00C00E06">
        <w:rPr>
          <w:rFonts w:ascii="SimSun" w:hAnsi="SimSun" w:cs="SimSun" w:hint="eastAsia"/>
          <w:sz w:val="20"/>
          <w:lang w:eastAsia="zh-CN"/>
        </w:rPr>
        <w:t>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8605D" w14:textId="1D65E489" w:rsidR="00B72A5B" w:rsidRPr="00C00E06" w:rsidRDefault="00C00E06" w:rsidP="002B559C">
    <w:pPr>
      <w:pStyle w:val="Header"/>
      <w:spacing w:after="240"/>
      <w:rPr>
        <w:rFonts w:eastAsiaTheme="minorEastAsia" w:hint="eastAsia"/>
        <w:szCs w:val="20"/>
        <w:lang w:val="fr-FR" w:eastAsia="zh-CN"/>
      </w:rPr>
    </w:pPr>
    <w:bookmarkStart w:id="3" w:name="_Hlk180787616"/>
    <w:r w:rsidRPr="00C00E06">
      <w:rPr>
        <w:rFonts w:eastAsiaTheme="minorEastAsia"/>
        <w:szCs w:val="20"/>
        <w:lang w:val="fr-FR" w:eastAsia="zh-CN"/>
      </w:rPr>
      <w:t>CBD/CP/MOP/</w:t>
    </w:r>
    <w:r w:rsidR="00031A02">
      <w:rPr>
        <w:rFonts w:eastAsiaTheme="minorEastAsia" w:hint="eastAsia"/>
        <w:szCs w:val="20"/>
        <w:lang w:val="fr-FR" w:eastAsia="zh-CN"/>
      </w:rPr>
      <w:t>DEC/</w:t>
    </w:r>
    <w:r w:rsidRPr="00C00E06">
      <w:rPr>
        <w:rFonts w:eastAsiaTheme="minorEastAsia"/>
        <w:szCs w:val="20"/>
        <w:lang w:val="fr-FR" w:eastAsia="zh-CN"/>
      </w:rPr>
      <w:t>11/</w:t>
    </w:r>
    <w:bookmarkEnd w:id="3"/>
    <w:r w:rsidR="00031A02">
      <w:rPr>
        <w:rFonts w:eastAsiaTheme="minorEastAsia" w:hint="eastAsia"/>
        <w:szCs w:val="20"/>
        <w:lang w:val="fr-FR" w:eastAsia="zh-CN"/>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5DCF" w14:textId="014C1ED5" w:rsidR="00A73CBC" w:rsidRPr="00385A3A" w:rsidRDefault="00C00E06" w:rsidP="00385A3A">
    <w:pPr>
      <w:pStyle w:val="Header"/>
      <w:spacing w:after="240"/>
      <w:jc w:val="right"/>
      <w:rPr>
        <w:rFonts w:hint="eastAsia"/>
        <w:szCs w:val="20"/>
        <w:lang w:val="fr-FR" w:eastAsia="zh-CN"/>
      </w:rPr>
    </w:pPr>
    <w:r w:rsidRPr="00C00E06">
      <w:rPr>
        <w:szCs w:val="20"/>
        <w:lang w:val="fr-FR"/>
      </w:rPr>
      <w:t>CBD/CP/MOP/</w:t>
    </w:r>
    <w:r w:rsidR="00031A02">
      <w:rPr>
        <w:rFonts w:hint="eastAsia"/>
        <w:szCs w:val="20"/>
        <w:lang w:val="fr-FR" w:eastAsia="zh-CN"/>
      </w:rPr>
      <w:t>DEC/</w:t>
    </w:r>
    <w:r w:rsidRPr="00C00E06">
      <w:rPr>
        <w:szCs w:val="20"/>
        <w:lang w:val="fr-FR"/>
      </w:rPr>
      <w:t>11/</w:t>
    </w:r>
    <w:r w:rsidR="00031A02">
      <w:rPr>
        <w:rFonts w:hint="eastAsia"/>
        <w:szCs w:val="20"/>
        <w:lang w:val="fr-FR" w:eastAsia="zh-CN"/>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108FF" w14:textId="77777777" w:rsidR="009D71C3" w:rsidRDefault="009D71C3" w:rsidP="000E327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9E64DC1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4C6164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1362FD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C31565"/>
    <w:multiLevelType w:val="hybridMultilevel"/>
    <w:tmpl w:val="43E87998"/>
    <w:lvl w:ilvl="0" w:tplc="4B14BACE">
      <w:start w:val="1"/>
      <w:numFmt w:val="lowerLetter"/>
      <w:lvlText w:val="(%1)"/>
      <w:lvlJc w:val="left"/>
      <w:pPr>
        <w:ind w:left="927" w:hanging="360"/>
      </w:pPr>
      <w:rPr>
        <w:rFonts w:ascii="Times New Roman" w:eastAsia="SimSun" w:hAnsi="Times New Roman" w:cs="Times New Roman"/>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15:restartNumberingAfterBreak="0">
    <w:nsid w:val="1D613F4D"/>
    <w:multiLevelType w:val="hybridMultilevel"/>
    <w:tmpl w:val="790A124A"/>
    <w:lvl w:ilvl="0" w:tplc="5D8E9122">
      <w:start w:val="2"/>
      <w:numFmt w:val="decimal"/>
      <w:lvlText w:val="%1."/>
      <w:lvlJc w:val="left"/>
      <w:pPr>
        <w:ind w:left="1210" w:hanging="360"/>
      </w:pPr>
      <w:rPr>
        <w:rFonts w:hint="eastAsia"/>
        <w:b w:val="0"/>
        <w:i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 w15:restartNumberingAfterBreak="0">
    <w:nsid w:val="20871425"/>
    <w:multiLevelType w:val="hybridMultilevel"/>
    <w:tmpl w:val="D38E7968"/>
    <w:lvl w:ilvl="0" w:tplc="BDB66F78">
      <w:start w:val="1"/>
      <w:numFmt w:val="decimal"/>
      <w:lvlText w:val="%1."/>
      <w:lvlJc w:val="left"/>
      <w:pPr>
        <w:ind w:left="1472" w:hanging="420"/>
      </w:pPr>
      <w:rPr>
        <w:rFonts w:hint="default"/>
      </w:rPr>
    </w:lvl>
    <w:lvl w:ilvl="1" w:tplc="04090019" w:tentative="1">
      <w:start w:val="1"/>
      <w:numFmt w:val="lowerLetter"/>
      <w:lvlText w:val="%2."/>
      <w:lvlJc w:val="left"/>
      <w:pPr>
        <w:ind w:left="2132" w:hanging="360"/>
      </w:pPr>
    </w:lvl>
    <w:lvl w:ilvl="2" w:tplc="0409001B" w:tentative="1">
      <w:start w:val="1"/>
      <w:numFmt w:val="lowerRoman"/>
      <w:lvlText w:val="%3."/>
      <w:lvlJc w:val="right"/>
      <w:pPr>
        <w:ind w:left="2852" w:hanging="180"/>
      </w:pPr>
    </w:lvl>
    <w:lvl w:ilvl="3" w:tplc="0409000F" w:tentative="1">
      <w:start w:val="1"/>
      <w:numFmt w:val="decimal"/>
      <w:lvlText w:val="%4."/>
      <w:lvlJc w:val="left"/>
      <w:pPr>
        <w:ind w:left="3572" w:hanging="360"/>
      </w:pPr>
    </w:lvl>
    <w:lvl w:ilvl="4" w:tplc="04090019" w:tentative="1">
      <w:start w:val="1"/>
      <w:numFmt w:val="lowerLetter"/>
      <w:lvlText w:val="%5."/>
      <w:lvlJc w:val="left"/>
      <w:pPr>
        <w:ind w:left="4292" w:hanging="360"/>
      </w:pPr>
    </w:lvl>
    <w:lvl w:ilvl="5" w:tplc="0409001B" w:tentative="1">
      <w:start w:val="1"/>
      <w:numFmt w:val="lowerRoman"/>
      <w:lvlText w:val="%6."/>
      <w:lvlJc w:val="right"/>
      <w:pPr>
        <w:ind w:left="5012" w:hanging="180"/>
      </w:pPr>
    </w:lvl>
    <w:lvl w:ilvl="6" w:tplc="0409000F" w:tentative="1">
      <w:start w:val="1"/>
      <w:numFmt w:val="decimal"/>
      <w:lvlText w:val="%7."/>
      <w:lvlJc w:val="left"/>
      <w:pPr>
        <w:ind w:left="5732" w:hanging="360"/>
      </w:pPr>
    </w:lvl>
    <w:lvl w:ilvl="7" w:tplc="04090019" w:tentative="1">
      <w:start w:val="1"/>
      <w:numFmt w:val="lowerLetter"/>
      <w:lvlText w:val="%8."/>
      <w:lvlJc w:val="left"/>
      <w:pPr>
        <w:ind w:left="6452" w:hanging="360"/>
      </w:pPr>
    </w:lvl>
    <w:lvl w:ilvl="8" w:tplc="0409001B" w:tentative="1">
      <w:start w:val="1"/>
      <w:numFmt w:val="lowerRoman"/>
      <w:lvlText w:val="%9."/>
      <w:lvlJc w:val="right"/>
      <w:pPr>
        <w:ind w:left="7172" w:hanging="180"/>
      </w:pPr>
    </w:lvl>
  </w:abstractNum>
  <w:abstractNum w:abstractNumId="6" w15:restartNumberingAfterBreak="0">
    <w:nsid w:val="263A4AF6"/>
    <w:multiLevelType w:val="hybridMultilevel"/>
    <w:tmpl w:val="0C00B15E"/>
    <w:lvl w:ilvl="0" w:tplc="579C6FDA">
      <w:start w:val="1"/>
      <w:numFmt w:val="lowerLetter"/>
      <w:lvlText w:val="（%1）"/>
      <w:lvlJc w:val="left"/>
      <w:pPr>
        <w:ind w:left="1772" w:hanging="360"/>
      </w:pPr>
      <w:rPr>
        <w:rFonts w:hint="default"/>
      </w:rPr>
    </w:lvl>
    <w:lvl w:ilvl="1" w:tplc="04090019" w:tentative="1">
      <w:start w:val="1"/>
      <w:numFmt w:val="lowerLetter"/>
      <w:lvlText w:val="%2."/>
      <w:lvlJc w:val="left"/>
      <w:pPr>
        <w:ind w:left="2492" w:hanging="360"/>
      </w:pPr>
    </w:lvl>
    <w:lvl w:ilvl="2" w:tplc="0409001B" w:tentative="1">
      <w:start w:val="1"/>
      <w:numFmt w:val="lowerRoman"/>
      <w:lvlText w:val="%3."/>
      <w:lvlJc w:val="right"/>
      <w:pPr>
        <w:ind w:left="3212" w:hanging="180"/>
      </w:pPr>
    </w:lvl>
    <w:lvl w:ilvl="3" w:tplc="0409000F" w:tentative="1">
      <w:start w:val="1"/>
      <w:numFmt w:val="decimal"/>
      <w:lvlText w:val="%4."/>
      <w:lvlJc w:val="left"/>
      <w:pPr>
        <w:ind w:left="3932" w:hanging="360"/>
      </w:pPr>
    </w:lvl>
    <w:lvl w:ilvl="4" w:tplc="04090019" w:tentative="1">
      <w:start w:val="1"/>
      <w:numFmt w:val="lowerLetter"/>
      <w:lvlText w:val="%5."/>
      <w:lvlJc w:val="left"/>
      <w:pPr>
        <w:ind w:left="4652" w:hanging="360"/>
      </w:pPr>
    </w:lvl>
    <w:lvl w:ilvl="5" w:tplc="0409001B" w:tentative="1">
      <w:start w:val="1"/>
      <w:numFmt w:val="lowerRoman"/>
      <w:lvlText w:val="%6."/>
      <w:lvlJc w:val="right"/>
      <w:pPr>
        <w:ind w:left="5372" w:hanging="180"/>
      </w:pPr>
    </w:lvl>
    <w:lvl w:ilvl="6" w:tplc="0409000F" w:tentative="1">
      <w:start w:val="1"/>
      <w:numFmt w:val="decimal"/>
      <w:lvlText w:val="%7."/>
      <w:lvlJc w:val="left"/>
      <w:pPr>
        <w:ind w:left="6092" w:hanging="360"/>
      </w:pPr>
    </w:lvl>
    <w:lvl w:ilvl="7" w:tplc="04090019" w:tentative="1">
      <w:start w:val="1"/>
      <w:numFmt w:val="lowerLetter"/>
      <w:lvlText w:val="%8."/>
      <w:lvlJc w:val="left"/>
      <w:pPr>
        <w:ind w:left="6812" w:hanging="360"/>
      </w:pPr>
    </w:lvl>
    <w:lvl w:ilvl="8" w:tplc="0409001B" w:tentative="1">
      <w:start w:val="1"/>
      <w:numFmt w:val="lowerRoman"/>
      <w:lvlText w:val="%9."/>
      <w:lvlJc w:val="right"/>
      <w:pPr>
        <w:ind w:left="7532" w:hanging="180"/>
      </w:pPr>
    </w:lvl>
  </w:abstractNum>
  <w:abstractNum w:abstractNumId="7" w15:restartNumberingAfterBreak="0">
    <w:nsid w:val="2B522257"/>
    <w:multiLevelType w:val="hybridMultilevel"/>
    <w:tmpl w:val="56321E06"/>
    <w:lvl w:ilvl="0" w:tplc="DF0A09B8">
      <w:start w:val="1"/>
      <w:numFmt w:val="lowerLetter"/>
      <w:lvlText w:val="(%1)"/>
      <w:lvlJc w:val="left"/>
      <w:pPr>
        <w:ind w:left="1472" w:hanging="420"/>
      </w:pPr>
      <w:rPr>
        <w:rFonts w:hint="default"/>
      </w:rPr>
    </w:lvl>
    <w:lvl w:ilvl="1" w:tplc="04090019" w:tentative="1">
      <w:start w:val="1"/>
      <w:numFmt w:val="lowerLetter"/>
      <w:lvlText w:val="%2."/>
      <w:lvlJc w:val="left"/>
      <w:pPr>
        <w:ind w:left="2132" w:hanging="360"/>
      </w:pPr>
    </w:lvl>
    <w:lvl w:ilvl="2" w:tplc="0409001B" w:tentative="1">
      <w:start w:val="1"/>
      <w:numFmt w:val="lowerRoman"/>
      <w:lvlText w:val="%3."/>
      <w:lvlJc w:val="right"/>
      <w:pPr>
        <w:ind w:left="2852" w:hanging="180"/>
      </w:pPr>
    </w:lvl>
    <w:lvl w:ilvl="3" w:tplc="0409000F" w:tentative="1">
      <w:start w:val="1"/>
      <w:numFmt w:val="decimal"/>
      <w:lvlText w:val="%4."/>
      <w:lvlJc w:val="left"/>
      <w:pPr>
        <w:ind w:left="3572" w:hanging="360"/>
      </w:pPr>
    </w:lvl>
    <w:lvl w:ilvl="4" w:tplc="04090019" w:tentative="1">
      <w:start w:val="1"/>
      <w:numFmt w:val="lowerLetter"/>
      <w:lvlText w:val="%5."/>
      <w:lvlJc w:val="left"/>
      <w:pPr>
        <w:ind w:left="4292" w:hanging="360"/>
      </w:pPr>
    </w:lvl>
    <w:lvl w:ilvl="5" w:tplc="0409001B" w:tentative="1">
      <w:start w:val="1"/>
      <w:numFmt w:val="lowerRoman"/>
      <w:lvlText w:val="%6."/>
      <w:lvlJc w:val="right"/>
      <w:pPr>
        <w:ind w:left="5012" w:hanging="180"/>
      </w:pPr>
    </w:lvl>
    <w:lvl w:ilvl="6" w:tplc="0409000F" w:tentative="1">
      <w:start w:val="1"/>
      <w:numFmt w:val="decimal"/>
      <w:lvlText w:val="%7."/>
      <w:lvlJc w:val="left"/>
      <w:pPr>
        <w:ind w:left="5732" w:hanging="360"/>
      </w:pPr>
    </w:lvl>
    <w:lvl w:ilvl="7" w:tplc="04090019" w:tentative="1">
      <w:start w:val="1"/>
      <w:numFmt w:val="lowerLetter"/>
      <w:lvlText w:val="%8."/>
      <w:lvlJc w:val="left"/>
      <w:pPr>
        <w:ind w:left="6452" w:hanging="360"/>
      </w:pPr>
    </w:lvl>
    <w:lvl w:ilvl="8" w:tplc="0409001B" w:tentative="1">
      <w:start w:val="1"/>
      <w:numFmt w:val="lowerRoman"/>
      <w:lvlText w:val="%9."/>
      <w:lvlJc w:val="right"/>
      <w:pPr>
        <w:ind w:left="7172" w:hanging="180"/>
      </w:pPr>
    </w:lvl>
  </w:abstractNum>
  <w:abstractNum w:abstractNumId="8"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EA827EA"/>
    <w:multiLevelType w:val="hybridMultilevel"/>
    <w:tmpl w:val="DF6A6DB2"/>
    <w:lvl w:ilvl="0" w:tplc="0C685ED6">
      <w:start w:val="1"/>
      <w:numFmt w:val="decimal"/>
      <w:pStyle w:val="ListParagraph"/>
      <w:lvlText w:val="%1."/>
      <w:lvlJc w:val="left"/>
      <w:pPr>
        <w:ind w:left="1772" w:hanging="360"/>
      </w:pPr>
      <w:rPr>
        <w:rFonts w:ascii="Times New Roman" w:hAnsi="Times New Roman" w:hint="default"/>
        <w:b w:val="0"/>
      </w:rPr>
    </w:lvl>
    <w:lvl w:ilvl="1" w:tplc="04090019" w:tentative="1">
      <w:start w:val="1"/>
      <w:numFmt w:val="lowerLetter"/>
      <w:lvlText w:val="%2."/>
      <w:lvlJc w:val="left"/>
      <w:pPr>
        <w:ind w:left="2492" w:hanging="360"/>
      </w:pPr>
    </w:lvl>
    <w:lvl w:ilvl="2" w:tplc="0409001B" w:tentative="1">
      <w:start w:val="1"/>
      <w:numFmt w:val="lowerRoman"/>
      <w:lvlText w:val="%3."/>
      <w:lvlJc w:val="right"/>
      <w:pPr>
        <w:ind w:left="3212" w:hanging="180"/>
      </w:pPr>
    </w:lvl>
    <w:lvl w:ilvl="3" w:tplc="0409000F" w:tentative="1">
      <w:start w:val="1"/>
      <w:numFmt w:val="decimal"/>
      <w:lvlText w:val="%4."/>
      <w:lvlJc w:val="left"/>
      <w:pPr>
        <w:ind w:left="3932" w:hanging="360"/>
      </w:pPr>
    </w:lvl>
    <w:lvl w:ilvl="4" w:tplc="04090019" w:tentative="1">
      <w:start w:val="1"/>
      <w:numFmt w:val="lowerLetter"/>
      <w:lvlText w:val="%5."/>
      <w:lvlJc w:val="left"/>
      <w:pPr>
        <w:ind w:left="4652" w:hanging="360"/>
      </w:pPr>
    </w:lvl>
    <w:lvl w:ilvl="5" w:tplc="0409001B" w:tentative="1">
      <w:start w:val="1"/>
      <w:numFmt w:val="lowerRoman"/>
      <w:lvlText w:val="%6."/>
      <w:lvlJc w:val="right"/>
      <w:pPr>
        <w:ind w:left="5372" w:hanging="180"/>
      </w:pPr>
    </w:lvl>
    <w:lvl w:ilvl="6" w:tplc="0409000F" w:tentative="1">
      <w:start w:val="1"/>
      <w:numFmt w:val="decimal"/>
      <w:lvlText w:val="%7."/>
      <w:lvlJc w:val="left"/>
      <w:pPr>
        <w:ind w:left="6092" w:hanging="360"/>
      </w:pPr>
    </w:lvl>
    <w:lvl w:ilvl="7" w:tplc="04090019" w:tentative="1">
      <w:start w:val="1"/>
      <w:numFmt w:val="lowerLetter"/>
      <w:lvlText w:val="%8."/>
      <w:lvlJc w:val="left"/>
      <w:pPr>
        <w:ind w:left="6812" w:hanging="360"/>
      </w:pPr>
    </w:lvl>
    <w:lvl w:ilvl="8" w:tplc="0409001B" w:tentative="1">
      <w:start w:val="1"/>
      <w:numFmt w:val="lowerRoman"/>
      <w:lvlText w:val="%9."/>
      <w:lvlJc w:val="right"/>
      <w:pPr>
        <w:ind w:left="7532" w:hanging="180"/>
      </w:pPr>
    </w:lvl>
  </w:abstractNum>
  <w:abstractNum w:abstractNumId="10" w15:restartNumberingAfterBreak="0">
    <w:nsid w:val="340B357D"/>
    <w:multiLevelType w:val="hybridMultilevel"/>
    <w:tmpl w:val="65E21E5C"/>
    <w:lvl w:ilvl="0" w:tplc="AD1201DE">
      <w:start w:val="1"/>
      <w:numFmt w:val="lowerLetter"/>
      <w:lvlText w:val="(%1)"/>
      <w:lvlJc w:val="left"/>
      <w:pPr>
        <w:ind w:left="2189" w:hanging="360"/>
      </w:pPr>
      <w:rPr>
        <w:rFonts w:hint="eastAsia"/>
      </w:rPr>
    </w:lvl>
    <w:lvl w:ilvl="1" w:tplc="04090019" w:tentative="1">
      <w:start w:val="1"/>
      <w:numFmt w:val="lowerLetter"/>
      <w:lvlText w:val="%2."/>
      <w:lvlJc w:val="left"/>
      <w:pPr>
        <w:ind w:left="2909" w:hanging="360"/>
      </w:pPr>
    </w:lvl>
    <w:lvl w:ilvl="2" w:tplc="0409001B" w:tentative="1">
      <w:start w:val="1"/>
      <w:numFmt w:val="lowerRoman"/>
      <w:lvlText w:val="%3."/>
      <w:lvlJc w:val="right"/>
      <w:pPr>
        <w:ind w:left="3629" w:hanging="180"/>
      </w:pPr>
    </w:lvl>
    <w:lvl w:ilvl="3" w:tplc="0409000F" w:tentative="1">
      <w:start w:val="1"/>
      <w:numFmt w:val="decimal"/>
      <w:lvlText w:val="%4."/>
      <w:lvlJc w:val="left"/>
      <w:pPr>
        <w:ind w:left="4349" w:hanging="360"/>
      </w:pPr>
    </w:lvl>
    <w:lvl w:ilvl="4" w:tplc="04090019" w:tentative="1">
      <w:start w:val="1"/>
      <w:numFmt w:val="lowerLetter"/>
      <w:lvlText w:val="%5."/>
      <w:lvlJc w:val="left"/>
      <w:pPr>
        <w:ind w:left="5069" w:hanging="360"/>
      </w:pPr>
    </w:lvl>
    <w:lvl w:ilvl="5" w:tplc="0409001B" w:tentative="1">
      <w:start w:val="1"/>
      <w:numFmt w:val="lowerRoman"/>
      <w:lvlText w:val="%6."/>
      <w:lvlJc w:val="right"/>
      <w:pPr>
        <w:ind w:left="5789" w:hanging="180"/>
      </w:pPr>
    </w:lvl>
    <w:lvl w:ilvl="6" w:tplc="0409000F" w:tentative="1">
      <w:start w:val="1"/>
      <w:numFmt w:val="decimal"/>
      <w:lvlText w:val="%7."/>
      <w:lvlJc w:val="left"/>
      <w:pPr>
        <w:ind w:left="6509" w:hanging="360"/>
      </w:pPr>
    </w:lvl>
    <w:lvl w:ilvl="7" w:tplc="04090019" w:tentative="1">
      <w:start w:val="1"/>
      <w:numFmt w:val="lowerLetter"/>
      <w:lvlText w:val="%8."/>
      <w:lvlJc w:val="left"/>
      <w:pPr>
        <w:ind w:left="7229" w:hanging="360"/>
      </w:pPr>
    </w:lvl>
    <w:lvl w:ilvl="8" w:tplc="0409001B" w:tentative="1">
      <w:start w:val="1"/>
      <w:numFmt w:val="lowerRoman"/>
      <w:lvlText w:val="%9."/>
      <w:lvlJc w:val="right"/>
      <w:pPr>
        <w:ind w:left="7949" w:hanging="180"/>
      </w:pPr>
    </w:lvl>
  </w:abstractNum>
  <w:abstractNum w:abstractNumId="11"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441F1E92"/>
    <w:multiLevelType w:val="hybridMultilevel"/>
    <w:tmpl w:val="1DE06A0E"/>
    <w:lvl w:ilvl="0" w:tplc="50F2E1FC">
      <w:start w:val="1"/>
      <w:numFmt w:val="decimal"/>
      <w:lvlText w:val="%1."/>
      <w:lvlJc w:val="left"/>
      <w:pPr>
        <w:ind w:left="1125" w:hanging="360"/>
      </w:pPr>
      <w:rPr>
        <w:rFonts w:eastAsia="SimSun"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13"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5" w15:restartNumberingAfterBreak="0">
    <w:nsid w:val="68B70991"/>
    <w:multiLevelType w:val="hybridMultilevel"/>
    <w:tmpl w:val="DD2C9D5C"/>
    <w:lvl w:ilvl="0" w:tplc="77C89DD4">
      <w:start w:val="1"/>
      <w:numFmt w:val="decimal"/>
      <w:pStyle w:val="Para1"/>
      <w:lvlText w:val="%1."/>
      <w:lvlJc w:val="left"/>
      <w:pPr>
        <w:ind w:left="927" w:hanging="360"/>
      </w:pPr>
      <w:rPr>
        <w:rFonts w:hint="default"/>
        <w:b w:val="0"/>
        <w:bCs/>
        <w:i w:val="0"/>
        <w:iCs w:val="0"/>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6D191DF4"/>
    <w:multiLevelType w:val="multilevel"/>
    <w:tmpl w:val="A5645EA6"/>
    <w:styleLink w:val="CBDHeadings"/>
    <w:lvl w:ilvl="0">
      <w:start w:val="1"/>
      <w:numFmt w:val="chineseCountingThousand"/>
      <w:pStyle w:val="Heading1"/>
      <w:lvlText w:val="%1."/>
      <w:lvlJc w:val="left"/>
      <w:pPr>
        <w:tabs>
          <w:tab w:val="num" w:pos="567"/>
        </w:tabs>
        <w:ind w:left="567" w:hanging="567"/>
      </w:pPr>
      <w:rPr>
        <w:rFonts w:hint="eastAsia"/>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9" w15:restartNumberingAfterBreak="0">
    <w:nsid w:val="77EB56CE"/>
    <w:multiLevelType w:val="hybridMultilevel"/>
    <w:tmpl w:val="DE946F52"/>
    <w:lvl w:ilvl="0" w:tplc="0C685ED6">
      <w:start w:val="1"/>
      <w:numFmt w:val="decimal"/>
      <w:lvlText w:val="%1."/>
      <w:lvlJc w:val="left"/>
      <w:pPr>
        <w:ind w:left="1700" w:hanging="360"/>
      </w:pPr>
      <w:rPr>
        <w:rFonts w:ascii="Times New Roman" w:hAnsi="Times New Roman" w:hint="default"/>
        <w:b w:val="0"/>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20"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88515417">
    <w:abstractNumId w:val="15"/>
  </w:num>
  <w:num w:numId="2" w16cid:durableId="1644120796">
    <w:abstractNumId w:val="20"/>
  </w:num>
  <w:num w:numId="3" w16cid:durableId="1605110980">
    <w:abstractNumId w:val="14"/>
  </w:num>
  <w:num w:numId="4" w16cid:durableId="1254162567">
    <w:abstractNumId w:val="16"/>
  </w:num>
  <w:num w:numId="5" w16cid:durableId="114830616">
    <w:abstractNumId w:val="16"/>
    <w:lvlOverride w:ilvl="0">
      <w:lvl w:ilvl="0">
        <w:start w:val="1"/>
        <w:numFmt w:val="chineseCountingThousand"/>
        <w:pStyle w:val="Heading1"/>
        <w:lvlText w:val="%1."/>
        <w:lvlJc w:val="left"/>
        <w:pPr>
          <w:tabs>
            <w:tab w:val="num" w:pos="567"/>
          </w:tabs>
          <w:ind w:left="567" w:hanging="567"/>
        </w:pPr>
        <w:rPr>
          <w:rFonts w:ascii="SimSun" w:eastAsia="SimSun" w:hAnsi="SimSun" w:hint="eastAsia"/>
          <w:sz w:val="28"/>
        </w:rPr>
      </w:lvl>
    </w:lvlOverride>
  </w:num>
  <w:num w:numId="6" w16cid:durableId="1849638546">
    <w:abstractNumId w:val="18"/>
  </w:num>
  <w:num w:numId="7" w16cid:durableId="1987197594">
    <w:abstractNumId w:val="13"/>
  </w:num>
  <w:num w:numId="8" w16cid:durableId="634408056">
    <w:abstractNumId w:val="17"/>
  </w:num>
  <w:num w:numId="9" w16cid:durableId="1914658722">
    <w:abstractNumId w:val="11"/>
  </w:num>
  <w:num w:numId="10" w16cid:durableId="975992993">
    <w:abstractNumId w:val="4"/>
  </w:num>
  <w:num w:numId="11" w16cid:durableId="257520596">
    <w:abstractNumId w:val="12"/>
  </w:num>
  <w:num w:numId="12" w16cid:durableId="1638680439">
    <w:abstractNumId w:val="15"/>
    <w:lvlOverride w:ilvl="0">
      <w:startOverride w:val="1"/>
    </w:lvlOverride>
  </w:num>
  <w:num w:numId="13" w16cid:durableId="2105613923">
    <w:abstractNumId w:val="8"/>
  </w:num>
  <w:num w:numId="14" w16cid:durableId="98110136">
    <w:abstractNumId w:val="1"/>
  </w:num>
  <w:num w:numId="15" w16cid:durableId="607395260">
    <w:abstractNumId w:val="2"/>
  </w:num>
  <w:num w:numId="16" w16cid:durableId="920676582">
    <w:abstractNumId w:val="0"/>
  </w:num>
  <w:num w:numId="17" w16cid:durableId="467166852">
    <w:abstractNumId w:val="10"/>
  </w:num>
  <w:num w:numId="18" w16cid:durableId="773743991">
    <w:abstractNumId w:val="3"/>
  </w:num>
  <w:num w:numId="19" w16cid:durableId="1656178458">
    <w:abstractNumId w:val="19"/>
  </w:num>
  <w:num w:numId="20" w16cid:durableId="247082724">
    <w:abstractNumId w:val="9"/>
  </w:num>
  <w:num w:numId="21" w16cid:durableId="2068796924">
    <w:abstractNumId w:val="5"/>
  </w:num>
  <w:num w:numId="22" w16cid:durableId="2017733962">
    <w:abstractNumId w:val="6"/>
  </w:num>
  <w:num w:numId="23" w16cid:durableId="363335780">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ttachedTemplate r:id="rId1"/>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8E"/>
    <w:rsid w:val="00001DAA"/>
    <w:rsid w:val="00001E72"/>
    <w:rsid w:val="0000295A"/>
    <w:rsid w:val="00002C64"/>
    <w:rsid w:val="000067D0"/>
    <w:rsid w:val="00006D3A"/>
    <w:rsid w:val="000103FD"/>
    <w:rsid w:val="000119D6"/>
    <w:rsid w:val="00012711"/>
    <w:rsid w:val="00012FFA"/>
    <w:rsid w:val="000176CB"/>
    <w:rsid w:val="000206F5"/>
    <w:rsid w:val="00021D18"/>
    <w:rsid w:val="000253FA"/>
    <w:rsid w:val="0002615E"/>
    <w:rsid w:val="0002698B"/>
    <w:rsid w:val="000269D8"/>
    <w:rsid w:val="0002766A"/>
    <w:rsid w:val="00030F4C"/>
    <w:rsid w:val="0003114A"/>
    <w:rsid w:val="00031A02"/>
    <w:rsid w:val="00032006"/>
    <w:rsid w:val="00032D9F"/>
    <w:rsid w:val="00034038"/>
    <w:rsid w:val="0003669D"/>
    <w:rsid w:val="00036FDF"/>
    <w:rsid w:val="00037473"/>
    <w:rsid w:val="000374D5"/>
    <w:rsid w:val="00037845"/>
    <w:rsid w:val="000378FC"/>
    <w:rsid w:val="00040598"/>
    <w:rsid w:val="0004133B"/>
    <w:rsid w:val="00045772"/>
    <w:rsid w:val="000509CC"/>
    <w:rsid w:val="00051841"/>
    <w:rsid w:val="00051A1A"/>
    <w:rsid w:val="0005215B"/>
    <w:rsid w:val="0005451E"/>
    <w:rsid w:val="00054C39"/>
    <w:rsid w:val="00054FCF"/>
    <w:rsid w:val="000567BA"/>
    <w:rsid w:val="0006021E"/>
    <w:rsid w:val="000650BD"/>
    <w:rsid w:val="000710EC"/>
    <w:rsid w:val="00073A72"/>
    <w:rsid w:val="00074C7F"/>
    <w:rsid w:val="00076F1E"/>
    <w:rsid w:val="00077BF7"/>
    <w:rsid w:val="00077E34"/>
    <w:rsid w:val="00080060"/>
    <w:rsid w:val="00080605"/>
    <w:rsid w:val="00080ABB"/>
    <w:rsid w:val="00082042"/>
    <w:rsid w:val="00090FB0"/>
    <w:rsid w:val="00092605"/>
    <w:rsid w:val="00093021"/>
    <w:rsid w:val="00093A2D"/>
    <w:rsid w:val="00095EEA"/>
    <w:rsid w:val="000960AA"/>
    <w:rsid w:val="000A0C2F"/>
    <w:rsid w:val="000A15E8"/>
    <w:rsid w:val="000A1CC3"/>
    <w:rsid w:val="000A20B8"/>
    <w:rsid w:val="000A33E7"/>
    <w:rsid w:val="000A43AC"/>
    <w:rsid w:val="000A5BDE"/>
    <w:rsid w:val="000A6503"/>
    <w:rsid w:val="000A65E2"/>
    <w:rsid w:val="000A7D12"/>
    <w:rsid w:val="000B313A"/>
    <w:rsid w:val="000B332B"/>
    <w:rsid w:val="000B3D8D"/>
    <w:rsid w:val="000B6372"/>
    <w:rsid w:val="000C0B75"/>
    <w:rsid w:val="000C2CD6"/>
    <w:rsid w:val="000C33D9"/>
    <w:rsid w:val="000C37AD"/>
    <w:rsid w:val="000C45F8"/>
    <w:rsid w:val="000C5478"/>
    <w:rsid w:val="000C5963"/>
    <w:rsid w:val="000D3659"/>
    <w:rsid w:val="000D7EED"/>
    <w:rsid w:val="000E0761"/>
    <w:rsid w:val="000E121E"/>
    <w:rsid w:val="000E16F3"/>
    <w:rsid w:val="000E327C"/>
    <w:rsid w:val="000E526F"/>
    <w:rsid w:val="000E52AE"/>
    <w:rsid w:val="000F0E7D"/>
    <w:rsid w:val="000F229B"/>
    <w:rsid w:val="000F3DD4"/>
    <w:rsid w:val="000F535D"/>
    <w:rsid w:val="000F716A"/>
    <w:rsid w:val="000F75DD"/>
    <w:rsid w:val="0010175B"/>
    <w:rsid w:val="00102394"/>
    <w:rsid w:val="00102554"/>
    <w:rsid w:val="00103D35"/>
    <w:rsid w:val="00105953"/>
    <w:rsid w:val="001067D3"/>
    <w:rsid w:val="001102F9"/>
    <w:rsid w:val="00110637"/>
    <w:rsid w:val="0011128D"/>
    <w:rsid w:val="00112C9D"/>
    <w:rsid w:val="00112FA1"/>
    <w:rsid w:val="00113B18"/>
    <w:rsid w:val="00115826"/>
    <w:rsid w:val="001170DA"/>
    <w:rsid w:val="001208CC"/>
    <w:rsid w:val="00120FEA"/>
    <w:rsid w:val="0012150A"/>
    <w:rsid w:val="00121516"/>
    <w:rsid w:val="0012333B"/>
    <w:rsid w:val="001244F4"/>
    <w:rsid w:val="00124ED4"/>
    <w:rsid w:val="00127407"/>
    <w:rsid w:val="00130993"/>
    <w:rsid w:val="00132581"/>
    <w:rsid w:val="001325BA"/>
    <w:rsid w:val="00132EB4"/>
    <w:rsid w:val="0013387A"/>
    <w:rsid w:val="00136924"/>
    <w:rsid w:val="00136EFA"/>
    <w:rsid w:val="0014069C"/>
    <w:rsid w:val="00140FE9"/>
    <w:rsid w:val="00141756"/>
    <w:rsid w:val="00144A97"/>
    <w:rsid w:val="001466A1"/>
    <w:rsid w:val="00146FF9"/>
    <w:rsid w:val="00151393"/>
    <w:rsid w:val="00152DAC"/>
    <w:rsid w:val="001537FB"/>
    <w:rsid w:val="00153B59"/>
    <w:rsid w:val="001550EF"/>
    <w:rsid w:val="00155B92"/>
    <w:rsid w:val="00160474"/>
    <w:rsid w:val="00162B23"/>
    <w:rsid w:val="00163403"/>
    <w:rsid w:val="00166349"/>
    <w:rsid w:val="00167EB5"/>
    <w:rsid w:val="0017029B"/>
    <w:rsid w:val="001703FB"/>
    <w:rsid w:val="0017319B"/>
    <w:rsid w:val="00173DD8"/>
    <w:rsid w:val="00177A57"/>
    <w:rsid w:val="0018124D"/>
    <w:rsid w:val="00182871"/>
    <w:rsid w:val="0018322D"/>
    <w:rsid w:val="00184820"/>
    <w:rsid w:val="00184909"/>
    <w:rsid w:val="00185688"/>
    <w:rsid w:val="00186B09"/>
    <w:rsid w:val="00193C43"/>
    <w:rsid w:val="00197CFE"/>
    <w:rsid w:val="001A0E22"/>
    <w:rsid w:val="001A44C5"/>
    <w:rsid w:val="001A51A5"/>
    <w:rsid w:val="001A6A1B"/>
    <w:rsid w:val="001B178C"/>
    <w:rsid w:val="001B2446"/>
    <w:rsid w:val="001B5B99"/>
    <w:rsid w:val="001B6974"/>
    <w:rsid w:val="001B78D6"/>
    <w:rsid w:val="001C11B3"/>
    <w:rsid w:val="001C3766"/>
    <w:rsid w:val="001C3BE0"/>
    <w:rsid w:val="001C4ADC"/>
    <w:rsid w:val="001C5D86"/>
    <w:rsid w:val="001C5ED8"/>
    <w:rsid w:val="001D1BE0"/>
    <w:rsid w:val="001D22BB"/>
    <w:rsid w:val="001D28B4"/>
    <w:rsid w:val="001D3F32"/>
    <w:rsid w:val="001D42EE"/>
    <w:rsid w:val="001D59EA"/>
    <w:rsid w:val="001D6735"/>
    <w:rsid w:val="001D7501"/>
    <w:rsid w:val="001E1F24"/>
    <w:rsid w:val="001E3AA6"/>
    <w:rsid w:val="001E3F8B"/>
    <w:rsid w:val="001E4CC2"/>
    <w:rsid w:val="001E4EF0"/>
    <w:rsid w:val="001E6D37"/>
    <w:rsid w:val="001E6D41"/>
    <w:rsid w:val="001E710A"/>
    <w:rsid w:val="001E7854"/>
    <w:rsid w:val="001F15FF"/>
    <w:rsid w:val="001F2811"/>
    <w:rsid w:val="001F7BC1"/>
    <w:rsid w:val="001F7D23"/>
    <w:rsid w:val="00202741"/>
    <w:rsid w:val="00203CEC"/>
    <w:rsid w:val="00204C65"/>
    <w:rsid w:val="00205123"/>
    <w:rsid w:val="00205727"/>
    <w:rsid w:val="00210DE2"/>
    <w:rsid w:val="00211181"/>
    <w:rsid w:val="00214981"/>
    <w:rsid w:val="00214CBB"/>
    <w:rsid w:val="00215D53"/>
    <w:rsid w:val="002206EC"/>
    <w:rsid w:val="00222B03"/>
    <w:rsid w:val="0022601D"/>
    <w:rsid w:val="0022665E"/>
    <w:rsid w:val="00227F82"/>
    <w:rsid w:val="002312CD"/>
    <w:rsid w:val="002316ED"/>
    <w:rsid w:val="00232160"/>
    <w:rsid w:val="00235776"/>
    <w:rsid w:val="002369B0"/>
    <w:rsid w:val="00240128"/>
    <w:rsid w:val="00240D2C"/>
    <w:rsid w:val="002412BF"/>
    <w:rsid w:val="0024205C"/>
    <w:rsid w:val="00242646"/>
    <w:rsid w:val="002427B6"/>
    <w:rsid w:val="0024453E"/>
    <w:rsid w:val="00244DB3"/>
    <w:rsid w:val="00245187"/>
    <w:rsid w:val="00245C1E"/>
    <w:rsid w:val="00247473"/>
    <w:rsid w:val="00247FD8"/>
    <w:rsid w:val="00252756"/>
    <w:rsid w:val="0025303A"/>
    <w:rsid w:val="00254EE1"/>
    <w:rsid w:val="00255BC7"/>
    <w:rsid w:val="0026057F"/>
    <w:rsid w:val="00261B8F"/>
    <w:rsid w:val="00262ECE"/>
    <w:rsid w:val="00263A20"/>
    <w:rsid w:val="00263E03"/>
    <w:rsid w:val="00265FA8"/>
    <w:rsid w:val="0026696D"/>
    <w:rsid w:val="00267C04"/>
    <w:rsid w:val="00271D71"/>
    <w:rsid w:val="00271DF4"/>
    <w:rsid w:val="0027324D"/>
    <w:rsid w:val="0027440A"/>
    <w:rsid w:val="00277C98"/>
    <w:rsid w:val="002820D4"/>
    <w:rsid w:val="00282B80"/>
    <w:rsid w:val="00284DA1"/>
    <w:rsid w:val="00286F54"/>
    <w:rsid w:val="00290762"/>
    <w:rsid w:val="002912FE"/>
    <w:rsid w:val="00296B3A"/>
    <w:rsid w:val="00297704"/>
    <w:rsid w:val="002A0C1B"/>
    <w:rsid w:val="002A653E"/>
    <w:rsid w:val="002B00CA"/>
    <w:rsid w:val="002B017B"/>
    <w:rsid w:val="002B2B67"/>
    <w:rsid w:val="002B2EC6"/>
    <w:rsid w:val="002B3CEB"/>
    <w:rsid w:val="002B53A6"/>
    <w:rsid w:val="002B559C"/>
    <w:rsid w:val="002B65E6"/>
    <w:rsid w:val="002B731E"/>
    <w:rsid w:val="002C0212"/>
    <w:rsid w:val="002C022A"/>
    <w:rsid w:val="002C22FA"/>
    <w:rsid w:val="002C370B"/>
    <w:rsid w:val="002C38DC"/>
    <w:rsid w:val="002C4376"/>
    <w:rsid w:val="002C43D7"/>
    <w:rsid w:val="002C614B"/>
    <w:rsid w:val="002C64BC"/>
    <w:rsid w:val="002C677E"/>
    <w:rsid w:val="002C6970"/>
    <w:rsid w:val="002D2473"/>
    <w:rsid w:val="002D2565"/>
    <w:rsid w:val="002D38D9"/>
    <w:rsid w:val="002D4309"/>
    <w:rsid w:val="002D4FF7"/>
    <w:rsid w:val="002D687B"/>
    <w:rsid w:val="002E0FE6"/>
    <w:rsid w:val="002E1437"/>
    <w:rsid w:val="002E1913"/>
    <w:rsid w:val="002E22E7"/>
    <w:rsid w:val="002E2757"/>
    <w:rsid w:val="002E2C7A"/>
    <w:rsid w:val="002E5831"/>
    <w:rsid w:val="002E58E0"/>
    <w:rsid w:val="002F2523"/>
    <w:rsid w:val="002F40AF"/>
    <w:rsid w:val="002F67C9"/>
    <w:rsid w:val="003005FC"/>
    <w:rsid w:val="0030086E"/>
    <w:rsid w:val="00300F0D"/>
    <w:rsid w:val="0030131E"/>
    <w:rsid w:val="00303079"/>
    <w:rsid w:val="00303142"/>
    <w:rsid w:val="003035F0"/>
    <w:rsid w:val="003042B5"/>
    <w:rsid w:val="00305E80"/>
    <w:rsid w:val="003069E6"/>
    <w:rsid w:val="00306EC0"/>
    <w:rsid w:val="00310608"/>
    <w:rsid w:val="00314924"/>
    <w:rsid w:val="003153DD"/>
    <w:rsid w:val="00315F89"/>
    <w:rsid w:val="00316C22"/>
    <w:rsid w:val="00321AE5"/>
    <w:rsid w:val="00323E97"/>
    <w:rsid w:val="00323F22"/>
    <w:rsid w:val="003247F0"/>
    <w:rsid w:val="00324EEE"/>
    <w:rsid w:val="00327473"/>
    <w:rsid w:val="00327F5A"/>
    <w:rsid w:val="003325EA"/>
    <w:rsid w:val="003332E4"/>
    <w:rsid w:val="00335968"/>
    <w:rsid w:val="00337D8B"/>
    <w:rsid w:val="00337F28"/>
    <w:rsid w:val="003435F6"/>
    <w:rsid w:val="003476A9"/>
    <w:rsid w:val="003524B6"/>
    <w:rsid w:val="00357022"/>
    <w:rsid w:val="003624EF"/>
    <w:rsid w:val="0036499E"/>
    <w:rsid w:val="00366A14"/>
    <w:rsid w:val="0037153F"/>
    <w:rsid w:val="00372AD1"/>
    <w:rsid w:val="00375767"/>
    <w:rsid w:val="0037705B"/>
    <w:rsid w:val="003805F9"/>
    <w:rsid w:val="00381390"/>
    <w:rsid w:val="00383C1D"/>
    <w:rsid w:val="00384DD4"/>
    <w:rsid w:val="00385249"/>
    <w:rsid w:val="003858A2"/>
    <w:rsid w:val="00385958"/>
    <w:rsid w:val="00385A3A"/>
    <w:rsid w:val="00386F7C"/>
    <w:rsid w:val="003878FD"/>
    <w:rsid w:val="00387C8B"/>
    <w:rsid w:val="00390642"/>
    <w:rsid w:val="0039462D"/>
    <w:rsid w:val="00394E79"/>
    <w:rsid w:val="003973D9"/>
    <w:rsid w:val="003A1B11"/>
    <w:rsid w:val="003A2F78"/>
    <w:rsid w:val="003A38AD"/>
    <w:rsid w:val="003A3DE1"/>
    <w:rsid w:val="003A3F9C"/>
    <w:rsid w:val="003A4A3E"/>
    <w:rsid w:val="003A5ABC"/>
    <w:rsid w:val="003A66D0"/>
    <w:rsid w:val="003A71AA"/>
    <w:rsid w:val="003B5783"/>
    <w:rsid w:val="003C077E"/>
    <w:rsid w:val="003C08E5"/>
    <w:rsid w:val="003C1CD9"/>
    <w:rsid w:val="003C3744"/>
    <w:rsid w:val="003C6F10"/>
    <w:rsid w:val="003D2419"/>
    <w:rsid w:val="003D48DA"/>
    <w:rsid w:val="003D5352"/>
    <w:rsid w:val="003D54B8"/>
    <w:rsid w:val="003D6410"/>
    <w:rsid w:val="003D7042"/>
    <w:rsid w:val="003E0A26"/>
    <w:rsid w:val="003E2D61"/>
    <w:rsid w:val="003E3124"/>
    <w:rsid w:val="003E3332"/>
    <w:rsid w:val="003E3481"/>
    <w:rsid w:val="003E3E57"/>
    <w:rsid w:val="003E5AA3"/>
    <w:rsid w:val="003F0042"/>
    <w:rsid w:val="003F0E0E"/>
    <w:rsid w:val="003F5A95"/>
    <w:rsid w:val="003F6070"/>
    <w:rsid w:val="003F7AD1"/>
    <w:rsid w:val="003F7B1D"/>
    <w:rsid w:val="004005C2"/>
    <w:rsid w:val="00400F3E"/>
    <w:rsid w:val="00401ECE"/>
    <w:rsid w:val="00401FBC"/>
    <w:rsid w:val="00402CFC"/>
    <w:rsid w:val="004065F8"/>
    <w:rsid w:val="00407BA9"/>
    <w:rsid w:val="0041047D"/>
    <w:rsid w:val="0041190F"/>
    <w:rsid w:val="0041216A"/>
    <w:rsid w:val="00413DD0"/>
    <w:rsid w:val="00414511"/>
    <w:rsid w:val="00414623"/>
    <w:rsid w:val="00414D32"/>
    <w:rsid w:val="004160CB"/>
    <w:rsid w:val="00416844"/>
    <w:rsid w:val="004168D0"/>
    <w:rsid w:val="00416F25"/>
    <w:rsid w:val="00420761"/>
    <w:rsid w:val="00423DFD"/>
    <w:rsid w:val="00432EA0"/>
    <w:rsid w:val="004332CC"/>
    <w:rsid w:val="00433481"/>
    <w:rsid w:val="00434037"/>
    <w:rsid w:val="004400AB"/>
    <w:rsid w:val="004413FE"/>
    <w:rsid w:val="00441498"/>
    <w:rsid w:val="004414A5"/>
    <w:rsid w:val="00441645"/>
    <w:rsid w:val="0044181A"/>
    <w:rsid w:val="00441FCE"/>
    <w:rsid w:val="004420C2"/>
    <w:rsid w:val="00442473"/>
    <w:rsid w:val="00443A7B"/>
    <w:rsid w:val="00447F2A"/>
    <w:rsid w:val="0045211E"/>
    <w:rsid w:val="0045270A"/>
    <w:rsid w:val="004527F7"/>
    <w:rsid w:val="00454111"/>
    <w:rsid w:val="00454DA2"/>
    <w:rsid w:val="0045769C"/>
    <w:rsid w:val="00457A32"/>
    <w:rsid w:val="004627AE"/>
    <w:rsid w:val="00462F2F"/>
    <w:rsid w:val="00463A6B"/>
    <w:rsid w:val="00464A21"/>
    <w:rsid w:val="00464C78"/>
    <w:rsid w:val="00465FDE"/>
    <w:rsid w:val="004662B1"/>
    <w:rsid w:val="00467B37"/>
    <w:rsid w:val="004701EE"/>
    <w:rsid w:val="00471051"/>
    <w:rsid w:val="00471284"/>
    <w:rsid w:val="00474941"/>
    <w:rsid w:val="0047694A"/>
    <w:rsid w:val="00480A8D"/>
    <w:rsid w:val="00483192"/>
    <w:rsid w:val="00487B1E"/>
    <w:rsid w:val="00491277"/>
    <w:rsid w:val="00495CF0"/>
    <w:rsid w:val="00497088"/>
    <w:rsid w:val="004A0A3E"/>
    <w:rsid w:val="004A0C12"/>
    <w:rsid w:val="004A27D7"/>
    <w:rsid w:val="004A2A2D"/>
    <w:rsid w:val="004A321D"/>
    <w:rsid w:val="004A3AF0"/>
    <w:rsid w:val="004A50D0"/>
    <w:rsid w:val="004A7688"/>
    <w:rsid w:val="004B055C"/>
    <w:rsid w:val="004B1AFD"/>
    <w:rsid w:val="004B1EDF"/>
    <w:rsid w:val="004B20CB"/>
    <w:rsid w:val="004B4D2F"/>
    <w:rsid w:val="004C3F5D"/>
    <w:rsid w:val="004C5FD9"/>
    <w:rsid w:val="004C646E"/>
    <w:rsid w:val="004C66D9"/>
    <w:rsid w:val="004D09C3"/>
    <w:rsid w:val="004D0DBC"/>
    <w:rsid w:val="004D10D6"/>
    <w:rsid w:val="004D14F7"/>
    <w:rsid w:val="004D22D1"/>
    <w:rsid w:val="004D25B6"/>
    <w:rsid w:val="004D304B"/>
    <w:rsid w:val="004D3226"/>
    <w:rsid w:val="004D40B6"/>
    <w:rsid w:val="004D467A"/>
    <w:rsid w:val="004D4FFE"/>
    <w:rsid w:val="004D5C32"/>
    <w:rsid w:val="004D653E"/>
    <w:rsid w:val="004D658B"/>
    <w:rsid w:val="004E0102"/>
    <w:rsid w:val="004E387C"/>
    <w:rsid w:val="004E3971"/>
    <w:rsid w:val="004E3ECC"/>
    <w:rsid w:val="004E420E"/>
    <w:rsid w:val="004E5544"/>
    <w:rsid w:val="004F127A"/>
    <w:rsid w:val="004F1514"/>
    <w:rsid w:val="004F1E94"/>
    <w:rsid w:val="004F2CD4"/>
    <w:rsid w:val="004F54C4"/>
    <w:rsid w:val="005024B4"/>
    <w:rsid w:val="00502F51"/>
    <w:rsid w:val="005034E5"/>
    <w:rsid w:val="00504391"/>
    <w:rsid w:val="00504AE5"/>
    <w:rsid w:val="005068AD"/>
    <w:rsid w:val="005103EC"/>
    <w:rsid w:val="005145B9"/>
    <w:rsid w:val="005179B5"/>
    <w:rsid w:val="005200E8"/>
    <w:rsid w:val="0052142C"/>
    <w:rsid w:val="005217F5"/>
    <w:rsid w:val="00523179"/>
    <w:rsid w:val="0052578C"/>
    <w:rsid w:val="00527D7E"/>
    <w:rsid w:val="005324A2"/>
    <w:rsid w:val="005326CA"/>
    <w:rsid w:val="00534440"/>
    <w:rsid w:val="005349BE"/>
    <w:rsid w:val="00534F9C"/>
    <w:rsid w:val="00535D1A"/>
    <w:rsid w:val="00537248"/>
    <w:rsid w:val="005378F0"/>
    <w:rsid w:val="005379BC"/>
    <w:rsid w:val="005442DB"/>
    <w:rsid w:val="00545916"/>
    <w:rsid w:val="00551C64"/>
    <w:rsid w:val="00554C8E"/>
    <w:rsid w:val="00555881"/>
    <w:rsid w:val="00557EDA"/>
    <w:rsid w:val="00562440"/>
    <w:rsid w:val="00565274"/>
    <w:rsid w:val="00565712"/>
    <w:rsid w:val="00566216"/>
    <w:rsid w:val="005670A1"/>
    <w:rsid w:val="005670BD"/>
    <w:rsid w:val="00570346"/>
    <w:rsid w:val="00573855"/>
    <w:rsid w:val="00573D55"/>
    <w:rsid w:val="0057606D"/>
    <w:rsid w:val="00582E0F"/>
    <w:rsid w:val="00584132"/>
    <w:rsid w:val="00585DB5"/>
    <w:rsid w:val="00586346"/>
    <w:rsid w:val="0058717B"/>
    <w:rsid w:val="00590622"/>
    <w:rsid w:val="00593077"/>
    <w:rsid w:val="005954CA"/>
    <w:rsid w:val="0059599A"/>
    <w:rsid w:val="005A1200"/>
    <w:rsid w:val="005A206E"/>
    <w:rsid w:val="005A291B"/>
    <w:rsid w:val="005A3798"/>
    <w:rsid w:val="005A3EA0"/>
    <w:rsid w:val="005A3F9B"/>
    <w:rsid w:val="005A7453"/>
    <w:rsid w:val="005A7A57"/>
    <w:rsid w:val="005B1B1D"/>
    <w:rsid w:val="005B2516"/>
    <w:rsid w:val="005B2988"/>
    <w:rsid w:val="005B2A8E"/>
    <w:rsid w:val="005B2F04"/>
    <w:rsid w:val="005B38B5"/>
    <w:rsid w:val="005B3963"/>
    <w:rsid w:val="005B4710"/>
    <w:rsid w:val="005B4CD4"/>
    <w:rsid w:val="005B5F74"/>
    <w:rsid w:val="005B5FD2"/>
    <w:rsid w:val="005B7C78"/>
    <w:rsid w:val="005C613C"/>
    <w:rsid w:val="005D29E1"/>
    <w:rsid w:val="005D4E37"/>
    <w:rsid w:val="005D4EED"/>
    <w:rsid w:val="005D511C"/>
    <w:rsid w:val="005D57C7"/>
    <w:rsid w:val="005D658E"/>
    <w:rsid w:val="005E0DF7"/>
    <w:rsid w:val="005E2605"/>
    <w:rsid w:val="005E2C89"/>
    <w:rsid w:val="005E2EDE"/>
    <w:rsid w:val="005E6F29"/>
    <w:rsid w:val="005F06BE"/>
    <w:rsid w:val="005F0E61"/>
    <w:rsid w:val="005F344F"/>
    <w:rsid w:val="005F4059"/>
    <w:rsid w:val="005F4636"/>
    <w:rsid w:val="005F4FBF"/>
    <w:rsid w:val="005F5B98"/>
    <w:rsid w:val="005F764A"/>
    <w:rsid w:val="00602C6C"/>
    <w:rsid w:val="00605620"/>
    <w:rsid w:val="00607985"/>
    <w:rsid w:val="00613F45"/>
    <w:rsid w:val="00615415"/>
    <w:rsid w:val="00615DDA"/>
    <w:rsid w:val="00624106"/>
    <w:rsid w:val="006241C2"/>
    <w:rsid w:val="006258AF"/>
    <w:rsid w:val="00626394"/>
    <w:rsid w:val="006267F3"/>
    <w:rsid w:val="00626EC8"/>
    <w:rsid w:val="00627D5D"/>
    <w:rsid w:val="0063243E"/>
    <w:rsid w:val="00632CFC"/>
    <w:rsid w:val="006355B2"/>
    <w:rsid w:val="00635F47"/>
    <w:rsid w:val="0063742F"/>
    <w:rsid w:val="0064111F"/>
    <w:rsid w:val="00641314"/>
    <w:rsid w:val="0064136E"/>
    <w:rsid w:val="00641DE4"/>
    <w:rsid w:val="00642920"/>
    <w:rsid w:val="00643439"/>
    <w:rsid w:val="00644286"/>
    <w:rsid w:val="00644BD7"/>
    <w:rsid w:val="006461B9"/>
    <w:rsid w:val="00646CCD"/>
    <w:rsid w:val="0064703D"/>
    <w:rsid w:val="00651BF4"/>
    <w:rsid w:val="0065549C"/>
    <w:rsid w:val="00656328"/>
    <w:rsid w:val="00657ED6"/>
    <w:rsid w:val="00660661"/>
    <w:rsid w:val="00662A6F"/>
    <w:rsid w:val="006659F7"/>
    <w:rsid w:val="006678F8"/>
    <w:rsid w:val="00667B17"/>
    <w:rsid w:val="00673109"/>
    <w:rsid w:val="00673677"/>
    <w:rsid w:val="006757CC"/>
    <w:rsid w:val="00675C51"/>
    <w:rsid w:val="00677C9D"/>
    <w:rsid w:val="00681B12"/>
    <w:rsid w:val="0068257E"/>
    <w:rsid w:val="00684829"/>
    <w:rsid w:val="00685183"/>
    <w:rsid w:val="00691CA1"/>
    <w:rsid w:val="0069353E"/>
    <w:rsid w:val="00693B2F"/>
    <w:rsid w:val="00696A84"/>
    <w:rsid w:val="006A1DDC"/>
    <w:rsid w:val="006A47AA"/>
    <w:rsid w:val="006A615C"/>
    <w:rsid w:val="006A7D54"/>
    <w:rsid w:val="006B070D"/>
    <w:rsid w:val="006B0E4F"/>
    <w:rsid w:val="006B0F5D"/>
    <w:rsid w:val="006B293D"/>
    <w:rsid w:val="006B3350"/>
    <w:rsid w:val="006B46E9"/>
    <w:rsid w:val="006B7D50"/>
    <w:rsid w:val="006C1386"/>
    <w:rsid w:val="006C3C92"/>
    <w:rsid w:val="006C46BA"/>
    <w:rsid w:val="006C688C"/>
    <w:rsid w:val="006D0999"/>
    <w:rsid w:val="006D2211"/>
    <w:rsid w:val="006D3C99"/>
    <w:rsid w:val="006D3CF4"/>
    <w:rsid w:val="006D6CF1"/>
    <w:rsid w:val="006D761D"/>
    <w:rsid w:val="006E242D"/>
    <w:rsid w:val="006E2940"/>
    <w:rsid w:val="006E30BC"/>
    <w:rsid w:val="006E3589"/>
    <w:rsid w:val="006E3DB9"/>
    <w:rsid w:val="006E62CF"/>
    <w:rsid w:val="006F396E"/>
    <w:rsid w:val="006F3CB1"/>
    <w:rsid w:val="006F4A67"/>
    <w:rsid w:val="00700376"/>
    <w:rsid w:val="007004B5"/>
    <w:rsid w:val="007016F8"/>
    <w:rsid w:val="00703E3F"/>
    <w:rsid w:val="00704C91"/>
    <w:rsid w:val="00706247"/>
    <w:rsid w:val="00710042"/>
    <w:rsid w:val="00722283"/>
    <w:rsid w:val="00723BE1"/>
    <w:rsid w:val="00723F38"/>
    <w:rsid w:val="00725B40"/>
    <w:rsid w:val="007337CC"/>
    <w:rsid w:val="00733C33"/>
    <w:rsid w:val="00733D0C"/>
    <w:rsid w:val="00733E3C"/>
    <w:rsid w:val="0073493D"/>
    <w:rsid w:val="00736D64"/>
    <w:rsid w:val="00740559"/>
    <w:rsid w:val="00741CD8"/>
    <w:rsid w:val="007425B0"/>
    <w:rsid w:val="007432F0"/>
    <w:rsid w:val="00744433"/>
    <w:rsid w:val="00745B11"/>
    <w:rsid w:val="00747096"/>
    <w:rsid w:val="007501D4"/>
    <w:rsid w:val="00751441"/>
    <w:rsid w:val="00753387"/>
    <w:rsid w:val="00756883"/>
    <w:rsid w:val="00757765"/>
    <w:rsid w:val="007609DD"/>
    <w:rsid w:val="007624C0"/>
    <w:rsid w:val="00762EE2"/>
    <w:rsid w:val="00766ADD"/>
    <w:rsid w:val="00770282"/>
    <w:rsid w:val="00770A98"/>
    <w:rsid w:val="00772F49"/>
    <w:rsid w:val="00773B13"/>
    <w:rsid w:val="00774160"/>
    <w:rsid w:val="00774AAF"/>
    <w:rsid w:val="00774EA5"/>
    <w:rsid w:val="00776DE9"/>
    <w:rsid w:val="00777B20"/>
    <w:rsid w:val="00777EBB"/>
    <w:rsid w:val="0079117A"/>
    <w:rsid w:val="007928DC"/>
    <w:rsid w:val="0079325E"/>
    <w:rsid w:val="00793AD6"/>
    <w:rsid w:val="00793B26"/>
    <w:rsid w:val="00794278"/>
    <w:rsid w:val="007944FE"/>
    <w:rsid w:val="0079518B"/>
    <w:rsid w:val="00796919"/>
    <w:rsid w:val="00796CD7"/>
    <w:rsid w:val="00797BA0"/>
    <w:rsid w:val="007A0475"/>
    <w:rsid w:val="007A2964"/>
    <w:rsid w:val="007A3761"/>
    <w:rsid w:val="007A4B26"/>
    <w:rsid w:val="007A5197"/>
    <w:rsid w:val="007B0B27"/>
    <w:rsid w:val="007B3CE6"/>
    <w:rsid w:val="007B7925"/>
    <w:rsid w:val="007C0205"/>
    <w:rsid w:val="007C29A2"/>
    <w:rsid w:val="007C2D89"/>
    <w:rsid w:val="007C3FB3"/>
    <w:rsid w:val="007C6176"/>
    <w:rsid w:val="007C6344"/>
    <w:rsid w:val="007C6420"/>
    <w:rsid w:val="007C77BC"/>
    <w:rsid w:val="007C784A"/>
    <w:rsid w:val="007C784F"/>
    <w:rsid w:val="007D47A0"/>
    <w:rsid w:val="007D47F6"/>
    <w:rsid w:val="007D4E09"/>
    <w:rsid w:val="007D5D59"/>
    <w:rsid w:val="007D6EEA"/>
    <w:rsid w:val="007E045E"/>
    <w:rsid w:val="007E3711"/>
    <w:rsid w:val="007E3F85"/>
    <w:rsid w:val="007F04B9"/>
    <w:rsid w:val="007F14F2"/>
    <w:rsid w:val="007F3428"/>
    <w:rsid w:val="007F55E0"/>
    <w:rsid w:val="007F5D7B"/>
    <w:rsid w:val="007F7807"/>
    <w:rsid w:val="00802313"/>
    <w:rsid w:val="0080276B"/>
    <w:rsid w:val="00803EB4"/>
    <w:rsid w:val="00807520"/>
    <w:rsid w:val="00811883"/>
    <w:rsid w:val="008121ED"/>
    <w:rsid w:val="00812211"/>
    <w:rsid w:val="00814467"/>
    <w:rsid w:val="00815DD3"/>
    <w:rsid w:val="008219BC"/>
    <w:rsid w:val="00823273"/>
    <w:rsid w:val="00823C96"/>
    <w:rsid w:val="008242C6"/>
    <w:rsid w:val="00824706"/>
    <w:rsid w:val="00825593"/>
    <w:rsid w:val="008275BD"/>
    <w:rsid w:val="00831DF0"/>
    <w:rsid w:val="00832112"/>
    <w:rsid w:val="0083451A"/>
    <w:rsid w:val="00840AEA"/>
    <w:rsid w:val="00840D6D"/>
    <w:rsid w:val="008416EC"/>
    <w:rsid w:val="00842522"/>
    <w:rsid w:val="00847535"/>
    <w:rsid w:val="00850DEA"/>
    <w:rsid w:val="00860221"/>
    <w:rsid w:val="00863313"/>
    <w:rsid w:val="00867776"/>
    <w:rsid w:val="00867F2C"/>
    <w:rsid w:val="00870ED6"/>
    <w:rsid w:val="00871E8B"/>
    <w:rsid w:val="00874541"/>
    <w:rsid w:val="0087518A"/>
    <w:rsid w:val="00875227"/>
    <w:rsid w:val="0087642C"/>
    <w:rsid w:val="0087735E"/>
    <w:rsid w:val="00880582"/>
    <w:rsid w:val="008809E4"/>
    <w:rsid w:val="0088160C"/>
    <w:rsid w:val="00883035"/>
    <w:rsid w:val="0088344E"/>
    <w:rsid w:val="0088414C"/>
    <w:rsid w:val="0088777B"/>
    <w:rsid w:val="008908C1"/>
    <w:rsid w:val="00890A00"/>
    <w:rsid w:val="0089192D"/>
    <w:rsid w:val="00892338"/>
    <w:rsid w:val="00893B19"/>
    <w:rsid w:val="0089575F"/>
    <w:rsid w:val="00895B1D"/>
    <w:rsid w:val="008A08E3"/>
    <w:rsid w:val="008A09F1"/>
    <w:rsid w:val="008A0F5C"/>
    <w:rsid w:val="008A11B3"/>
    <w:rsid w:val="008A1A50"/>
    <w:rsid w:val="008A31E3"/>
    <w:rsid w:val="008A3432"/>
    <w:rsid w:val="008A3ECE"/>
    <w:rsid w:val="008A4D9A"/>
    <w:rsid w:val="008A7F16"/>
    <w:rsid w:val="008B06DE"/>
    <w:rsid w:val="008B151B"/>
    <w:rsid w:val="008B49B6"/>
    <w:rsid w:val="008B7768"/>
    <w:rsid w:val="008C080B"/>
    <w:rsid w:val="008C705B"/>
    <w:rsid w:val="008D2CF6"/>
    <w:rsid w:val="008D2D3F"/>
    <w:rsid w:val="008D4C55"/>
    <w:rsid w:val="008D4F32"/>
    <w:rsid w:val="008D7C2D"/>
    <w:rsid w:val="008E0581"/>
    <w:rsid w:val="008E1470"/>
    <w:rsid w:val="008E16A5"/>
    <w:rsid w:val="008E29C6"/>
    <w:rsid w:val="008E669F"/>
    <w:rsid w:val="008E79BD"/>
    <w:rsid w:val="008F1ACF"/>
    <w:rsid w:val="008F1BC0"/>
    <w:rsid w:val="008F3EF9"/>
    <w:rsid w:val="008F5EF0"/>
    <w:rsid w:val="008F6A04"/>
    <w:rsid w:val="008F7749"/>
    <w:rsid w:val="009022AF"/>
    <w:rsid w:val="00902574"/>
    <w:rsid w:val="00902DC2"/>
    <w:rsid w:val="00904F30"/>
    <w:rsid w:val="009059F3"/>
    <w:rsid w:val="009062D6"/>
    <w:rsid w:val="00907DB9"/>
    <w:rsid w:val="009108CF"/>
    <w:rsid w:val="00912000"/>
    <w:rsid w:val="009120AA"/>
    <w:rsid w:val="00912FD5"/>
    <w:rsid w:val="00913CCE"/>
    <w:rsid w:val="009160C0"/>
    <w:rsid w:val="00920E18"/>
    <w:rsid w:val="009215E8"/>
    <w:rsid w:val="009223A0"/>
    <w:rsid w:val="00922AD0"/>
    <w:rsid w:val="0092346F"/>
    <w:rsid w:val="009255D9"/>
    <w:rsid w:val="009260B4"/>
    <w:rsid w:val="00930ACF"/>
    <w:rsid w:val="00932FAD"/>
    <w:rsid w:val="00935461"/>
    <w:rsid w:val="009411AF"/>
    <w:rsid w:val="00941DCC"/>
    <w:rsid w:val="00942E36"/>
    <w:rsid w:val="009432BF"/>
    <w:rsid w:val="009450DA"/>
    <w:rsid w:val="009459E3"/>
    <w:rsid w:val="00946516"/>
    <w:rsid w:val="00951787"/>
    <w:rsid w:val="00953B9A"/>
    <w:rsid w:val="00954190"/>
    <w:rsid w:val="00955588"/>
    <w:rsid w:val="009570F0"/>
    <w:rsid w:val="009626A8"/>
    <w:rsid w:val="00963D3C"/>
    <w:rsid w:val="009640CF"/>
    <w:rsid w:val="009650C0"/>
    <w:rsid w:val="00965569"/>
    <w:rsid w:val="00970EE6"/>
    <w:rsid w:val="00971A27"/>
    <w:rsid w:val="00972F47"/>
    <w:rsid w:val="00974130"/>
    <w:rsid w:val="00974A44"/>
    <w:rsid w:val="00975AD6"/>
    <w:rsid w:val="00976245"/>
    <w:rsid w:val="00976492"/>
    <w:rsid w:val="00982279"/>
    <w:rsid w:val="0098256D"/>
    <w:rsid w:val="00982840"/>
    <w:rsid w:val="00985B9C"/>
    <w:rsid w:val="00987276"/>
    <w:rsid w:val="00987388"/>
    <w:rsid w:val="009924BF"/>
    <w:rsid w:val="00992EEA"/>
    <w:rsid w:val="00994352"/>
    <w:rsid w:val="00995DDC"/>
    <w:rsid w:val="00996BD8"/>
    <w:rsid w:val="009A04CD"/>
    <w:rsid w:val="009A06C5"/>
    <w:rsid w:val="009A16AE"/>
    <w:rsid w:val="009A255F"/>
    <w:rsid w:val="009A3EA1"/>
    <w:rsid w:val="009A5D7A"/>
    <w:rsid w:val="009A6A70"/>
    <w:rsid w:val="009A6B77"/>
    <w:rsid w:val="009A7125"/>
    <w:rsid w:val="009A7651"/>
    <w:rsid w:val="009A7C82"/>
    <w:rsid w:val="009B24F2"/>
    <w:rsid w:val="009B44BF"/>
    <w:rsid w:val="009B6068"/>
    <w:rsid w:val="009C1084"/>
    <w:rsid w:val="009C1114"/>
    <w:rsid w:val="009C23DB"/>
    <w:rsid w:val="009C3794"/>
    <w:rsid w:val="009C46E7"/>
    <w:rsid w:val="009C554A"/>
    <w:rsid w:val="009C5556"/>
    <w:rsid w:val="009D007C"/>
    <w:rsid w:val="009D0718"/>
    <w:rsid w:val="009D22DD"/>
    <w:rsid w:val="009D3254"/>
    <w:rsid w:val="009D6311"/>
    <w:rsid w:val="009D71C3"/>
    <w:rsid w:val="009E06A1"/>
    <w:rsid w:val="009E21FD"/>
    <w:rsid w:val="009E27D2"/>
    <w:rsid w:val="009E47B5"/>
    <w:rsid w:val="009E4E24"/>
    <w:rsid w:val="009F0F9F"/>
    <w:rsid w:val="009F19C0"/>
    <w:rsid w:val="009F40F3"/>
    <w:rsid w:val="009F617D"/>
    <w:rsid w:val="00A017C6"/>
    <w:rsid w:val="00A020F8"/>
    <w:rsid w:val="00A02BE5"/>
    <w:rsid w:val="00A03E83"/>
    <w:rsid w:val="00A04952"/>
    <w:rsid w:val="00A10242"/>
    <w:rsid w:val="00A15807"/>
    <w:rsid w:val="00A1689F"/>
    <w:rsid w:val="00A179C3"/>
    <w:rsid w:val="00A17D56"/>
    <w:rsid w:val="00A202FB"/>
    <w:rsid w:val="00A24589"/>
    <w:rsid w:val="00A24675"/>
    <w:rsid w:val="00A26141"/>
    <w:rsid w:val="00A303E1"/>
    <w:rsid w:val="00A307BE"/>
    <w:rsid w:val="00A30C87"/>
    <w:rsid w:val="00A31A4F"/>
    <w:rsid w:val="00A326D6"/>
    <w:rsid w:val="00A33150"/>
    <w:rsid w:val="00A33646"/>
    <w:rsid w:val="00A34178"/>
    <w:rsid w:val="00A35A4E"/>
    <w:rsid w:val="00A35DC7"/>
    <w:rsid w:val="00A37E79"/>
    <w:rsid w:val="00A40FC7"/>
    <w:rsid w:val="00A42B37"/>
    <w:rsid w:val="00A43196"/>
    <w:rsid w:val="00A44797"/>
    <w:rsid w:val="00A456AC"/>
    <w:rsid w:val="00A464FE"/>
    <w:rsid w:val="00A47A95"/>
    <w:rsid w:val="00A51DE5"/>
    <w:rsid w:val="00A53489"/>
    <w:rsid w:val="00A54FA0"/>
    <w:rsid w:val="00A55F80"/>
    <w:rsid w:val="00A56001"/>
    <w:rsid w:val="00A56648"/>
    <w:rsid w:val="00A60BDA"/>
    <w:rsid w:val="00A62070"/>
    <w:rsid w:val="00A626B6"/>
    <w:rsid w:val="00A64E17"/>
    <w:rsid w:val="00A7186F"/>
    <w:rsid w:val="00A73CBC"/>
    <w:rsid w:val="00A74B57"/>
    <w:rsid w:val="00A7658F"/>
    <w:rsid w:val="00A81743"/>
    <w:rsid w:val="00A840BF"/>
    <w:rsid w:val="00A92C1B"/>
    <w:rsid w:val="00A94187"/>
    <w:rsid w:val="00A95181"/>
    <w:rsid w:val="00A96B21"/>
    <w:rsid w:val="00AA07E8"/>
    <w:rsid w:val="00AA1C1B"/>
    <w:rsid w:val="00AA20F4"/>
    <w:rsid w:val="00AA708C"/>
    <w:rsid w:val="00AA7F88"/>
    <w:rsid w:val="00AB10E9"/>
    <w:rsid w:val="00AB20A3"/>
    <w:rsid w:val="00AB2F5D"/>
    <w:rsid w:val="00AB388D"/>
    <w:rsid w:val="00AB563E"/>
    <w:rsid w:val="00AC4713"/>
    <w:rsid w:val="00AC4869"/>
    <w:rsid w:val="00AC65D8"/>
    <w:rsid w:val="00AD0215"/>
    <w:rsid w:val="00AD504F"/>
    <w:rsid w:val="00AD6199"/>
    <w:rsid w:val="00AD6641"/>
    <w:rsid w:val="00AE1208"/>
    <w:rsid w:val="00AE1A95"/>
    <w:rsid w:val="00AF2BE0"/>
    <w:rsid w:val="00AF3664"/>
    <w:rsid w:val="00AF4B54"/>
    <w:rsid w:val="00AF4F65"/>
    <w:rsid w:val="00B00493"/>
    <w:rsid w:val="00B008D7"/>
    <w:rsid w:val="00B02190"/>
    <w:rsid w:val="00B055C8"/>
    <w:rsid w:val="00B05E9E"/>
    <w:rsid w:val="00B07B0D"/>
    <w:rsid w:val="00B1273C"/>
    <w:rsid w:val="00B138ED"/>
    <w:rsid w:val="00B21920"/>
    <w:rsid w:val="00B21F88"/>
    <w:rsid w:val="00B227C0"/>
    <w:rsid w:val="00B22C98"/>
    <w:rsid w:val="00B24EAA"/>
    <w:rsid w:val="00B24F21"/>
    <w:rsid w:val="00B26237"/>
    <w:rsid w:val="00B30DC1"/>
    <w:rsid w:val="00B312EA"/>
    <w:rsid w:val="00B3256D"/>
    <w:rsid w:val="00B3307D"/>
    <w:rsid w:val="00B341B3"/>
    <w:rsid w:val="00B34DE2"/>
    <w:rsid w:val="00B36EA9"/>
    <w:rsid w:val="00B410AA"/>
    <w:rsid w:val="00B41309"/>
    <w:rsid w:val="00B41628"/>
    <w:rsid w:val="00B46685"/>
    <w:rsid w:val="00B4796D"/>
    <w:rsid w:val="00B5003E"/>
    <w:rsid w:val="00B5044D"/>
    <w:rsid w:val="00B5054E"/>
    <w:rsid w:val="00B5250B"/>
    <w:rsid w:val="00B552DA"/>
    <w:rsid w:val="00B6000A"/>
    <w:rsid w:val="00B6057D"/>
    <w:rsid w:val="00B627A8"/>
    <w:rsid w:val="00B63FC4"/>
    <w:rsid w:val="00B64239"/>
    <w:rsid w:val="00B64E37"/>
    <w:rsid w:val="00B65E94"/>
    <w:rsid w:val="00B667F6"/>
    <w:rsid w:val="00B6757F"/>
    <w:rsid w:val="00B715B6"/>
    <w:rsid w:val="00B71801"/>
    <w:rsid w:val="00B72A5B"/>
    <w:rsid w:val="00B734AE"/>
    <w:rsid w:val="00B73951"/>
    <w:rsid w:val="00B74546"/>
    <w:rsid w:val="00B74D4B"/>
    <w:rsid w:val="00B76C09"/>
    <w:rsid w:val="00B81268"/>
    <w:rsid w:val="00B82735"/>
    <w:rsid w:val="00B8273B"/>
    <w:rsid w:val="00B847A1"/>
    <w:rsid w:val="00B86626"/>
    <w:rsid w:val="00B87292"/>
    <w:rsid w:val="00B879DB"/>
    <w:rsid w:val="00B90C45"/>
    <w:rsid w:val="00B90FCD"/>
    <w:rsid w:val="00B91369"/>
    <w:rsid w:val="00B925CC"/>
    <w:rsid w:val="00B95C5A"/>
    <w:rsid w:val="00BA328C"/>
    <w:rsid w:val="00BA3AF9"/>
    <w:rsid w:val="00BA445D"/>
    <w:rsid w:val="00BA491C"/>
    <w:rsid w:val="00BA4B45"/>
    <w:rsid w:val="00BA5FF8"/>
    <w:rsid w:val="00BA615B"/>
    <w:rsid w:val="00BA7FA7"/>
    <w:rsid w:val="00BB0394"/>
    <w:rsid w:val="00BB18F4"/>
    <w:rsid w:val="00BB2041"/>
    <w:rsid w:val="00BB341B"/>
    <w:rsid w:val="00BB50D7"/>
    <w:rsid w:val="00BB5A34"/>
    <w:rsid w:val="00BB6DE0"/>
    <w:rsid w:val="00BC0762"/>
    <w:rsid w:val="00BC0B21"/>
    <w:rsid w:val="00BC5C2C"/>
    <w:rsid w:val="00BD0982"/>
    <w:rsid w:val="00BD237A"/>
    <w:rsid w:val="00BD40D8"/>
    <w:rsid w:val="00BD52E6"/>
    <w:rsid w:val="00BD6FD8"/>
    <w:rsid w:val="00BE03C7"/>
    <w:rsid w:val="00BE0982"/>
    <w:rsid w:val="00BE0B8F"/>
    <w:rsid w:val="00BE2036"/>
    <w:rsid w:val="00BE25B7"/>
    <w:rsid w:val="00BE25F6"/>
    <w:rsid w:val="00BE3AA5"/>
    <w:rsid w:val="00BE5019"/>
    <w:rsid w:val="00BE51D1"/>
    <w:rsid w:val="00BF5159"/>
    <w:rsid w:val="00BF5F93"/>
    <w:rsid w:val="00BF7787"/>
    <w:rsid w:val="00C00AD8"/>
    <w:rsid w:val="00C00E06"/>
    <w:rsid w:val="00C0280D"/>
    <w:rsid w:val="00C02926"/>
    <w:rsid w:val="00C02BB1"/>
    <w:rsid w:val="00C03365"/>
    <w:rsid w:val="00C04D14"/>
    <w:rsid w:val="00C0759D"/>
    <w:rsid w:val="00C07840"/>
    <w:rsid w:val="00C10676"/>
    <w:rsid w:val="00C13276"/>
    <w:rsid w:val="00C1340E"/>
    <w:rsid w:val="00C13B55"/>
    <w:rsid w:val="00C13D6B"/>
    <w:rsid w:val="00C16665"/>
    <w:rsid w:val="00C170B9"/>
    <w:rsid w:val="00C176E0"/>
    <w:rsid w:val="00C20B53"/>
    <w:rsid w:val="00C22F05"/>
    <w:rsid w:val="00C2354A"/>
    <w:rsid w:val="00C237EF"/>
    <w:rsid w:val="00C27FDB"/>
    <w:rsid w:val="00C30DF5"/>
    <w:rsid w:val="00C30F3D"/>
    <w:rsid w:val="00C33825"/>
    <w:rsid w:val="00C360C3"/>
    <w:rsid w:val="00C3647B"/>
    <w:rsid w:val="00C3671D"/>
    <w:rsid w:val="00C37890"/>
    <w:rsid w:val="00C402AF"/>
    <w:rsid w:val="00C418E7"/>
    <w:rsid w:val="00C44032"/>
    <w:rsid w:val="00C453A1"/>
    <w:rsid w:val="00C461EC"/>
    <w:rsid w:val="00C46C2F"/>
    <w:rsid w:val="00C47F7B"/>
    <w:rsid w:val="00C500C0"/>
    <w:rsid w:val="00C5370E"/>
    <w:rsid w:val="00C60361"/>
    <w:rsid w:val="00C60ED0"/>
    <w:rsid w:val="00C6175D"/>
    <w:rsid w:val="00C6598D"/>
    <w:rsid w:val="00C67139"/>
    <w:rsid w:val="00C706A4"/>
    <w:rsid w:val="00C7253B"/>
    <w:rsid w:val="00C7288D"/>
    <w:rsid w:val="00C77E6E"/>
    <w:rsid w:val="00C82482"/>
    <w:rsid w:val="00C85E0F"/>
    <w:rsid w:val="00C86555"/>
    <w:rsid w:val="00C86B4C"/>
    <w:rsid w:val="00C87D8A"/>
    <w:rsid w:val="00C90FAB"/>
    <w:rsid w:val="00C91D63"/>
    <w:rsid w:val="00C94392"/>
    <w:rsid w:val="00C97556"/>
    <w:rsid w:val="00CA1CEE"/>
    <w:rsid w:val="00CA44C2"/>
    <w:rsid w:val="00CA549E"/>
    <w:rsid w:val="00CA7BB6"/>
    <w:rsid w:val="00CA7DA5"/>
    <w:rsid w:val="00CB29D0"/>
    <w:rsid w:val="00CB4BCD"/>
    <w:rsid w:val="00CB7655"/>
    <w:rsid w:val="00CB7F9D"/>
    <w:rsid w:val="00CC0BCF"/>
    <w:rsid w:val="00CC1FE6"/>
    <w:rsid w:val="00CC34B9"/>
    <w:rsid w:val="00CC4695"/>
    <w:rsid w:val="00CD0628"/>
    <w:rsid w:val="00CD1A07"/>
    <w:rsid w:val="00CD2E05"/>
    <w:rsid w:val="00CD7578"/>
    <w:rsid w:val="00CD7FE7"/>
    <w:rsid w:val="00CE5842"/>
    <w:rsid w:val="00CE67E0"/>
    <w:rsid w:val="00CF1E81"/>
    <w:rsid w:val="00CF3EF8"/>
    <w:rsid w:val="00CF6A30"/>
    <w:rsid w:val="00CF70AB"/>
    <w:rsid w:val="00CF7FA2"/>
    <w:rsid w:val="00D001F8"/>
    <w:rsid w:val="00D02090"/>
    <w:rsid w:val="00D0210C"/>
    <w:rsid w:val="00D027D3"/>
    <w:rsid w:val="00D0425E"/>
    <w:rsid w:val="00D068DA"/>
    <w:rsid w:val="00D07458"/>
    <w:rsid w:val="00D11B5E"/>
    <w:rsid w:val="00D12AA9"/>
    <w:rsid w:val="00D1594B"/>
    <w:rsid w:val="00D20C3A"/>
    <w:rsid w:val="00D2215E"/>
    <w:rsid w:val="00D2505F"/>
    <w:rsid w:val="00D2650D"/>
    <w:rsid w:val="00D27342"/>
    <w:rsid w:val="00D3059B"/>
    <w:rsid w:val="00D30FBB"/>
    <w:rsid w:val="00D36900"/>
    <w:rsid w:val="00D36CDB"/>
    <w:rsid w:val="00D41F25"/>
    <w:rsid w:val="00D437F2"/>
    <w:rsid w:val="00D45E83"/>
    <w:rsid w:val="00D45FB3"/>
    <w:rsid w:val="00D47FC3"/>
    <w:rsid w:val="00D53680"/>
    <w:rsid w:val="00D53717"/>
    <w:rsid w:val="00D54388"/>
    <w:rsid w:val="00D547A4"/>
    <w:rsid w:val="00D560E6"/>
    <w:rsid w:val="00D60046"/>
    <w:rsid w:val="00D602C2"/>
    <w:rsid w:val="00D6095E"/>
    <w:rsid w:val="00D619FA"/>
    <w:rsid w:val="00D62ED0"/>
    <w:rsid w:val="00D62F6E"/>
    <w:rsid w:val="00D630E7"/>
    <w:rsid w:val="00D64A5D"/>
    <w:rsid w:val="00D657CF"/>
    <w:rsid w:val="00D6663C"/>
    <w:rsid w:val="00D66B80"/>
    <w:rsid w:val="00D7174E"/>
    <w:rsid w:val="00D71C28"/>
    <w:rsid w:val="00D71FFB"/>
    <w:rsid w:val="00D729B4"/>
    <w:rsid w:val="00D74C38"/>
    <w:rsid w:val="00D76274"/>
    <w:rsid w:val="00D77482"/>
    <w:rsid w:val="00D81030"/>
    <w:rsid w:val="00D82295"/>
    <w:rsid w:val="00D90590"/>
    <w:rsid w:val="00D92EE7"/>
    <w:rsid w:val="00D97D57"/>
    <w:rsid w:val="00DA0D3B"/>
    <w:rsid w:val="00DA40F9"/>
    <w:rsid w:val="00DA48A2"/>
    <w:rsid w:val="00DA5736"/>
    <w:rsid w:val="00DB1C25"/>
    <w:rsid w:val="00DB4AF8"/>
    <w:rsid w:val="00DB52CE"/>
    <w:rsid w:val="00DB5D88"/>
    <w:rsid w:val="00DB7956"/>
    <w:rsid w:val="00DC2210"/>
    <w:rsid w:val="00DC3E49"/>
    <w:rsid w:val="00DC486A"/>
    <w:rsid w:val="00DC65F7"/>
    <w:rsid w:val="00DC749D"/>
    <w:rsid w:val="00DD0FA0"/>
    <w:rsid w:val="00DD388B"/>
    <w:rsid w:val="00DD3DC3"/>
    <w:rsid w:val="00DD428D"/>
    <w:rsid w:val="00DD48E5"/>
    <w:rsid w:val="00DD518E"/>
    <w:rsid w:val="00DD5DB7"/>
    <w:rsid w:val="00DE33FE"/>
    <w:rsid w:val="00DE7C2B"/>
    <w:rsid w:val="00DF2A92"/>
    <w:rsid w:val="00DF5694"/>
    <w:rsid w:val="00DF7816"/>
    <w:rsid w:val="00E0079F"/>
    <w:rsid w:val="00E12054"/>
    <w:rsid w:val="00E1597C"/>
    <w:rsid w:val="00E209B5"/>
    <w:rsid w:val="00E21212"/>
    <w:rsid w:val="00E2225A"/>
    <w:rsid w:val="00E22269"/>
    <w:rsid w:val="00E2303B"/>
    <w:rsid w:val="00E23619"/>
    <w:rsid w:val="00E23761"/>
    <w:rsid w:val="00E2623D"/>
    <w:rsid w:val="00E26464"/>
    <w:rsid w:val="00E335B5"/>
    <w:rsid w:val="00E34528"/>
    <w:rsid w:val="00E34972"/>
    <w:rsid w:val="00E34A3F"/>
    <w:rsid w:val="00E37614"/>
    <w:rsid w:val="00E37865"/>
    <w:rsid w:val="00E432EB"/>
    <w:rsid w:val="00E44949"/>
    <w:rsid w:val="00E4541B"/>
    <w:rsid w:val="00E47252"/>
    <w:rsid w:val="00E47E20"/>
    <w:rsid w:val="00E50AA0"/>
    <w:rsid w:val="00E51122"/>
    <w:rsid w:val="00E51443"/>
    <w:rsid w:val="00E51DF7"/>
    <w:rsid w:val="00E51E4B"/>
    <w:rsid w:val="00E530CD"/>
    <w:rsid w:val="00E53A21"/>
    <w:rsid w:val="00E53C48"/>
    <w:rsid w:val="00E5410F"/>
    <w:rsid w:val="00E54765"/>
    <w:rsid w:val="00E56C33"/>
    <w:rsid w:val="00E56F7F"/>
    <w:rsid w:val="00E57C34"/>
    <w:rsid w:val="00E602E9"/>
    <w:rsid w:val="00E6271F"/>
    <w:rsid w:val="00E63284"/>
    <w:rsid w:val="00E65CE7"/>
    <w:rsid w:val="00E66127"/>
    <w:rsid w:val="00E664B3"/>
    <w:rsid w:val="00E672A3"/>
    <w:rsid w:val="00E763D0"/>
    <w:rsid w:val="00E80300"/>
    <w:rsid w:val="00E80AE4"/>
    <w:rsid w:val="00E81B60"/>
    <w:rsid w:val="00E82D32"/>
    <w:rsid w:val="00E830ED"/>
    <w:rsid w:val="00E857CE"/>
    <w:rsid w:val="00E878D3"/>
    <w:rsid w:val="00E910F4"/>
    <w:rsid w:val="00E929A0"/>
    <w:rsid w:val="00E93D5A"/>
    <w:rsid w:val="00E940D9"/>
    <w:rsid w:val="00E94821"/>
    <w:rsid w:val="00E9538A"/>
    <w:rsid w:val="00E95521"/>
    <w:rsid w:val="00E9564D"/>
    <w:rsid w:val="00E96474"/>
    <w:rsid w:val="00E977AB"/>
    <w:rsid w:val="00EA0656"/>
    <w:rsid w:val="00EA0E16"/>
    <w:rsid w:val="00EA16DA"/>
    <w:rsid w:val="00EA2375"/>
    <w:rsid w:val="00EA2E5D"/>
    <w:rsid w:val="00EA4364"/>
    <w:rsid w:val="00EB3D20"/>
    <w:rsid w:val="00EB454C"/>
    <w:rsid w:val="00EB559B"/>
    <w:rsid w:val="00EB5AD4"/>
    <w:rsid w:val="00EB642E"/>
    <w:rsid w:val="00EB6C6F"/>
    <w:rsid w:val="00EB77C7"/>
    <w:rsid w:val="00EB7C8A"/>
    <w:rsid w:val="00EC0110"/>
    <w:rsid w:val="00EC035A"/>
    <w:rsid w:val="00EC102E"/>
    <w:rsid w:val="00EC2935"/>
    <w:rsid w:val="00EC3892"/>
    <w:rsid w:val="00EC41E8"/>
    <w:rsid w:val="00EC5E2C"/>
    <w:rsid w:val="00EC6E05"/>
    <w:rsid w:val="00EC7399"/>
    <w:rsid w:val="00ED1CEB"/>
    <w:rsid w:val="00ED3849"/>
    <w:rsid w:val="00ED3D90"/>
    <w:rsid w:val="00ED41E5"/>
    <w:rsid w:val="00ED43AA"/>
    <w:rsid w:val="00ED58BB"/>
    <w:rsid w:val="00EE1300"/>
    <w:rsid w:val="00EE1951"/>
    <w:rsid w:val="00EE1DDB"/>
    <w:rsid w:val="00EE2CEB"/>
    <w:rsid w:val="00EE3BBA"/>
    <w:rsid w:val="00EE6285"/>
    <w:rsid w:val="00EE6D6F"/>
    <w:rsid w:val="00EF0ED7"/>
    <w:rsid w:val="00EF274D"/>
    <w:rsid w:val="00EF2AAA"/>
    <w:rsid w:val="00EF49D9"/>
    <w:rsid w:val="00EF571A"/>
    <w:rsid w:val="00EF5B8A"/>
    <w:rsid w:val="00EF5FD8"/>
    <w:rsid w:val="00EF67BA"/>
    <w:rsid w:val="00EF7032"/>
    <w:rsid w:val="00EF7961"/>
    <w:rsid w:val="00F012A1"/>
    <w:rsid w:val="00F01658"/>
    <w:rsid w:val="00F0252E"/>
    <w:rsid w:val="00F0365C"/>
    <w:rsid w:val="00F03771"/>
    <w:rsid w:val="00F0478F"/>
    <w:rsid w:val="00F04AD0"/>
    <w:rsid w:val="00F06290"/>
    <w:rsid w:val="00F073D3"/>
    <w:rsid w:val="00F077B6"/>
    <w:rsid w:val="00F1001F"/>
    <w:rsid w:val="00F11844"/>
    <w:rsid w:val="00F12784"/>
    <w:rsid w:val="00F14323"/>
    <w:rsid w:val="00F173F2"/>
    <w:rsid w:val="00F17B2B"/>
    <w:rsid w:val="00F20D1E"/>
    <w:rsid w:val="00F258FB"/>
    <w:rsid w:val="00F274D0"/>
    <w:rsid w:val="00F27C19"/>
    <w:rsid w:val="00F27F65"/>
    <w:rsid w:val="00F31F75"/>
    <w:rsid w:val="00F324D7"/>
    <w:rsid w:val="00F34417"/>
    <w:rsid w:val="00F35097"/>
    <w:rsid w:val="00F3568E"/>
    <w:rsid w:val="00F3619A"/>
    <w:rsid w:val="00F36D3F"/>
    <w:rsid w:val="00F4034A"/>
    <w:rsid w:val="00F44BBB"/>
    <w:rsid w:val="00F45AB8"/>
    <w:rsid w:val="00F47F34"/>
    <w:rsid w:val="00F53308"/>
    <w:rsid w:val="00F533AB"/>
    <w:rsid w:val="00F534B8"/>
    <w:rsid w:val="00F53729"/>
    <w:rsid w:val="00F54237"/>
    <w:rsid w:val="00F54528"/>
    <w:rsid w:val="00F60EEC"/>
    <w:rsid w:val="00F6127F"/>
    <w:rsid w:val="00F61944"/>
    <w:rsid w:val="00F61D93"/>
    <w:rsid w:val="00F61E3C"/>
    <w:rsid w:val="00F6299F"/>
    <w:rsid w:val="00F6334D"/>
    <w:rsid w:val="00F637A3"/>
    <w:rsid w:val="00F64E96"/>
    <w:rsid w:val="00F67050"/>
    <w:rsid w:val="00F74587"/>
    <w:rsid w:val="00F74DEB"/>
    <w:rsid w:val="00F75F90"/>
    <w:rsid w:val="00F77FB1"/>
    <w:rsid w:val="00F81A82"/>
    <w:rsid w:val="00F82179"/>
    <w:rsid w:val="00F824EA"/>
    <w:rsid w:val="00F83A2B"/>
    <w:rsid w:val="00F850A4"/>
    <w:rsid w:val="00F85313"/>
    <w:rsid w:val="00F85A04"/>
    <w:rsid w:val="00F8610E"/>
    <w:rsid w:val="00F871BC"/>
    <w:rsid w:val="00F90E5E"/>
    <w:rsid w:val="00F964B2"/>
    <w:rsid w:val="00FA18C9"/>
    <w:rsid w:val="00FA4056"/>
    <w:rsid w:val="00FA46E1"/>
    <w:rsid w:val="00FB0662"/>
    <w:rsid w:val="00FB0791"/>
    <w:rsid w:val="00FB22B3"/>
    <w:rsid w:val="00FB2A23"/>
    <w:rsid w:val="00FB33CF"/>
    <w:rsid w:val="00FB3B15"/>
    <w:rsid w:val="00FB3D92"/>
    <w:rsid w:val="00FB7FA5"/>
    <w:rsid w:val="00FC3879"/>
    <w:rsid w:val="00FC4AEA"/>
    <w:rsid w:val="00FC730F"/>
    <w:rsid w:val="00FD2A21"/>
    <w:rsid w:val="00FD3188"/>
    <w:rsid w:val="00FD350F"/>
    <w:rsid w:val="00FD3B60"/>
    <w:rsid w:val="00FD40BE"/>
    <w:rsid w:val="00FD4C29"/>
    <w:rsid w:val="00FD5C95"/>
    <w:rsid w:val="00FE279A"/>
    <w:rsid w:val="00FE2C21"/>
    <w:rsid w:val="00FE3E37"/>
    <w:rsid w:val="00FE42B8"/>
    <w:rsid w:val="00FE4526"/>
    <w:rsid w:val="00FE46D1"/>
    <w:rsid w:val="00FE4B02"/>
    <w:rsid w:val="00FF0ED5"/>
    <w:rsid w:val="00FF2278"/>
    <w:rsid w:val="00FF22B7"/>
    <w:rsid w:val="00FF2948"/>
    <w:rsid w:val="00FF4D32"/>
    <w:rsid w:val="00FF5C6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1F654"/>
  <w15:chartTrackingRefBased/>
  <w15:docId w15:val="{212F1FEF-0C6C-4362-AA6A-5200216D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CF1"/>
    <w:pPr>
      <w:tabs>
        <w:tab w:val="left" w:pos="567"/>
        <w:tab w:val="left" w:pos="1134"/>
        <w:tab w:val="left" w:pos="1701"/>
        <w:tab w:val="left" w:pos="2268"/>
      </w:tabs>
      <w:spacing w:after="0" w:line="240" w:lineRule="auto"/>
      <w:jc w:val="both"/>
    </w:pPr>
    <w:rPr>
      <w:rFonts w:ascii="Times New Roman" w:hAnsi="Times New Roman" w:cs="Times New Roman"/>
      <w:kern w:val="0"/>
      <w:lang w:val="en-US"/>
      <w14:ligatures w14:val="none"/>
    </w:rPr>
  </w:style>
  <w:style w:type="paragraph" w:styleId="Heading1">
    <w:name w:val="heading 1"/>
    <w:basedOn w:val="Normal"/>
    <w:next w:val="Heading2"/>
    <w:link w:val="Heading1Char"/>
    <w:uiPriority w:val="9"/>
    <w:qFormat/>
    <w:rsid w:val="00076F1E"/>
    <w:pPr>
      <w:keepNext/>
      <w:keepLines/>
      <w:numPr>
        <w:numId w:val="5"/>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uiPriority w:val="9"/>
    <w:qFormat/>
    <w:rsid w:val="00076F1E"/>
    <w:pPr>
      <w:keepNext/>
      <w:keepLines/>
      <w:numPr>
        <w:ilvl w:val="1"/>
        <w:numId w:val="5"/>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076F1E"/>
    <w:pPr>
      <w:keepNext/>
      <w:keepLines/>
      <w:numPr>
        <w:ilvl w:val="2"/>
        <w:numId w:val="5"/>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076F1E"/>
    <w:pPr>
      <w:keepNext/>
      <w:numPr>
        <w:ilvl w:val="3"/>
        <w:numId w:val="5"/>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076F1E"/>
    <w:pPr>
      <w:keepNext/>
      <w:numPr>
        <w:ilvl w:val="4"/>
        <w:numId w:val="5"/>
      </w:numPr>
      <w:spacing w:before="120" w:after="120"/>
      <w:jc w:val="left"/>
      <w:outlineLvl w:val="4"/>
    </w:pPr>
    <w:rPr>
      <w:rFonts w:eastAsiaTheme="majorEastAsia"/>
      <w:i/>
      <w:iCs/>
    </w:rPr>
  </w:style>
  <w:style w:type="paragraph" w:styleId="Heading6">
    <w:name w:val="heading 6"/>
    <w:basedOn w:val="Normal"/>
    <w:next w:val="Normal"/>
    <w:link w:val="Heading6Char"/>
    <w:qFormat/>
    <w:rsid w:val="00076F1E"/>
    <w:pPr>
      <w:keepNext/>
      <w:keepLines/>
      <w:numPr>
        <w:ilvl w:val="5"/>
        <w:numId w:val="6"/>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rsid w:val="00076F1E"/>
    <w:pPr>
      <w:keepNext/>
      <w:keepLines/>
      <w:widowControl w:val="0"/>
      <w:numPr>
        <w:ilvl w:val="6"/>
        <w:numId w:val="6"/>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qFormat/>
    <w:rsid w:val="00076F1E"/>
    <w:pPr>
      <w:keepNext/>
      <w:keepLines/>
      <w:widowControl w:val="0"/>
      <w:numPr>
        <w:ilvl w:val="7"/>
        <w:numId w:val="6"/>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rsid w:val="00076F1E"/>
    <w:pPr>
      <w:keepNext/>
      <w:widowControl w:val="0"/>
      <w:numPr>
        <w:ilvl w:val="8"/>
        <w:numId w:val="6"/>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076F1E"/>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iPriority w:val="99"/>
    <w:unhideWhenUsed/>
    <w:rsid w:val="00076F1E"/>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basedOn w:val="DefaultParagraphFont"/>
    <w:link w:val="BodyText"/>
    <w:uiPriority w:val="99"/>
    <w:rsid w:val="00076F1E"/>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076F1E"/>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nhideWhenUsed/>
    <w:qFormat/>
    <w:rsid w:val="00076F1E"/>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076F1E"/>
    <w:rPr>
      <w:rFonts w:ascii="Times New Roman" w:eastAsia="SimSun" w:hAnsi="Times New Roman" w:cs="Times New Roman"/>
      <w:kern w:val="0"/>
      <w:sz w:val="18"/>
      <w:szCs w:val="20"/>
      <w:lang w:val="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nhideWhenUsed/>
    <w:qFormat/>
    <w:rsid w:val="00076F1E"/>
    <w:rPr>
      <w:vertAlign w:val="superscript"/>
    </w:rPr>
  </w:style>
  <w:style w:type="paragraph" w:customStyle="1" w:styleId="Footnote">
    <w:name w:val="Footnote"/>
    <w:basedOn w:val="FootnoteText"/>
    <w:qFormat/>
    <w:rsid w:val="00076F1E"/>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1"/>
      </w:numPr>
      <w:spacing w:before="120" w:after="120"/>
    </w:pPr>
    <w:rPr>
      <w:lang w:val="en-CA"/>
    </w:rPr>
  </w:style>
  <w:style w:type="character" w:customStyle="1" w:styleId="Heading2Char">
    <w:name w:val="Heading 2 Char"/>
    <w:basedOn w:val="DefaultParagraphFont"/>
    <w:link w:val="Heading2"/>
    <w:uiPriority w:val="9"/>
    <w:rsid w:val="00076F1E"/>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076F1E"/>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076F1E"/>
    <w:rPr>
      <w:rFonts w:ascii="Times New Roman" w:eastAsia="SimSun" w:hAnsi="Times New Roman" w:cs="Times New Roman"/>
      <w:kern w:val="0"/>
      <w:sz w:val="20"/>
      <w:lang w:val="en-US"/>
      <w14:ligatures w14:val="none"/>
    </w:rPr>
  </w:style>
  <w:style w:type="paragraph" w:styleId="Footer">
    <w:name w:val="footer"/>
    <w:basedOn w:val="Normal"/>
    <w:link w:val="FooterChar"/>
    <w:uiPriority w:val="99"/>
    <w:rsid w:val="00076F1E"/>
    <w:pPr>
      <w:tabs>
        <w:tab w:val="center" w:pos="4680"/>
        <w:tab w:val="right" w:pos="9360"/>
      </w:tabs>
    </w:pPr>
    <w:rPr>
      <w:sz w:val="20"/>
    </w:rPr>
  </w:style>
  <w:style w:type="character" w:customStyle="1" w:styleId="FooterChar">
    <w:name w:val="Footer Char"/>
    <w:basedOn w:val="DefaultParagraphFont"/>
    <w:link w:val="Footer"/>
    <w:uiPriority w:val="99"/>
    <w:rsid w:val="00076F1E"/>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uiPriority w:val="9"/>
    <w:rsid w:val="00076F1E"/>
    <w:rPr>
      <w:rFonts w:ascii="Times New Roman" w:eastAsiaTheme="majorEastAsia" w:hAnsi="Times New Roman" w:cs="Times New Roman"/>
      <w:b/>
      <w:bCs/>
      <w:kern w:val="0"/>
      <w:lang w:val="en-US"/>
      <w14:ligatures w14:val="none"/>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076F1E"/>
    <w:pPr>
      <w:spacing w:after="240"/>
    </w:pPr>
    <w:rPr>
      <w:b/>
      <w:sz w:val="28"/>
    </w:rPr>
  </w:style>
  <w:style w:type="paragraph" w:customStyle="1" w:styleId="Para30">
    <w:name w:val="Para 3"/>
    <w:basedOn w:val="Normal"/>
    <w:qFormat/>
    <w:rsid w:val="002B00CA"/>
    <w:pPr>
      <w:numPr>
        <w:numId w:val="2"/>
      </w:numPr>
      <w:spacing w:before="120" w:after="120"/>
      <w:ind w:left="1134" w:firstLine="0"/>
    </w:pPr>
  </w:style>
  <w:style w:type="character" w:customStyle="1" w:styleId="Heading4Char">
    <w:name w:val="Heading 4 Char"/>
    <w:basedOn w:val="DefaultParagraphFont"/>
    <w:link w:val="Heading4"/>
    <w:uiPriority w:val="9"/>
    <w:rsid w:val="00076F1E"/>
    <w:rPr>
      <w:rFonts w:ascii="Times New Roman" w:eastAsiaTheme="majorEastAsia" w:hAnsi="Times New Roman" w:cs="Times New Roman"/>
      <w:b/>
      <w:bCs/>
      <w:kern w:val="0"/>
      <w:lang w:val="en-US"/>
      <w14:ligatures w14:val="none"/>
    </w:rPr>
  </w:style>
  <w:style w:type="character" w:customStyle="1" w:styleId="Heading5Char">
    <w:name w:val="Heading 5 Char"/>
    <w:basedOn w:val="DefaultParagraphFont"/>
    <w:link w:val="Heading5"/>
    <w:uiPriority w:val="9"/>
    <w:rsid w:val="00076F1E"/>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unhideWhenUsed/>
    <w:rsid w:val="00076F1E"/>
    <w:rPr>
      <w:sz w:val="16"/>
      <w:szCs w:val="16"/>
    </w:rPr>
  </w:style>
  <w:style w:type="paragraph" w:styleId="CommentText">
    <w:name w:val="annotation text"/>
    <w:basedOn w:val="Normal"/>
    <w:link w:val="CommentTextChar"/>
    <w:uiPriority w:val="99"/>
    <w:rsid w:val="00076F1E"/>
    <w:rPr>
      <w:sz w:val="20"/>
      <w:szCs w:val="20"/>
    </w:rPr>
  </w:style>
  <w:style w:type="character" w:customStyle="1" w:styleId="CommentTextChar">
    <w:name w:val="Comment Text Char"/>
    <w:basedOn w:val="DefaultParagraphFont"/>
    <w:link w:val="CommentText"/>
    <w:uiPriority w:val="99"/>
    <w:rsid w:val="00076F1E"/>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76F1E"/>
    <w:rPr>
      <w:b/>
      <w:bCs/>
    </w:rPr>
  </w:style>
  <w:style w:type="character" w:customStyle="1" w:styleId="CommentSubjectChar">
    <w:name w:val="Comment Subject Char"/>
    <w:basedOn w:val="CommentTextChar"/>
    <w:link w:val="CommentSubject"/>
    <w:uiPriority w:val="99"/>
    <w:semiHidden/>
    <w:rsid w:val="00076F1E"/>
    <w:rPr>
      <w:rFonts w:ascii="Times New Roman" w:eastAsia="SimSun" w:hAnsi="Times New Roman" w:cs="Times New Roman"/>
      <w:b/>
      <w:bCs/>
      <w:kern w:val="0"/>
      <w:sz w:val="20"/>
      <w:szCs w:val="20"/>
      <w:lang w:val="en-US"/>
      <w14:ligatures w14:val="none"/>
    </w:rPr>
  </w:style>
  <w:style w:type="paragraph" w:customStyle="1" w:styleId="Para10">
    <w:name w:val="Para1"/>
    <w:basedOn w:val="Normal"/>
    <w:link w:val="Para1Char"/>
    <w:qFormat/>
    <w:rsid w:val="00554C8E"/>
    <w:pPr>
      <w:spacing w:before="120" w:after="120"/>
    </w:pPr>
    <w:rPr>
      <w:snapToGrid w:val="0"/>
      <w:szCs w:val="18"/>
    </w:rPr>
  </w:style>
  <w:style w:type="character" w:customStyle="1" w:styleId="Para1Char">
    <w:name w:val="Para1 Char"/>
    <w:link w:val="Para10"/>
    <w:qFormat/>
    <w:locked/>
    <w:rsid w:val="00554C8E"/>
    <w:rPr>
      <w:rFonts w:ascii="Times New Roman" w:eastAsia="Times New Roman" w:hAnsi="Times New Roman" w:cs="Times New Roman"/>
      <w:snapToGrid w:val="0"/>
      <w:kern w:val="0"/>
      <w:szCs w:val="18"/>
      <w:lang w:val="en-GB"/>
      <w14:ligatures w14:val="none"/>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076F1E"/>
    <w:pPr>
      <w:numPr>
        <w:numId w:val="20"/>
      </w:numPr>
      <w:contextualSpacing/>
    </w:pPr>
  </w:style>
  <w:style w:type="character" w:styleId="Hyperlink">
    <w:name w:val="Hyperlink"/>
    <w:basedOn w:val="DefaultParagraphFont"/>
    <w:uiPriority w:val="99"/>
    <w:unhideWhenUsed/>
    <w:rsid w:val="00076F1E"/>
    <w:rPr>
      <w:rFonts w:ascii="Times New Roman" w:hAnsi="Times New Roman"/>
      <w:color w:val="0563C1" w:themeColor="hyperlink"/>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080ABB"/>
    <w:pPr>
      <w:spacing w:after="160" w:line="240" w:lineRule="exact"/>
    </w:pPr>
    <w:rPr>
      <w:rFonts w:asciiTheme="minorHAnsi" w:eastAsiaTheme="minorHAnsi" w:hAnsiTheme="minorHAnsi" w:cstheme="minorBidi"/>
      <w:kern w:val="2"/>
      <w:vertAlign w:val="superscript"/>
      <w:lang w:val="en-CA"/>
      <w14:ligatures w14:val="standardContextual"/>
    </w:rPr>
  </w:style>
  <w:style w:type="paragraph" w:customStyle="1" w:styleId="pf0">
    <w:name w:val="pf0"/>
    <w:basedOn w:val="Normal"/>
    <w:rsid w:val="00E50AA0"/>
    <w:pPr>
      <w:spacing w:before="100" w:beforeAutospacing="1" w:after="100" w:afterAutospacing="1"/>
      <w:jc w:val="left"/>
    </w:pPr>
    <w:rPr>
      <w:sz w:val="24"/>
      <w:lang w:val="nl-BE" w:eastAsia="nl-BE"/>
    </w:rPr>
  </w:style>
  <w:style w:type="paragraph" w:styleId="BalloonText">
    <w:name w:val="Balloon Text"/>
    <w:basedOn w:val="Normal"/>
    <w:link w:val="BalloonTextChar"/>
    <w:uiPriority w:val="99"/>
    <w:semiHidden/>
    <w:unhideWhenUsed/>
    <w:rsid w:val="00EF5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8A"/>
    <w:rPr>
      <w:rFonts w:ascii="Segoe UI" w:eastAsia="Times New Roman" w:hAnsi="Segoe UI" w:cs="Segoe UI"/>
      <w:kern w:val="0"/>
      <w:sz w:val="18"/>
      <w:szCs w:val="18"/>
      <w:lang w:val="en-GB"/>
      <w14:ligatures w14:val="none"/>
    </w:rPr>
  </w:style>
  <w:style w:type="paragraph" w:styleId="Revision">
    <w:name w:val="Revision"/>
    <w:hidden/>
    <w:uiPriority w:val="99"/>
    <w:semiHidden/>
    <w:rsid w:val="005B4710"/>
    <w:pPr>
      <w:spacing w:after="0" w:line="240" w:lineRule="auto"/>
    </w:pPr>
    <w:rPr>
      <w:rFonts w:ascii="Times New Roman" w:eastAsia="Times New Roman" w:hAnsi="Times New Roman" w:cs="Times New Roman"/>
      <w:kern w:val="0"/>
      <w:szCs w:val="24"/>
      <w:lang w:val="en-GB"/>
      <w14:ligatures w14:val="none"/>
    </w:rPr>
  </w:style>
  <w:style w:type="character" w:styleId="UnresolvedMention">
    <w:name w:val="Unresolved Mention"/>
    <w:basedOn w:val="DefaultParagraphFont"/>
    <w:uiPriority w:val="99"/>
    <w:semiHidden/>
    <w:unhideWhenUsed/>
    <w:rsid w:val="00423DFD"/>
    <w:rPr>
      <w:color w:val="605E5C"/>
      <w:shd w:val="clear" w:color="auto" w:fill="E1DFDD"/>
    </w:rPr>
  </w:style>
  <w:style w:type="character" w:customStyle="1" w:styleId="normaltextrun">
    <w:name w:val="normaltextrun"/>
    <w:basedOn w:val="DefaultParagraphFont"/>
    <w:rsid w:val="00074C7F"/>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074C7F"/>
    <w:rPr>
      <w:rFonts w:ascii="Times New Roman" w:eastAsia="SimSun" w:hAnsi="Times New Roman" w:cs="Times New Roman"/>
      <w:kern w:val="0"/>
      <w:lang w:val="en-US"/>
      <w14:ligatures w14:val="none"/>
    </w:rPr>
  </w:style>
  <w:style w:type="paragraph" w:customStyle="1" w:styleId="Default">
    <w:name w:val="Default"/>
    <w:rsid w:val="00741CD8"/>
    <w:pPr>
      <w:autoSpaceDE w:val="0"/>
      <w:autoSpaceDN w:val="0"/>
      <w:adjustRightInd w:val="0"/>
      <w:spacing w:after="0" w:line="240" w:lineRule="auto"/>
    </w:pPr>
    <w:rPr>
      <w:rFonts w:ascii="Times New Roman" w:eastAsiaTheme="minorEastAsia" w:hAnsi="Times New Roman" w:cs="Times New Roman"/>
      <w:color w:val="000000"/>
      <w:kern w:val="0"/>
      <w:sz w:val="24"/>
      <w:szCs w:val="24"/>
      <w:lang w:val="nl-BE"/>
      <w14:ligatures w14:val="none"/>
    </w:rPr>
  </w:style>
  <w:style w:type="character" w:styleId="FollowedHyperlink">
    <w:name w:val="FollowedHyperlink"/>
    <w:basedOn w:val="DefaultParagraphFont"/>
    <w:uiPriority w:val="99"/>
    <w:unhideWhenUsed/>
    <w:rsid w:val="00985B9C"/>
    <w:rPr>
      <w:color w:val="954F72" w:themeColor="followedHyperlink"/>
      <w:u w:val="single"/>
    </w:rPr>
  </w:style>
  <w:style w:type="character" w:customStyle="1" w:styleId="ui-provider">
    <w:name w:val="ui-provider"/>
    <w:basedOn w:val="DefaultParagraphFont"/>
    <w:rsid w:val="00262ECE"/>
  </w:style>
  <w:style w:type="paragraph" w:customStyle="1" w:styleId="AEDistrNormal">
    <w:name w:val="AE_DistrNormal"/>
    <w:basedOn w:val="Normal"/>
    <w:unhideWhenUsed/>
    <w:rsid w:val="00076F1E"/>
    <w:pPr>
      <w:jc w:val="left"/>
    </w:pPr>
    <w:rPr>
      <w:lang w:val="en-GB"/>
    </w:rPr>
  </w:style>
  <w:style w:type="paragraph" w:customStyle="1" w:styleId="AASmallLogo">
    <w:name w:val="AA_SmallLogo"/>
    <w:basedOn w:val="AEDistrNormal"/>
    <w:unhideWhenUsed/>
    <w:rsid w:val="00076F1E"/>
    <w:pPr>
      <w:spacing w:before="40"/>
    </w:pPr>
    <w:rPr>
      <w:sz w:val="4"/>
    </w:rPr>
  </w:style>
  <w:style w:type="paragraph" w:customStyle="1" w:styleId="ABSymbol">
    <w:name w:val="AB_Symbol"/>
    <w:basedOn w:val="Normal"/>
    <w:qFormat/>
    <w:rsid w:val="00076F1E"/>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076F1E"/>
    <w:rPr>
      <w:lang w:val="en-GB"/>
    </w:rPr>
  </w:style>
  <w:style w:type="paragraph" w:customStyle="1" w:styleId="ACLargeLogo">
    <w:name w:val="AC_LargeLogo"/>
    <w:basedOn w:val="AFCorNotNormal"/>
    <w:next w:val="Normal"/>
    <w:unhideWhenUsed/>
    <w:rsid w:val="00076F1E"/>
    <w:pPr>
      <w:spacing w:before="120"/>
      <w:contextualSpacing/>
      <w:jc w:val="left"/>
    </w:pPr>
    <w:rPr>
      <w:sz w:val="8"/>
    </w:rPr>
  </w:style>
  <w:style w:type="paragraph" w:customStyle="1" w:styleId="AEDistrNormal6pt">
    <w:name w:val="AE_DistrNormal6pt"/>
    <w:basedOn w:val="AEDistrNormal"/>
    <w:next w:val="AFCorNotNormal"/>
    <w:unhideWhenUsed/>
    <w:qFormat/>
    <w:rsid w:val="00076F1E"/>
    <w:pPr>
      <w:spacing w:before="120"/>
    </w:pPr>
  </w:style>
  <w:style w:type="paragraph" w:customStyle="1" w:styleId="AENormal">
    <w:name w:val="AE_Normal"/>
    <w:basedOn w:val="Normal"/>
    <w:rsid w:val="00076F1E"/>
    <w:rPr>
      <w:lang w:val="en-GB"/>
    </w:rPr>
  </w:style>
  <w:style w:type="paragraph" w:customStyle="1" w:styleId="AFCorNot12Bold">
    <w:name w:val="AF_CorNot12Bold"/>
    <w:basedOn w:val="AFCorNotNormal"/>
    <w:next w:val="AFCorNotNormal"/>
    <w:unhideWhenUsed/>
    <w:qFormat/>
    <w:rsid w:val="00076F1E"/>
    <w:pPr>
      <w:jc w:val="left"/>
    </w:pPr>
    <w:rPr>
      <w:b/>
      <w:sz w:val="24"/>
    </w:rPr>
  </w:style>
  <w:style w:type="paragraph" w:customStyle="1" w:styleId="AFCorNotBold">
    <w:name w:val="AF_CorNotBold"/>
    <w:basedOn w:val="AFCorNotNormal"/>
    <w:next w:val="AFCorNotNormal"/>
    <w:unhideWhenUsed/>
    <w:qFormat/>
    <w:rsid w:val="00076F1E"/>
    <w:rPr>
      <w:b/>
    </w:rPr>
  </w:style>
  <w:style w:type="paragraph" w:customStyle="1" w:styleId="AISpacer">
    <w:name w:val="AI_Spacer"/>
    <w:next w:val="Normal"/>
    <w:unhideWhenUsed/>
    <w:qFormat/>
    <w:rsid w:val="00076F1E"/>
    <w:pPr>
      <w:spacing w:after="0" w:line="240" w:lineRule="auto"/>
    </w:pPr>
    <w:rPr>
      <w:rFonts w:ascii="Times New Roman" w:hAnsi="Times New Roman" w:cs="Times New Roman"/>
      <w:kern w:val="0"/>
      <w:sz w:val="2"/>
      <w:lang w:val="en-GB"/>
      <w14:ligatures w14:val="none"/>
    </w:rPr>
  </w:style>
  <w:style w:type="paragraph" w:customStyle="1" w:styleId="CBDAgendaItem">
    <w:name w:val="CBD_AgendaItem"/>
    <w:basedOn w:val="Normal"/>
    <w:qFormat/>
    <w:rsid w:val="00076F1E"/>
    <w:pPr>
      <w:keepNext/>
      <w:keepLines/>
      <w:spacing w:before="240" w:after="120"/>
      <w:jc w:val="left"/>
    </w:pPr>
    <w:rPr>
      <w:b/>
      <w:sz w:val="24"/>
    </w:rPr>
  </w:style>
  <w:style w:type="paragraph" w:customStyle="1" w:styleId="CBDNormal">
    <w:name w:val="CBD_Normal"/>
    <w:unhideWhenUsed/>
    <w:qFormat/>
    <w:rsid w:val="00076F1E"/>
    <w:pPr>
      <w:tabs>
        <w:tab w:val="left" w:pos="567"/>
        <w:tab w:val="left" w:pos="1134"/>
        <w:tab w:val="left" w:pos="1701"/>
        <w:tab w:val="left" w:pos="2268"/>
        <w:tab w:val="left" w:pos="2835"/>
        <w:tab w:val="left" w:pos="3402"/>
      </w:tabs>
      <w:spacing w:after="0" w:line="240" w:lineRule="auto"/>
      <w:jc w:val="both"/>
    </w:pPr>
    <w:rPr>
      <w:rFonts w:ascii="Times New Roman" w:hAnsi="Times New Roman" w:cs="Times New Roman"/>
      <w:kern w:val="0"/>
      <w:lang w:val="en-US"/>
      <w14:ligatures w14:val="none"/>
    </w:rPr>
  </w:style>
  <w:style w:type="paragraph" w:customStyle="1" w:styleId="CBDAnnex">
    <w:name w:val="CBD_Annex"/>
    <w:basedOn w:val="CBDNormal"/>
    <w:next w:val="Normal"/>
    <w:qFormat/>
    <w:rsid w:val="00076F1E"/>
    <w:pPr>
      <w:keepNext/>
      <w:keepLines/>
      <w:spacing w:after="240"/>
      <w:jc w:val="left"/>
    </w:pPr>
    <w:rPr>
      <w:b/>
      <w:sz w:val="28"/>
      <w:lang w:val="en-GB" w:bidi="ar-SY"/>
    </w:rPr>
  </w:style>
  <w:style w:type="paragraph" w:customStyle="1" w:styleId="CBDDesicionAnnex">
    <w:name w:val="CBD_DesicionAnnex"/>
    <w:basedOn w:val="CBDNormal"/>
    <w:next w:val="Normal"/>
    <w:qFormat/>
    <w:rsid w:val="00076F1E"/>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076F1E"/>
    <w:pPr>
      <w:spacing w:after="120"/>
      <w:ind w:left="567"/>
    </w:pPr>
  </w:style>
  <w:style w:type="paragraph" w:customStyle="1" w:styleId="CBDFigureTitle">
    <w:name w:val="CBD_FigureTitle"/>
    <w:basedOn w:val="CBDNormal"/>
    <w:next w:val="Normal"/>
    <w:qFormat/>
    <w:rsid w:val="00076F1E"/>
    <w:pPr>
      <w:keepNext/>
      <w:keepLines/>
      <w:spacing w:before="120" w:after="60"/>
      <w:ind w:left="567"/>
      <w:jc w:val="left"/>
    </w:pPr>
    <w:rPr>
      <w:b/>
    </w:rPr>
  </w:style>
  <w:style w:type="paragraph" w:customStyle="1" w:styleId="CBDFooter">
    <w:name w:val="CBD_Footer"/>
    <w:basedOn w:val="CBDNormal"/>
    <w:qFormat/>
    <w:rsid w:val="00076F1E"/>
    <w:rPr>
      <w:sz w:val="20"/>
    </w:rPr>
  </w:style>
  <w:style w:type="paragraph" w:customStyle="1" w:styleId="CBDFootnoteText">
    <w:name w:val="CBD_Footnote_Text"/>
    <w:basedOn w:val="CBDNormal"/>
    <w:qFormat/>
    <w:rsid w:val="00076F1E"/>
    <w:pPr>
      <w:jc w:val="left"/>
    </w:pPr>
    <w:rPr>
      <w:sz w:val="18"/>
    </w:rPr>
  </w:style>
  <w:style w:type="paragraph" w:customStyle="1" w:styleId="CBDH1">
    <w:name w:val="CBD_H1"/>
    <w:basedOn w:val="CBDNormal"/>
    <w:qFormat/>
    <w:rsid w:val="00076F1E"/>
    <w:pPr>
      <w:keepNext/>
      <w:keepLines/>
      <w:spacing w:before="240" w:after="120"/>
      <w:ind w:left="567" w:hanging="567"/>
      <w:jc w:val="left"/>
      <w:outlineLvl w:val="0"/>
    </w:pPr>
    <w:rPr>
      <w:b/>
      <w:sz w:val="28"/>
      <w:lang w:val="en-GB"/>
    </w:rPr>
  </w:style>
  <w:style w:type="paragraph" w:customStyle="1" w:styleId="CBDNormalNumber">
    <w:name w:val="CBD_Normal_Number"/>
    <w:basedOn w:val="CBDNormal"/>
    <w:qFormat/>
    <w:rsid w:val="00076F1E"/>
    <w:pPr>
      <w:numPr>
        <w:numId w:val="3"/>
      </w:numPr>
      <w:tabs>
        <w:tab w:val="left" w:pos="3969"/>
      </w:tabs>
      <w:spacing w:before="120" w:after="120"/>
    </w:pPr>
    <w:rPr>
      <w:lang w:val="en-GB"/>
    </w:rPr>
  </w:style>
  <w:style w:type="paragraph" w:customStyle="1" w:styleId="CBDH2">
    <w:name w:val="CBD_H2"/>
    <w:basedOn w:val="CBDNormalNumber"/>
    <w:qFormat/>
    <w:rsid w:val="00076F1E"/>
    <w:pPr>
      <w:keepNext/>
      <w:keepLines/>
      <w:numPr>
        <w:numId w:val="0"/>
      </w:numPr>
      <w:ind w:left="567" w:hanging="567"/>
    </w:pPr>
    <w:rPr>
      <w:b/>
      <w:sz w:val="24"/>
    </w:rPr>
  </w:style>
  <w:style w:type="paragraph" w:customStyle="1" w:styleId="CBDH3">
    <w:name w:val="CBD_H3"/>
    <w:basedOn w:val="CBDNormal"/>
    <w:qFormat/>
    <w:rsid w:val="00076F1E"/>
    <w:pPr>
      <w:keepNext/>
      <w:keepLines/>
      <w:spacing w:before="120" w:after="120"/>
      <w:ind w:left="567" w:hanging="567"/>
      <w:jc w:val="left"/>
    </w:pPr>
    <w:rPr>
      <w:b/>
    </w:rPr>
  </w:style>
  <w:style w:type="paragraph" w:customStyle="1" w:styleId="CBDH4">
    <w:name w:val="CBD_H4"/>
    <w:basedOn w:val="CBDNormal"/>
    <w:rsid w:val="00076F1E"/>
    <w:pPr>
      <w:keepNext/>
      <w:keepLines/>
      <w:spacing w:before="120" w:after="120"/>
      <w:ind w:left="567" w:hanging="567"/>
      <w:jc w:val="left"/>
    </w:pPr>
    <w:rPr>
      <w:b/>
    </w:rPr>
  </w:style>
  <w:style w:type="paragraph" w:customStyle="1" w:styleId="CBDH5">
    <w:name w:val="CBD_H5"/>
    <w:basedOn w:val="CBDNormal"/>
    <w:qFormat/>
    <w:rsid w:val="00076F1E"/>
    <w:pPr>
      <w:keepNext/>
      <w:keepLines/>
      <w:spacing w:before="120" w:after="120"/>
      <w:ind w:left="567" w:hanging="567"/>
      <w:jc w:val="left"/>
    </w:pPr>
    <w:rPr>
      <w:i/>
    </w:rPr>
  </w:style>
  <w:style w:type="paragraph" w:customStyle="1" w:styleId="CBDHeader">
    <w:name w:val="CBD_Header"/>
    <w:basedOn w:val="CBDNormal"/>
    <w:next w:val="CBDFooter"/>
    <w:qFormat/>
    <w:rsid w:val="00076F1E"/>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076F1E"/>
    <w:pPr>
      <w:numPr>
        <w:numId w:val="3"/>
      </w:numPr>
    </w:pPr>
  </w:style>
  <w:style w:type="numbering" w:customStyle="1" w:styleId="CBDHeadings">
    <w:name w:val="CBD_Headings"/>
    <w:basedOn w:val="ListCBD"/>
    <w:uiPriority w:val="99"/>
    <w:rsid w:val="00076F1E"/>
    <w:pPr>
      <w:numPr>
        <w:numId w:val="4"/>
      </w:numPr>
    </w:pPr>
  </w:style>
  <w:style w:type="paragraph" w:customStyle="1" w:styleId="CBDNormalNoNumber">
    <w:name w:val="CBD_Normal_NoNumber"/>
    <w:basedOn w:val="CBDNormal"/>
    <w:qFormat/>
    <w:rsid w:val="00076F1E"/>
    <w:pPr>
      <w:spacing w:after="120"/>
      <w:ind w:left="567"/>
    </w:pPr>
  </w:style>
  <w:style w:type="paragraph" w:customStyle="1" w:styleId="CBDSubTitle">
    <w:name w:val="CBD_SubTitle"/>
    <w:basedOn w:val="CBDNormal"/>
    <w:qFormat/>
    <w:rsid w:val="00076F1E"/>
    <w:pPr>
      <w:keepNext/>
      <w:keepLines/>
      <w:spacing w:before="240" w:after="240"/>
      <w:ind w:left="567"/>
      <w:jc w:val="left"/>
    </w:pPr>
    <w:rPr>
      <w:b/>
      <w:lang w:val="en-GB"/>
    </w:rPr>
  </w:style>
  <w:style w:type="paragraph" w:customStyle="1" w:styleId="CBDTableNormal">
    <w:name w:val="CBD_TableNormal"/>
    <w:basedOn w:val="CBDNormal"/>
    <w:qFormat/>
    <w:rsid w:val="00076F1E"/>
    <w:pPr>
      <w:spacing w:before="40" w:after="80"/>
      <w:jc w:val="left"/>
    </w:pPr>
    <w:rPr>
      <w:sz w:val="20"/>
    </w:rPr>
  </w:style>
  <w:style w:type="paragraph" w:customStyle="1" w:styleId="CBDTableTitle">
    <w:name w:val="CBD_TableTitle"/>
    <w:basedOn w:val="CBDNormal"/>
    <w:qFormat/>
    <w:rsid w:val="00076F1E"/>
    <w:pPr>
      <w:keepNext/>
      <w:keepLines/>
      <w:spacing w:before="120" w:after="60"/>
      <w:ind w:left="567"/>
      <w:jc w:val="left"/>
    </w:pPr>
    <w:rPr>
      <w:b/>
    </w:rPr>
  </w:style>
  <w:style w:type="paragraph" w:customStyle="1" w:styleId="CBDTitle">
    <w:name w:val="CBD_Title"/>
    <w:basedOn w:val="CBDNormal"/>
    <w:next w:val="CBDSubTitle"/>
    <w:qFormat/>
    <w:rsid w:val="00076F1E"/>
    <w:pPr>
      <w:keepNext/>
      <w:keepLines/>
      <w:spacing w:before="240" w:after="240"/>
      <w:ind w:left="567"/>
      <w:jc w:val="left"/>
    </w:pPr>
    <w:rPr>
      <w:b/>
      <w:sz w:val="28"/>
      <w:lang w:val="en-GB"/>
    </w:rPr>
  </w:style>
  <w:style w:type="character" w:customStyle="1" w:styleId="Heading6Char">
    <w:name w:val="Heading 6 Char"/>
    <w:basedOn w:val="DefaultParagraphFont"/>
    <w:link w:val="Heading6"/>
    <w:rsid w:val="00076F1E"/>
    <w:rPr>
      <w:rFonts w:ascii="Times New Roman" w:hAnsi="Times New Roman" w:cs="Times New Roman"/>
      <w:bCs/>
      <w:kern w:val="0"/>
      <w:sz w:val="24"/>
      <w:lang w:val="en-US"/>
      <w14:ligatures w14:val="none"/>
    </w:rPr>
  </w:style>
  <w:style w:type="character" w:customStyle="1" w:styleId="Heading7Char">
    <w:name w:val="Heading 7 Char"/>
    <w:basedOn w:val="DefaultParagraphFont"/>
    <w:link w:val="Heading7"/>
    <w:rsid w:val="00076F1E"/>
    <w:rPr>
      <w:rFonts w:ascii="Times New Roman" w:hAnsi="Times New Roman" w:cs="Times New Roman"/>
      <w:b/>
      <w:snapToGrid w:val="0"/>
      <w:kern w:val="0"/>
      <w:u w:val="single"/>
      <w:lang w:val="en-US"/>
      <w14:ligatures w14:val="none"/>
    </w:rPr>
  </w:style>
  <w:style w:type="character" w:customStyle="1" w:styleId="Heading8Char">
    <w:name w:val="Heading 8 Char"/>
    <w:basedOn w:val="DefaultParagraphFont"/>
    <w:link w:val="Heading8"/>
    <w:rsid w:val="00076F1E"/>
    <w:rPr>
      <w:rFonts w:ascii="Times New Roman" w:hAnsi="Times New Roman" w:cs="Times New Roman"/>
      <w:b/>
      <w:snapToGrid w:val="0"/>
      <w:kern w:val="0"/>
      <w:u w:val="single"/>
      <w:lang w:val="en-US"/>
      <w14:ligatures w14:val="none"/>
    </w:rPr>
  </w:style>
  <w:style w:type="character" w:customStyle="1" w:styleId="Heading9Char">
    <w:name w:val="Heading 9 Char"/>
    <w:basedOn w:val="DefaultParagraphFont"/>
    <w:link w:val="Heading9"/>
    <w:rsid w:val="00076F1E"/>
    <w:rPr>
      <w:rFonts w:ascii="Times New Roman" w:hAnsi="Times New Roman" w:cs="Times New Roman"/>
      <w:snapToGrid w:val="0"/>
      <w:kern w:val="0"/>
      <w:u w:val="single"/>
      <w:lang w:val="en-US"/>
      <w14:ligatures w14:val="none"/>
    </w:rPr>
  </w:style>
  <w:style w:type="paragraph" w:styleId="List">
    <w:name w:val="List"/>
    <w:basedOn w:val="Normal"/>
    <w:semiHidden/>
    <w:rsid w:val="00076F1E"/>
    <w:pPr>
      <w:contextualSpacing/>
    </w:pPr>
  </w:style>
  <w:style w:type="table" w:customStyle="1" w:styleId="TableGrid2">
    <w:name w:val="Table Grid2"/>
    <w:basedOn w:val="TableNormal"/>
    <w:next w:val="TableGrid"/>
    <w:uiPriority w:val="39"/>
    <w:qFormat/>
    <w:rsid w:val="006D6CF1"/>
    <w:pPr>
      <w:spacing w:after="0" w:line="240" w:lineRule="auto"/>
    </w:pPr>
    <w:rPr>
      <w:rFonts w:eastAsiaTheme="minorEastAsia"/>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9117A"/>
    <w:rPr>
      <w:i/>
      <w:iCs/>
    </w:rPr>
  </w:style>
  <w:style w:type="character" w:styleId="Mention">
    <w:name w:val="Mention"/>
    <w:basedOn w:val="DefaultParagraphFont"/>
    <w:uiPriority w:val="99"/>
    <w:unhideWhenUsed/>
    <w:rsid w:val="0079117A"/>
    <w:rPr>
      <w:color w:val="2B579A"/>
      <w:shd w:val="clear" w:color="auto" w:fill="E6E6E6"/>
    </w:rPr>
  </w:style>
  <w:style w:type="character" w:customStyle="1" w:styleId="cf01">
    <w:name w:val="cf01"/>
    <w:basedOn w:val="DefaultParagraphFont"/>
    <w:rsid w:val="0079117A"/>
    <w:rPr>
      <w:rFonts w:ascii="Segoe UI" w:hAnsi="Segoe UI" w:cs="Segoe UI" w:hint="default"/>
      <w:sz w:val="18"/>
      <w:szCs w:val="18"/>
    </w:rPr>
  </w:style>
  <w:style w:type="paragraph" w:customStyle="1" w:styleId="meetingname">
    <w:name w:val="meeting name"/>
    <w:basedOn w:val="Normal"/>
    <w:qFormat/>
    <w:rsid w:val="0079117A"/>
    <w:pPr>
      <w:tabs>
        <w:tab w:val="clear" w:pos="567"/>
        <w:tab w:val="clear" w:pos="1134"/>
        <w:tab w:val="clear" w:pos="1701"/>
        <w:tab w:val="clear" w:pos="2268"/>
      </w:tabs>
      <w:ind w:left="142" w:right="4218" w:hanging="142"/>
    </w:pPr>
    <w:rPr>
      <w:rFonts w:eastAsia="Times New Roman"/>
      <w:caps/>
      <w:lang w:val="en-GB"/>
    </w:rPr>
  </w:style>
  <w:style w:type="paragraph" w:styleId="BodyTextIndent">
    <w:name w:val="Body Text Indent"/>
    <w:basedOn w:val="Normal"/>
    <w:link w:val="BodyTextIndentChar"/>
    <w:uiPriority w:val="99"/>
    <w:rsid w:val="0079117A"/>
    <w:pPr>
      <w:tabs>
        <w:tab w:val="clear" w:pos="567"/>
        <w:tab w:val="clear" w:pos="1134"/>
        <w:tab w:val="clear" w:pos="1701"/>
        <w:tab w:val="clear" w:pos="2268"/>
      </w:tabs>
      <w:spacing w:before="120" w:after="120"/>
      <w:ind w:left="1440" w:hanging="720"/>
      <w:jc w:val="left"/>
    </w:pPr>
    <w:rPr>
      <w:rFonts w:eastAsia="Times New Roman"/>
      <w:szCs w:val="24"/>
      <w:lang w:val="en-GB"/>
    </w:rPr>
  </w:style>
  <w:style w:type="character" w:customStyle="1" w:styleId="BodyTextIndentChar">
    <w:name w:val="Body Text Indent Char"/>
    <w:basedOn w:val="DefaultParagraphFont"/>
    <w:link w:val="BodyTextIndent"/>
    <w:rsid w:val="0079117A"/>
    <w:rPr>
      <w:rFonts w:ascii="Times New Roman" w:eastAsia="Times New Roman" w:hAnsi="Times New Roman" w:cs="Times New Roman"/>
      <w:kern w:val="0"/>
      <w:szCs w:val="24"/>
      <w:lang w:val="en-GB"/>
      <w14:ligatures w14:val="none"/>
    </w:rPr>
  </w:style>
  <w:style w:type="character" w:styleId="EndnoteReference">
    <w:name w:val="endnote reference"/>
    <w:semiHidden/>
    <w:rsid w:val="0079117A"/>
    <w:rPr>
      <w:vertAlign w:val="superscript"/>
    </w:rPr>
  </w:style>
  <w:style w:type="paragraph" w:styleId="EndnoteText">
    <w:name w:val="endnote text"/>
    <w:basedOn w:val="Normal"/>
    <w:link w:val="EndnoteTextChar"/>
    <w:semiHidden/>
    <w:rsid w:val="0079117A"/>
    <w:pPr>
      <w:widowControl w:val="0"/>
      <w:tabs>
        <w:tab w:val="clear" w:pos="567"/>
        <w:tab w:val="clear" w:pos="1134"/>
        <w:tab w:val="clear" w:pos="1701"/>
        <w:tab w:val="clear" w:pos="2268"/>
        <w:tab w:val="left" w:pos="-720"/>
      </w:tabs>
      <w:suppressAutoHyphens/>
    </w:pPr>
    <w:rPr>
      <w:rFonts w:ascii="Courier New" w:eastAsia="Times New Roman" w:hAnsi="Courier New"/>
      <w:szCs w:val="24"/>
      <w:lang w:val="en-GB"/>
    </w:rPr>
  </w:style>
  <w:style w:type="character" w:customStyle="1" w:styleId="EndnoteTextChar">
    <w:name w:val="Endnote Text Char"/>
    <w:basedOn w:val="DefaultParagraphFont"/>
    <w:link w:val="EndnoteText"/>
    <w:semiHidden/>
    <w:rsid w:val="0079117A"/>
    <w:rPr>
      <w:rFonts w:ascii="Courier New" w:eastAsia="Times New Roman" w:hAnsi="Courier New" w:cs="Times New Roman"/>
      <w:kern w:val="0"/>
      <w:szCs w:val="24"/>
      <w:lang w:val="en-GB"/>
      <w14:ligatures w14:val="none"/>
    </w:rPr>
  </w:style>
  <w:style w:type="paragraph" w:customStyle="1" w:styleId="HEADING">
    <w:name w:val="HEADING"/>
    <w:basedOn w:val="Normal"/>
    <w:rsid w:val="0079117A"/>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Heading1"/>
    <w:next w:val="Heading2"/>
    <w:rsid w:val="0079117A"/>
    <w:pPr>
      <w:keepLines w:val="0"/>
      <w:numPr>
        <w:numId w:val="0"/>
      </w:numPr>
      <w:tabs>
        <w:tab w:val="clear" w:pos="1134"/>
        <w:tab w:val="clear" w:pos="1701"/>
        <w:tab w:val="clear" w:pos="2268"/>
        <w:tab w:val="left" w:pos="720"/>
      </w:tabs>
      <w:jc w:val="center"/>
    </w:pPr>
    <w:rPr>
      <w:rFonts w:eastAsia="Times New Roman" w:cs="Times New Roman"/>
      <w:bCs w:val="0"/>
      <w:caps/>
      <w:kern w:val="0"/>
      <w:sz w:val="22"/>
      <w:szCs w:val="24"/>
      <w:lang w:val="en-GB"/>
      <w14:ligatures w14:val="none"/>
    </w:rPr>
  </w:style>
  <w:style w:type="paragraph" w:customStyle="1" w:styleId="Heading1longmultiline">
    <w:name w:val="Heading 1 (long multiline)"/>
    <w:basedOn w:val="Heading1"/>
    <w:rsid w:val="0079117A"/>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14:ligatures w14:val="none"/>
    </w:rPr>
  </w:style>
  <w:style w:type="paragraph" w:customStyle="1" w:styleId="Heading1multiline">
    <w:name w:val="Heading 1 (multiline)"/>
    <w:basedOn w:val="Heading1"/>
    <w:rsid w:val="0079117A"/>
    <w:pPr>
      <w:keepLines w:val="0"/>
      <w:numPr>
        <w:numId w:val="0"/>
      </w:numPr>
      <w:tabs>
        <w:tab w:val="clear" w:pos="1134"/>
        <w:tab w:val="clear" w:pos="1701"/>
        <w:tab w:val="clear" w:pos="2268"/>
        <w:tab w:val="left" w:pos="720"/>
      </w:tabs>
      <w:ind w:left="1843" w:right="996" w:hanging="567"/>
    </w:pPr>
    <w:rPr>
      <w:rFonts w:eastAsia="Times New Roman" w:cs="Times New Roman"/>
      <w:bCs w:val="0"/>
      <w:caps/>
      <w:kern w:val="0"/>
      <w:sz w:val="22"/>
      <w:szCs w:val="24"/>
      <w:lang w:val="en-GB"/>
      <w14:ligatures w14:val="none"/>
    </w:rPr>
  </w:style>
  <w:style w:type="paragraph" w:customStyle="1" w:styleId="Heading2multiline">
    <w:name w:val="Heading 2 (multiline)"/>
    <w:basedOn w:val="Heading1"/>
    <w:next w:val="Normal"/>
    <w:rsid w:val="0079117A"/>
    <w:pPr>
      <w:keepLines w:val="0"/>
      <w:numPr>
        <w:numId w:val="0"/>
      </w:numPr>
      <w:tabs>
        <w:tab w:val="clear" w:pos="1134"/>
        <w:tab w:val="clear" w:pos="1701"/>
        <w:tab w:val="clear" w:pos="2268"/>
        <w:tab w:val="left" w:pos="720"/>
      </w:tabs>
      <w:spacing w:before="120"/>
      <w:ind w:left="1843" w:right="998" w:hanging="567"/>
    </w:pPr>
    <w:rPr>
      <w:rFonts w:eastAsia="Times New Roman" w:cs="Times New Roman"/>
      <w:bCs w:val="0"/>
      <w:i/>
      <w:iCs/>
      <w:kern w:val="0"/>
      <w:sz w:val="22"/>
      <w:szCs w:val="24"/>
      <w:lang w:val="en-GB"/>
      <w14:ligatures w14:val="none"/>
    </w:rPr>
  </w:style>
  <w:style w:type="paragraph" w:customStyle="1" w:styleId="Heading2longmultiline">
    <w:name w:val="Heading 2 (long multiline)"/>
    <w:basedOn w:val="Heading2multiline"/>
    <w:rsid w:val="0079117A"/>
    <w:pPr>
      <w:ind w:left="2127" w:hanging="1276"/>
    </w:pPr>
  </w:style>
  <w:style w:type="paragraph" w:customStyle="1" w:styleId="heading2notforTOC">
    <w:name w:val="heading 2 not for TOC"/>
    <w:basedOn w:val="Heading3"/>
    <w:rsid w:val="0079117A"/>
    <w:pPr>
      <w:keepLines w:val="0"/>
      <w:numPr>
        <w:ilvl w:val="0"/>
        <w:numId w:val="0"/>
      </w:numPr>
      <w:tabs>
        <w:tab w:val="clear" w:pos="1134"/>
        <w:tab w:val="clear" w:pos="1701"/>
        <w:tab w:val="clear" w:pos="2268"/>
        <w:tab w:val="left" w:pos="567"/>
      </w:tabs>
      <w:jc w:val="center"/>
    </w:pPr>
    <w:rPr>
      <w:rFonts w:eastAsia="Times New Roman"/>
      <w:b w:val="0"/>
      <w:bCs w:val="0"/>
      <w:i/>
      <w:iCs/>
      <w:szCs w:val="24"/>
      <w:lang w:val="en-GB"/>
    </w:rPr>
  </w:style>
  <w:style w:type="paragraph" w:customStyle="1" w:styleId="Heading3multiline">
    <w:name w:val="Heading 3 (multiline)"/>
    <w:basedOn w:val="Heading3"/>
    <w:next w:val="Normal"/>
    <w:rsid w:val="0079117A"/>
    <w:pPr>
      <w:keepLines w:val="0"/>
      <w:numPr>
        <w:ilvl w:val="0"/>
        <w:numId w:val="0"/>
      </w:numPr>
      <w:tabs>
        <w:tab w:val="clear" w:pos="1134"/>
        <w:tab w:val="clear" w:pos="1701"/>
        <w:tab w:val="clear" w:pos="2268"/>
        <w:tab w:val="left" w:pos="567"/>
      </w:tabs>
      <w:ind w:left="1418" w:hanging="425"/>
    </w:pPr>
    <w:rPr>
      <w:rFonts w:eastAsia="Times New Roman"/>
      <w:b w:val="0"/>
      <w:bCs w:val="0"/>
      <w:i/>
      <w:iCs/>
      <w:szCs w:val="24"/>
      <w:lang w:val="en-GB"/>
    </w:rPr>
  </w:style>
  <w:style w:type="paragraph" w:customStyle="1" w:styleId="Heading4indent">
    <w:name w:val="Heading 4 indent"/>
    <w:basedOn w:val="Heading4"/>
    <w:rsid w:val="0079117A"/>
    <w:pPr>
      <w:numPr>
        <w:ilvl w:val="0"/>
        <w:numId w:val="0"/>
      </w:numPr>
      <w:tabs>
        <w:tab w:val="clear" w:pos="1134"/>
        <w:tab w:val="clear" w:pos="1701"/>
        <w:tab w:val="clear" w:pos="2268"/>
      </w:tabs>
      <w:ind w:left="720"/>
      <w:jc w:val="both"/>
      <w:outlineLvl w:val="9"/>
    </w:pPr>
    <w:rPr>
      <w:rFonts w:eastAsia="Arial Unicode MS" w:cs="Arial"/>
      <w:i/>
      <w:szCs w:val="24"/>
      <w:lang w:val="en-GB"/>
    </w:rPr>
  </w:style>
  <w:style w:type="character" w:styleId="PageNumber">
    <w:name w:val="page number"/>
    <w:rsid w:val="0079117A"/>
    <w:rPr>
      <w:rFonts w:ascii="Times New Roman" w:hAnsi="Times New Roman"/>
      <w:sz w:val="22"/>
    </w:rPr>
  </w:style>
  <w:style w:type="paragraph" w:customStyle="1" w:styleId="Para20">
    <w:name w:val="Para2"/>
    <w:basedOn w:val="Para10"/>
    <w:rsid w:val="0079117A"/>
    <w:pPr>
      <w:tabs>
        <w:tab w:val="clear" w:pos="567"/>
        <w:tab w:val="clear" w:pos="1134"/>
        <w:tab w:val="clear" w:pos="1701"/>
        <w:tab w:val="clear" w:pos="2268"/>
      </w:tabs>
      <w:autoSpaceDE w:val="0"/>
      <w:autoSpaceDN w:val="0"/>
    </w:pPr>
    <w:rPr>
      <w:rFonts w:eastAsia="Times New Roman"/>
      <w:lang w:val="en-GB"/>
    </w:rPr>
  </w:style>
  <w:style w:type="paragraph" w:customStyle="1" w:styleId="Para3">
    <w:name w:val="Para3"/>
    <w:basedOn w:val="Normal"/>
    <w:rsid w:val="0079117A"/>
    <w:pPr>
      <w:numPr>
        <w:ilvl w:val="3"/>
        <w:numId w:val="7"/>
      </w:numPr>
      <w:tabs>
        <w:tab w:val="clear" w:pos="567"/>
        <w:tab w:val="clear" w:pos="1134"/>
        <w:tab w:val="clear" w:pos="1701"/>
        <w:tab w:val="clear" w:pos="2268"/>
        <w:tab w:val="left" w:pos="1980"/>
      </w:tabs>
      <w:spacing w:before="80" w:after="80"/>
    </w:pPr>
    <w:rPr>
      <w:rFonts w:eastAsia="Times New Roman"/>
      <w:szCs w:val="20"/>
      <w:lang w:val="en-GB"/>
    </w:rPr>
  </w:style>
  <w:style w:type="paragraph" w:customStyle="1" w:styleId="para4">
    <w:name w:val="para4"/>
    <w:basedOn w:val="Normal"/>
    <w:rsid w:val="0079117A"/>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Normal"/>
    <w:rsid w:val="0079117A"/>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Normal"/>
    <w:qFormat/>
    <w:rsid w:val="0079117A"/>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Heading2"/>
    <w:qFormat/>
    <w:rsid w:val="0079117A"/>
    <w:pPr>
      <w:keepLines w:val="0"/>
      <w:numPr>
        <w:ilvl w:val="0"/>
        <w:numId w:val="0"/>
      </w:numPr>
      <w:tabs>
        <w:tab w:val="clear" w:pos="1134"/>
        <w:tab w:val="clear" w:pos="1701"/>
        <w:tab w:val="clear" w:pos="2268"/>
        <w:tab w:val="left" w:pos="720"/>
      </w:tabs>
      <w:jc w:val="center"/>
    </w:pPr>
    <w:rPr>
      <w:rFonts w:ascii="Times New Roman" w:eastAsia="Times New Roman" w:hAnsi="Times New Roman" w:cs="Times New Roman"/>
      <w:bCs/>
      <w:iCs/>
      <w:sz w:val="22"/>
      <w:szCs w:val="24"/>
      <w:lang w:val="en-GB"/>
    </w:rPr>
  </w:style>
  <w:style w:type="paragraph" w:customStyle="1" w:styleId="recommendationheaderlong">
    <w:name w:val="recommendation header long"/>
    <w:basedOn w:val="Heading2longmultiline"/>
    <w:qFormat/>
    <w:rsid w:val="0079117A"/>
  </w:style>
  <w:style w:type="paragraph" w:customStyle="1" w:styleId="reference">
    <w:name w:val="reference"/>
    <w:basedOn w:val="Heading9"/>
    <w:qFormat/>
    <w:rsid w:val="0079117A"/>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rsid w:val="0079117A"/>
    <w:rPr>
      <w:sz w:val="18"/>
      <w:u w:val="none"/>
      <w:vertAlign w:val="baseline"/>
    </w:rPr>
  </w:style>
  <w:style w:type="paragraph" w:customStyle="1" w:styleId="tabletitle">
    <w:name w:val="table title"/>
    <w:basedOn w:val="Heading2"/>
    <w:qFormat/>
    <w:rsid w:val="0079117A"/>
    <w:pPr>
      <w:keepLines w:val="0"/>
      <w:numPr>
        <w:ilvl w:val="0"/>
        <w:numId w:val="0"/>
      </w:numPr>
      <w:tabs>
        <w:tab w:val="clear" w:pos="1134"/>
        <w:tab w:val="clear" w:pos="1701"/>
        <w:tab w:val="clear" w:pos="2268"/>
        <w:tab w:val="left" w:pos="720"/>
      </w:tabs>
      <w:outlineLvl w:val="9"/>
    </w:pPr>
    <w:rPr>
      <w:rFonts w:ascii="Times New Roman" w:eastAsia="Times New Roman" w:hAnsi="Times New Roman" w:cs="Times New Roman"/>
      <w:bCs/>
      <w:i/>
      <w:iCs/>
      <w:sz w:val="22"/>
      <w:szCs w:val="24"/>
      <w:lang w:val="en-GB"/>
    </w:rPr>
  </w:style>
  <w:style w:type="paragraph" w:styleId="TOAHeading">
    <w:name w:val="toa heading"/>
    <w:basedOn w:val="Normal"/>
    <w:next w:val="Normal"/>
    <w:semiHidden/>
    <w:rsid w:val="0079117A"/>
    <w:pPr>
      <w:tabs>
        <w:tab w:val="clear" w:pos="567"/>
        <w:tab w:val="clear" w:pos="1134"/>
        <w:tab w:val="clear" w:pos="1701"/>
        <w:tab w:val="clear" w:pos="2268"/>
      </w:tabs>
      <w:spacing w:before="120"/>
    </w:pPr>
    <w:rPr>
      <w:rFonts w:eastAsia="Times New Roman" w:cs="Arial"/>
      <w:b/>
      <w:bCs/>
      <w:sz w:val="24"/>
      <w:szCs w:val="24"/>
      <w:lang w:val="en-GB"/>
    </w:rPr>
  </w:style>
  <w:style w:type="paragraph" w:styleId="TOC1">
    <w:name w:val="toc 1"/>
    <w:basedOn w:val="Normal"/>
    <w:next w:val="Normal"/>
    <w:autoRedefine/>
    <w:uiPriority w:val="39"/>
    <w:rsid w:val="00321AE5"/>
    <w:pPr>
      <w:tabs>
        <w:tab w:val="clear" w:pos="567"/>
        <w:tab w:val="clear" w:pos="1134"/>
        <w:tab w:val="clear" w:pos="1701"/>
        <w:tab w:val="clear" w:pos="2268"/>
        <w:tab w:val="right" w:leader="dot" w:pos="9372"/>
      </w:tabs>
      <w:spacing w:after="100"/>
      <w:ind w:left="567" w:hanging="567"/>
      <w:jc w:val="left"/>
    </w:pPr>
    <w:rPr>
      <w:rFonts w:ascii="SimSun" w:hAnsi="SimSun"/>
      <w:caps/>
      <w:noProof/>
      <w:sz w:val="24"/>
      <w:szCs w:val="24"/>
    </w:rPr>
  </w:style>
  <w:style w:type="paragraph" w:styleId="TOC2">
    <w:name w:val="toc 2"/>
    <w:basedOn w:val="Normal"/>
    <w:next w:val="Normal"/>
    <w:autoRedefine/>
    <w:semiHidden/>
    <w:rsid w:val="0079117A"/>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TOC3">
    <w:name w:val="toc 3"/>
    <w:basedOn w:val="Normal"/>
    <w:next w:val="Normal"/>
    <w:autoRedefine/>
    <w:semiHidden/>
    <w:rsid w:val="0079117A"/>
    <w:pPr>
      <w:tabs>
        <w:tab w:val="clear" w:pos="567"/>
        <w:tab w:val="clear" w:pos="1134"/>
        <w:tab w:val="clear" w:pos="1701"/>
        <w:tab w:val="clear" w:pos="2268"/>
      </w:tabs>
      <w:ind w:left="2160" w:hanging="720"/>
    </w:pPr>
    <w:rPr>
      <w:rFonts w:eastAsia="Times New Roman"/>
      <w:szCs w:val="24"/>
      <w:lang w:val="en-GB"/>
    </w:rPr>
  </w:style>
  <w:style w:type="paragraph" w:styleId="TOC4">
    <w:name w:val="toc 4"/>
    <w:basedOn w:val="Normal"/>
    <w:next w:val="Normal"/>
    <w:autoRedefine/>
    <w:semiHidden/>
    <w:rsid w:val="0079117A"/>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OC5">
    <w:name w:val="toc 5"/>
    <w:basedOn w:val="Normal"/>
    <w:next w:val="Normal"/>
    <w:autoRedefine/>
    <w:semiHidden/>
    <w:rsid w:val="0079117A"/>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TOC6">
    <w:name w:val="toc 6"/>
    <w:basedOn w:val="Normal"/>
    <w:next w:val="Normal"/>
    <w:autoRedefine/>
    <w:semiHidden/>
    <w:rsid w:val="0079117A"/>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OC7">
    <w:name w:val="toc 7"/>
    <w:basedOn w:val="Normal"/>
    <w:next w:val="Normal"/>
    <w:autoRedefine/>
    <w:semiHidden/>
    <w:rsid w:val="0079117A"/>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OC8">
    <w:name w:val="toc 8"/>
    <w:basedOn w:val="Normal"/>
    <w:next w:val="Normal"/>
    <w:autoRedefine/>
    <w:semiHidden/>
    <w:rsid w:val="0079117A"/>
    <w:pPr>
      <w:tabs>
        <w:tab w:val="clear" w:pos="567"/>
        <w:tab w:val="clear" w:pos="1134"/>
        <w:tab w:val="clear" w:pos="1701"/>
        <w:tab w:val="clear" w:pos="2268"/>
      </w:tabs>
      <w:spacing w:before="120" w:after="120"/>
      <w:ind w:left="1540"/>
      <w:jc w:val="left"/>
    </w:pPr>
    <w:rPr>
      <w:rFonts w:eastAsia="Times New Roman"/>
      <w:szCs w:val="24"/>
      <w:lang w:val="en-GB"/>
    </w:rPr>
  </w:style>
  <w:style w:type="paragraph" w:styleId="TOC9">
    <w:name w:val="toc 9"/>
    <w:basedOn w:val="Normal"/>
    <w:next w:val="Normal"/>
    <w:autoRedefine/>
    <w:uiPriority w:val="39"/>
    <w:semiHidden/>
    <w:rsid w:val="0079117A"/>
    <w:pPr>
      <w:tabs>
        <w:tab w:val="clear" w:pos="567"/>
        <w:tab w:val="clear" w:pos="1134"/>
        <w:tab w:val="clear" w:pos="1701"/>
        <w:tab w:val="clear" w:pos="2268"/>
      </w:tabs>
      <w:spacing w:before="120" w:after="120"/>
      <w:ind w:left="1760"/>
      <w:jc w:val="left"/>
    </w:pPr>
    <w:rPr>
      <w:rFonts w:eastAsia="Times New Roman"/>
      <w:szCs w:val="24"/>
      <w:lang w:val="en-GB"/>
    </w:rPr>
  </w:style>
  <w:style w:type="paragraph" w:customStyle="1" w:styleId="CBD-Doc-Type">
    <w:name w:val="CBD-Doc-Type"/>
    <w:basedOn w:val="Normal"/>
    <w:rsid w:val="0079117A"/>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Normal"/>
    <w:rsid w:val="0079117A"/>
    <w:pPr>
      <w:keepLines/>
      <w:numPr>
        <w:numId w:val="8"/>
      </w:numPr>
      <w:tabs>
        <w:tab w:val="clear" w:pos="1134"/>
        <w:tab w:val="clear" w:pos="1701"/>
        <w:tab w:val="clear" w:pos="2268"/>
      </w:tabs>
      <w:spacing w:after="120"/>
    </w:pPr>
    <w:rPr>
      <w:rFonts w:eastAsia="Times New Roman" w:cs="Angsana New"/>
      <w:szCs w:val="24"/>
      <w:lang w:val="en-GB"/>
    </w:rPr>
  </w:style>
  <w:style w:type="paragraph" w:styleId="Caption">
    <w:name w:val="caption"/>
    <w:basedOn w:val="Normal"/>
    <w:next w:val="Normal"/>
    <w:uiPriority w:val="35"/>
    <w:unhideWhenUsed/>
    <w:qFormat/>
    <w:rsid w:val="0079117A"/>
    <w:pPr>
      <w:keepNext/>
      <w:keepLines/>
      <w:tabs>
        <w:tab w:val="clear" w:pos="567"/>
        <w:tab w:val="clear" w:pos="1134"/>
        <w:tab w:val="clear" w:pos="1701"/>
        <w:tab w:val="clear" w:pos="2268"/>
      </w:tabs>
      <w:spacing w:after="200"/>
    </w:pPr>
    <w:rPr>
      <w:rFonts w:eastAsia="Times New Roman"/>
      <w:b/>
      <w:iCs/>
      <w:szCs w:val="18"/>
      <w:lang w:val="en-GB"/>
    </w:rPr>
  </w:style>
  <w:style w:type="paragraph" w:customStyle="1" w:styleId="Style1">
    <w:name w:val="Style1"/>
    <w:basedOn w:val="Heading2"/>
    <w:qFormat/>
    <w:rsid w:val="0079117A"/>
    <w:pPr>
      <w:keepLines w:val="0"/>
      <w:numPr>
        <w:ilvl w:val="0"/>
        <w:numId w:val="0"/>
      </w:numPr>
      <w:tabs>
        <w:tab w:val="clear" w:pos="1134"/>
        <w:tab w:val="clear" w:pos="1701"/>
        <w:tab w:val="clear" w:pos="2268"/>
        <w:tab w:val="left" w:pos="720"/>
      </w:tabs>
      <w:jc w:val="center"/>
    </w:pPr>
    <w:rPr>
      <w:rFonts w:ascii="Times New Roman" w:eastAsia="Times New Roman" w:hAnsi="Times New Roman" w:cs="Times New Roman"/>
      <w:bCs/>
      <w:i/>
      <w:iCs/>
      <w:sz w:val="22"/>
      <w:szCs w:val="24"/>
      <w:lang w:val="en-GB"/>
    </w:rPr>
  </w:style>
  <w:style w:type="paragraph" w:customStyle="1" w:styleId="CBD-Para">
    <w:name w:val="CBD-Para"/>
    <w:basedOn w:val="Normal"/>
    <w:link w:val="CBD-ParaCharChar"/>
    <w:uiPriority w:val="99"/>
    <w:rsid w:val="0079117A"/>
    <w:pPr>
      <w:keepLines/>
      <w:numPr>
        <w:numId w:val="9"/>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79117A"/>
    <w:rPr>
      <w:rFonts w:ascii="Times New Roman" w:eastAsia="Times New Roman" w:hAnsi="Times New Roman" w:cs="Times New Roman"/>
      <w:kern w:val="0"/>
      <w:lang w:val="en-US"/>
      <w14:ligatures w14:val="none"/>
    </w:rPr>
  </w:style>
  <w:style w:type="character" w:customStyle="1" w:styleId="Link">
    <w:name w:val="Link"/>
    <w:rsid w:val="0079117A"/>
    <w:rPr>
      <w:color w:val="0000FF"/>
      <w:sz w:val="18"/>
      <w:szCs w:val="18"/>
      <w:u w:val="single" w:color="0000FF"/>
    </w:rPr>
  </w:style>
  <w:style w:type="character" w:customStyle="1" w:styleId="eop">
    <w:name w:val="eop"/>
    <w:basedOn w:val="DefaultParagraphFont"/>
    <w:rsid w:val="0079117A"/>
  </w:style>
  <w:style w:type="paragraph" w:customStyle="1" w:styleId="paragraph">
    <w:name w:val="paragraph"/>
    <w:basedOn w:val="Normal"/>
    <w:rsid w:val="0079117A"/>
    <w:pPr>
      <w:tabs>
        <w:tab w:val="clear" w:pos="567"/>
        <w:tab w:val="clear" w:pos="1134"/>
        <w:tab w:val="clear" w:pos="1701"/>
        <w:tab w:val="clear" w:pos="2268"/>
      </w:tabs>
      <w:spacing w:before="100" w:beforeAutospacing="1" w:after="100" w:afterAutospacing="1"/>
      <w:jc w:val="left"/>
    </w:pPr>
    <w:rPr>
      <w:rFonts w:eastAsia="Times New Roman"/>
      <w:sz w:val="24"/>
      <w:szCs w:val="24"/>
      <w:lang w:eastAsia="zh-CN"/>
    </w:rPr>
  </w:style>
  <w:style w:type="paragraph" w:customStyle="1" w:styleId="Normalnumber">
    <w:name w:val="Normal_number"/>
    <w:basedOn w:val="Normal"/>
    <w:rsid w:val="0079117A"/>
    <w:pPr>
      <w:tabs>
        <w:tab w:val="left" w:pos="2835"/>
        <w:tab w:val="left" w:pos="3402"/>
        <w:tab w:val="left" w:pos="3969"/>
      </w:tabs>
      <w:spacing w:after="120"/>
      <w:ind w:left="567"/>
      <w:jc w:val="left"/>
    </w:pPr>
    <w:rPr>
      <w:lang w:val="en-GB"/>
    </w:rPr>
  </w:style>
  <w:style w:type="numbering" w:customStyle="1" w:styleId="ListCBD1">
    <w:name w:val="ListCBD1"/>
    <w:basedOn w:val="NoList"/>
    <w:uiPriority w:val="99"/>
    <w:rsid w:val="0079117A"/>
  </w:style>
  <w:style w:type="paragraph" w:customStyle="1" w:styleId="StylePara1Before0pt">
    <w:name w:val="Style Para1 + Before:  0 pt"/>
    <w:basedOn w:val="Normal"/>
    <w:rsid w:val="00CA7DA5"/>
    <w:pPr>
      <w:numPr>
        <w:numId w:val="13"/>
      </w:numPr>
      <w:tabs>
        <w:tab w:val="clear" w:pos="1080"/>
      </w:tabs>
      <w:spacing w:before="120" w:after="120"/>
      <w:ind w:left="927"/>
      <w:jc w:val="left"/>
    </w:pPr>
    <w:rPr>
      <w:snapToGrid w:val="0"/>
      <w:sz w:val="24"/>
      <w:szCs w:val="20"/>
      <w:lang w:val="en-CA"/>
    </w:rPr>
  </w:style>
  <w:style w:type="character" w:customStyle="1" w:styleId="None">
    <w:name w:val="None"/>
    <w:rsid w:val="00CA7DA5"/>
  </w:style>
  <w:style w:type="paragraph" w:styleId="ListBullet2">
    <w:name w:val="List Bullet 2"/>
    <w:basedOn w:val="Normal"/>
    <w:uiPriority w:val="99"/>
    <w:semiHidden/>
    <w:unhideWhenUsed/>
    <w:rsid w:val="00CA7DA5"/>
    <w:pPr>
      <w:numPr>
        <w:numId w:val="14"/>
      </w:numPr>
      <w:contextualSpacing/>
    </w:pPr>
    <w:rPr>
      <w:lang w:val="en-GB"/>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CA7DA5"/>
    <w:pPr>
      <w:tabs>
        <w:tab w:val="clear" w:pos="567"/>
        <w:tab w:val="clear" w:pos="1134"/>
        <w:tab w:val="clear" w:pos="1701"/>
        <w:tab w:val="clear" w:pos="2268"/>
      </w:tabs>
      <w:snapToGrid w:val="0"/>
      <w:spacing w:before="60" w:after="160" w:line="240" w:lineRule="exact"/>
    </w:pPr>
    <w:rPr>
      <w:rFonts w:asciiTheme="minorHAnsi" w:eastAsiaTheme="minorHAnsi" w:hAnsiTheme="minorHAnsi" w:cstheme="minorBidi"/>
      <w:kern w:val="2"/>
      <w:vertAlign w:val="superscript"/>
      <w:lang w:val="en-GB"/>
      <w14:ligatures w14:val="standardContextual"/>
    </w:rPr>
  </w:style>
  <w:style w:type="table" w:customStyle="1" w:styleId="TableGrid3">
    <w:name w:val="Table Grid3"/>
    <w:basedOn w:val="TableNormal"/>
    <w:next w:val="TableGrid"/>
    <w:rsid w:val="00153B5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1Kernat11pt">
    <w:name w:val="Style Para1 + Kern at 11 pt"/>
    <w:basedOn w:val="Normal"/>
    <w:rsid w:val="00E34A3F"/>
    <w:pPr>
      <w:spacing w:before="120" w:after="120"/>
    </w:pPr>
    <w:rPr>
      <w:snapToGrid w:val="0"/>
      <w:kern w:val="22"/>
      <w:szCs w:val="18"/>
      <w14:ligatures w14:val="standardContextual"/>
    </w:rPr>
  </w:style>
  <w:style w:type="paragraph" w:styleId="ListBullet">
    <w:name w:val="List Bullet"/>
    <w:basedOn w:val="Normal"/>
    <w:uiPriority w:val="99"/>
    <w:semiHidden/>
    <w:unhideWhenUsed/>
    <w:rsid w:val="00160474"/>
    <w:pPr>
      <w:numPr>
        <w:numId w:val="15"/>
      </w:numPr>
      <w:contextualSpacing/>
    </w:pPr>
    <w:rPr>
      <w:lang w:val="en-GB"/>
    </w:rPr>
  </w:style>
  <w:style w:type="paragraph" w:styleId="ListBullet3">
    <w:name w:val="List Bullet 3"/>
    <w:basedOn w:val="Normal"/>
    <w:uiPriority w:val="99"/>
    <w:semiHidden/>
    <w:unhideWhenUsed/>
    <w:rsid w:val="00160474"/>
    <w:pPr>
      <w:numPr>
        <w:numId w:val="16"/>
      </w:numPr>
      <w:contextualSpacing/>
    </w:pPr>
    <w:rPr>
      <w:lang w:val="en-GB"/>
    </w:rPr>
  </w:style>
  <w:style w:type="character" w:customStyle="1" w:styleId="style21">
    <w:name w:val="style21"/>
    <w:basedOn w:val="DefaultParagraphFont"/>
    <w:rsid w:val="00803EB4"/>
    <w:rPr>
      <w:b w:val="0"/>
      <w:bCs w:val="0"/>
      <w:i w:val="0"/>
      <w:iCs w:val="0"/>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164605">
      <w:bodyDiv w:val="1"/>
      <w:marLeft w:val="0"/>
      <w:marRight w:val="0"/>
      <w:marTop w:val="0"/>
      <w:marBottom w:val="0"/>
      <w:divBdr>
        <w:top w:val="none" w:sz="0" w:space="0" w:color="auto"/>
        <w:left w:val="none" w:sz="0" w:space="0" w:color="auto"/>
        <w:bottom w:val="none" w:sz="0" w:space="0" w:color="auto"/>
        <w:right w:val="none" w:sz="0" w:space="0" w:color="auto"/>
      </w:divBdr>
      <w:divsChild>
        <w:div w:id="1767581697">
          <w:marLeft w:val="0"/>
          <w:marRight w:val="0"/>
          <w:marTop w:val="0"/>
          <w:marBottom w:val="0"/>
          <w:divBdr>
            <w:top w:val="none" w:sz="0" w:space="0" w:color="auto"/>
            <w:left w:val="none" w:sz="0" w:space="0" w:color="auto"/>
            <w:bottom w:val="none" w:sz="0" w:space="0" w:color="auto"/>
            <w:right w:val="none" w:sz="0" w:space="0" w:color="auto"/>
          </w:divBdr>
        </w:div>
        <w:div w:id="1016225183">
          <w:marLeft w:val="0"/>
          <w:marRight w:val="0"/>
          <w:marTop w:val="0"/>
          <w:marBottom w:val="0"/>
          <w:divBdr>
            <w:top w:val="none" w:sz="0" w:space="0" w:color="auto"/>
            <w:left w:val="none" w:sz="0" w:space="0" w:color="auto"/>
            <w:bottom w:val="none" w:sz="0" w:space="0" w:color="auto"/>
            <w:right w:val="none" w:sz="0" w:space="0" w:color="auto"/>
          </w:divBdr>
        </w:div>
        <w:div w:id="995381561">
          <w:marLeft w:val="0"/>
          <w:marRight w:val="0"/>
          <w:marTop w:val="0"/>
          <w:marBottom w:val="0"/>
          <w:divBdr>
            <w:top w:val="none" w:sz="0" w:space="0" w:color="auto"/>
            <w:left w:val="none" w:sz="0" w:space="0" w:color="auto"/>
            <w:bottom w:val="none" w:sz="0" w:space="0" w:color="auto"/>
            <w:right w:val="none" w:sz="0" w:space="0" w:color="auto"/>
          </w:divBdr>
        </w:div>
      </w:divsChild>
    </w:div>
    <w:div w:id="474877465">
      <w:bodyDiv w:val="1"/>
      <w:marLeft w:val="0"/>
      <w:marRight w:val="0"/>
      <w:marTop w:val="0"/>
      <w:marBottom w:val="0"/>
      <w:divBdr>
        <w:top w:val="none" w:sz="0" w:space="0" w:color="auto"/>
        <w:left w:val="none" w:sz="0" w:space="0" w:color="auto"/>
        <w:bottom w:val="none" w:sz="0" w:space="0" w:color="auto"/>
        <w:right w:val="none" w:sz="0" w:space="0" w:color="auto"/>
      </w:divBdr>
    </w:div>
    <w:div w:id="916355949">
      <w:bodyDiv w:val="1"/>
      <w:marLeft w:val="0"/>
      <w:marRight w:val="0"/>
      <w:marTop w:val="0"/>
      <w:marBottom w:val="0"/>
      <w:divBdr>
        <w:top w:val="none" w:sz="0" w:space="0" w:color="auto"/>
        <w:left w:val="none" w:sz="0" w:space="0" w:color="auto"/>
        <w:bottom w:val="none" w:sz="0" w:space="0" w:color="auto"/>
        <w:right w:val="none" w:sz="0" w:space="0" w:color="auto"/>
      </w:divBdr>
    </w:div>
    <w:div w:id="1249074917">
      <w:bodyDiv w:val="1"/>
      <w:marLeft w:val="0"/>
      <w:marRight w:val="0"/>
      <w:marTop w:val="0"/>
      <w:marBottom w:val="0"/>
      <w:divBdr>
        <w:top w:val="none" w:sz="0" w:space="0" w:color="auto"/>
        <w:left w:val="none" w:sz="0" w:space="0" w:color="auto"/>
        <w:bottom w:val="none" w:sz="0" w:space="0" w:color="auto"/>
        <w:right w:val="none" w:sz="0" w:space="0" w:color="auto"/>
      </w:divBdr>
      <w:divsChild>
        <w:div w:id="1628077572">
          <w:marLeft w:val="0"/>
          <w:marRight w:val="0"/>
          <w:marTop w:val="150"/>
          <w:marBottom w:val="150"/>
          <w:divBdr>
            <w:top w:val="none" w:sz="0" w:space="0" w:color="auto"/>
            <w:left w:val="none" w:sz="0" w:space="0" w:color="auto"/>
            <w:bottom w:val="none" w:sz="0" w:space="0" w:color="auto"/>
            <w:right w:val="none" w:sz="0" w:space="0" w:color="auto"/>
          </w:divBdr>
          <w:divsChild>
            <w:div w:id="1291862553">
              <w:marLeft w:val="0"/>
              <w:marRight w:val="0"/>
              <w:marTop w:val="0"/>
              <w:marBottom w:val="0"/>
              <w:divBdr>
                <w:top w:val="none" w:sz="0" w:space="0" w:color="auto"/>
                <w:left w:val="none" w:sz="0" w:space="0" w:color="auto"/>
                <w:bottom w:val="none" w:sz="0" w:space="0" w:color="auto"/>
                <w:right w:val="none" w:sz="0" w:space="0" w:color="auto"/>
              </w:divBdr>
            </w:div>
          </w:divsChild>
        </w:div>
        <w:div w:id="1755516003">
          <w:marLeft w:val="0"/>
          <w:marRight w:val="0"/>
          <w:marTop w:val="150"/>
          <w:marBottom w:val="150"/>
          <w:divBdr>
            <w:top w:val="none" w:sz="0" w:space="0" w:color="auto"/>
            <w:left w:val="none" w:sz="0" w:space="0" w:color="auto"/>
            <w:bottom w:val="none" w:sz="0" w:space="0" w:color="auto"/>
            <w:right w:val="none" w:sz="0" w:space="0" w:color="auto"/>
          </w:divBdr>
          <w:divsChild>
            <w:div w:id="438528113">
              <w:marLeft w:val="0"/>
              <w:marRight w:val="0"/>
              <w:marTop w:val="0"/>
              <w:marBottom w:val="0"/>
              <w:divBdr>
                <w:top w:val="none" w:sz="0" w:space="0" w:color="auto"/>
                <w:left w:val="none" w:sz="0" w:space="0" w:color="auto"/>
                <w:bottom w:val="none" w:sz="0" w:space="0" w:color="auto"/>
                <w:right w:val="none" w:sz="0" w:space="0" w:color="auto"/>
              </w:divBdr>
            </w:div>
          </w:divsChild>
        </w:div>
        <w:div w:id="1940873398">
          <w:marLeft w:val="0"/>
          <w:marRight w:val="0"/>
          <w:marTop w:val="150"/>
          <w:marBottom w:val="150"/>
          <w:divBdr>
            <w:top w:val="none" w:sz="0" w:space="0" w:color="auto"/>
            <w:left w:val="none" w:sz="0" w:space="0" w:color="auto"/>
            <w:bottom w:val="none" w:sz="0" w:space="0" w:color="auto"/>
            <w:right w:val="none" w:sz="0" w:space="0" w:color="auto"/>
          </w:divBdr>
          <w:divsChild>
            <w:div w:id="11414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2678">
      <w:bodyDiv w:val="1"/>
      <w:marLeft w:val="0"/>
      <w:marRight w:val="0"/>
      <w:marTop w:val="0"/>
      <w:marBottom w:val="0"/>
      <w:divBdr>
        <w:top w:val="none" w:sz="0" w:space="0" w:color="auto"/>
        <w:left w:val="none" w:sz="0" w:space="0" w:color="auto"/>
        <w:bottom w:val="none" w:sz="0" w:space="0" w:color="auto"/>
        <w:right w:val="none" w:sz="0" w:space="0" w:color="auto"/>
      </w:divBdr>
      <w:divsChild>
        <w:div w:id="30542914">
          <w:marLeft w:val="0"/>
          <w:marRight w:val="0"/>
          <w:marTop w:val="150"/>
          <w:marBottom w:val="150"/>
          <w:divBdr>
            <w:top w:val="none" w:sz="0" w:space="0" w:color="auto"/>
            <w:left w:val="none" w:sz="0" w:space="0" w:color="auto"/>
            <w:bottom w:val="none" w:sz="0" w:space="0" w:color="auto"/>
            <w:right w:val="none" w:sz="0" w:space="0" w:color="auto"/>
          </w:divBdr>
          <w:divsChild>
            <w:div w:id="1098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48522">
      <w:bodyDiv w:val="1"/>
      <w:marLeft w:val="0"/>
      <w:marRight w:val="0"/>
      <w:marTop w:val="0"/>
      <w:marBottom w:val="0"/>
      <w:divBdr>
        <w:top w:val="none" w:sz="0" w:space="0" w:color="auto"/>
        <w:left w:val="none" w:sz="0" w:space="0" w:color="auto"/>
        <w:bottom w:val="none" w:sz="0" w:space="0" w:color="auto"/>
        <w:right w:val="none" w:sz="0" w:space="0" w:color="auto"/>
      </w:divBdr>
    </w:div>
    <w:div w:id="1382316987">
      <w:bodyDiv w:val="1"/>
      <w:marLeft w:val="0"/>
      <w:marRight w:val="0"/>
      <w:marTop w:val="0"/>
      <w:marBottom w:val="0"/>
      <w:divBdr>
        <w:top w:val="none" w:sz="0" w:space="0" w:color="auto"/>
        <w:left w:val="none" w:sz="0" w:space="0" w:color="auto"/>
        <w:bottom w:val="none" w:sz="0" w:space="0" w:color="auto"/>
        <w:right w:val="none" w:sz="0" w:space="0" w:color="auto"/>
      </w:divBdr>
      <w:divsChild>
        <w:div w:id="1384865063">
          <w:marLeft w:val="0"/>
          <w:marRight w:val="0"/>
          <w:marTop w:val="0"/>
          <w:marBottom w:val="0"/>
          <w:divBdr>
            <w:top w:val="none" w:sz="0" w:space="0" w:color="auto"/>
            <w:left w:val="none" w:sz="0" w:space="0" w:color="auto"/>
            <w:bottom w:val="none" w:sz="0" w:space="0" w:color="auto"/>
            <w:right w:val="none" w:sz="0" w:space="0" w:color="auto"/>
          </w:divBdr>
        </w:div>
        <w:div w:id="1269386724">
          <w:marLeft w:val="0"/>
          <w:marRight w:val="0"/>
          <w:marTop w:val="0"/>
          <w:marBottom w:val="0"/>
          <w:divBdr>
            <w:top w:val="none" w:sz="0" w:space="0" w:color="auto"/>
            <w:left w:val="none" w:sz="0" w:space="0" w:color="auto"/>
            <w:bottom w:val="none" w:sz="0" w:space="0" w:color="auto"/>
            <w:right w:val="none" w:sz="0" w:space="0" w:color="auto"/>
          </w:divBdr>
        </w:div>
        <w:div w:id="922106853">
          <w:marLeft w:val="0"/>
          <w:marRight w:val="0"/>
          <w:marTop w:val="0"/>
          <w:marBottom w:val="0"/>
          <w:divBdr>
            <w:top w:val="none" w:sz="0" w:space="0" w:color="auto"/>
            <w:left w:val="none" w:sz="0" w:space="0" w:color="auto"/>
            <w:bottom w:val="none" w:sz="0" w:space="0" w:color="auto"/>
            <w:right w:val="none" w:sz="0" w:space="0" w:color="auto"/>
          </w:divBdr>
        </w:div>
      </w:divsChild>
    </w:div>
    <w:div w:id="1510219885">
      <w:bodyDiv w:val="1"/>
      <w:marLeft w:val="0"/>
      <w:marRight w:val="0"/>
      <w:marTop w:val="0"/>
      <w:marBottom w:val="0"/>
      <w:divBdr>
        <w:top w:val="none" w:sz="0" w:space="0" w:color="auto"/>
        <w:left w:val="none" w:sz="0" w:space="0" w:color="auto"/>
        <w:bottom w:val="none" w:sz="0" w:space="0" w:color="auto"/>
        <w:right w:val="none" w:sz="0" w:space="0" w:color="auto"/>
      </w:divBdr>
    </w:div>
    <w:div w:id="1736271209">
      <w:bodyDiv w:val="1"/>
      <w:marLeft w:val="0"/>
      <w:marRight w:val="0"/>
      <w:marTop w:val="0"/>
      <w:marBottom w:val="0"/>
      <w:divBdr>
        <w:top w:val="none" w:sz="0" w:space="0" w:color="auto"/>
        <w:left w:val="none" w:sz="0" w:space="0" w:color="auto"/>
        <w:bottom w:val="none" w:sz="0" w:space="0" w:color="auto"/>
        <w:right w:val="none" w:sz="0" w:space="0" w:color="auto"/>
      </w:divBdr>
      <w:divsChild>
        <w:div w:id="851264405">
          <w:marLeft w:val="0"/>
          <w:marRight w:val="0"/>
          <w:marTop w:val="0"/>
          <w:marBottom w:val="0"/>
          <w:divBdr>
            <w:top w:val="none" w:sz="0" w:space="0" w:color="auto"/>
            <w:left w:val="none" w:sz="0" w:space="0" w:color="auto"/>
            <w:bottom w:val="none" w:sz="0" w:space="0" w:color="auto"/>
            <w:right w:val="none" w:sz="0" w:space="0" w:color="auto"/>
          </w:divBdr>
        </w:div>
        <w:div w:id="1003162359">
          <w:marLeft w:val="0"/>
          <w:marRight w:val="0"/>
          <w:marTop w:val="0"/>
          <w:marBottom w:val="0"/>
          <w:divBdr>
            <w:top w:val="none" w:sz="0" w:space="0" w:color="auto"/>
            <w:left w:val="none" w:sz="0" w:space="0" w:color="auto"/>
            <w:bottom w:val="none" w:sz="0" w:space="0" w:color="auto"/>
            <w:right w:val="none" w:sz="0" w:space="0" w:color="auto"/>
          </w:divBdr>
        </w:div>
        <w:div w:id="657030412">
          <w:marLeft w:val="0"/>
          <w:marRight w:val="0"/>
          <w:marTop w:val="0"/>
          <w:marBottom w:val="0"/>
          <w:divBdr>
            <w:top w:val="none" w:sz="0" w:space="0" w:color="auto"/>
            <w:left w:val="none" w:sz="0" w:space="0" w:color="auto"/>
            <w:bottom w:val="none" w:sz="0" w:space="0" w:color="auto"/>
            <w:right w:val="none" w:sz="0" w:space="0" w:color="auto"/>
          </w:divBdr>
        </w:div>
      </w:divsChild>
    </w:div>
    <w:div w:id="1936786678">
      <w:bodyDiv w:val="1"/>
      <w:marLeft w:val="0"/>
      <w:marRight w:val="0"/>
      <w:marTop w:val="0"/>
      <w:marBottom w:val="0"/>
      <w:divBdr>
        <w:top w:val="none" w:sz="0" w:space="0" w:color="auto"/>
        <w:left w:val="none" w:sz="0" w:space="0" w:color="auto"/>
        <w:bottom w:val="none" w:sz="0" w:space="0" w:color="auto"/>
        <w:right w:val="none" w:sz="0" w:space="0" w:color="auto"/>
      </w:divBdr>
      <w:divsChild>
        <w:div w:id="447971295">
          <w:marLeft w:val="0"/>
          <w:marRight w:val="0"/>
          <w:marTop w:val="0"/>
          <w:marBottom w:val="0"/>
          <w:divBdr>
            <w:top w:val="none" w:sz="0" w:space="0" w:color="auto"/>
            <w:left w:val="none" w:sz="0" w:space="0" w:color="auto"/>
            <w:bottom w:val="none" w:sz="0" w:space="0" w:color="auto"/>
            <w:right w:val="none" w:sz="0" w:space="0" w:color="auto"/>
          </w:divBdr>
        </w:div>
        <w:div w:id="716245810">
          <w:marLeft w:val="0"/>
          <w:marRight w:val="0"/>
          <w:marTop w:val="0"/>
          <w:marBottom w:val="0"/>
          <w:divBdr>
            <w:top w:val="none" w:sz="0" w:space="0" w:color="auto"/>
            <w:left w:val="none" w:sz="0" w:space="0" w:color="auto"/>
            <w:bottom w:val="none" w:sz="0" w:space="0" w:color="auto"/>
            <w:right w:val="none" w:sz="0" w:space="0" w:color="auto"/>
          </w:divBdr>
        </w:div>
        <w:div w:id="136336833">
          <w:marLeft w:val="0"/>
          <w:marRight w:val="0"/>
          <w:marTop w:val="0"/>
          <w:marBottom w:val="0"/>
          <w:divBdr>
            <w:top w:val="none" w:sz="0" w:space="0" w:color="auto"/>
            <w:left w:val="none" w:sz="0" w:space="0" w:color="auto"/>
            <w:bottom w:val="none" w:sz="0" w:space="0" w:color="auto"/>
            <w:right w:val="none" w:sz="0" w:space="0" w:color="auto"/>
          </w:divBdr>
        </w:div>
      </w:divsChild>
    </w:div>
    <w:div w:id="2112387979">
      <w:bodyDiv w:val="1"/>
      <w:marLeft w:val="0"/>
      <w:marRight w:val="0"/>
      <w:marTop w:val="0"/>
      <w:marBottom w:val="0"/>
      <w:divBdr>
        <w:top w:val="none" w:sz="0" w:space="0" w:color="auto"/>
        <w:left w:val="none" w:sz="0" w:space="0" w:color="auto"/>
        <w:bottom w:val="none" w:sz="0" w:space="0" w:color="auto"/>
        <w:right w:val="none" w:sz="0" w:space="0" w:color="auto"/>
      </w:divBdr>
      <w:divsChild>
        <w:div w:id="111023565">
          <w:marLeft w:val="0"/>
          <w:marRight w:val="0"/>
          <w:marTop w:val="150"/>
          <w:marBottom w:val="150"/>
          <w:divBdr>
            <w:top w:val="none" w:sz="0" w:space="0" w:color="auto"/>
            <w:left w:val="none" w:sz="0" w:space="0" w:color="auto"/>
            <w:bottom w:val="none" w:sz="0" w:space="0" w:color="auto"/>
            <w:right w:val="none" w:sz="0" w:space="0" w:color="auto"/>
          </w:divBdr>
          <w:divsChild>
            <w:div w:id="1260136598">
              <w:marLeft w:val="0"/>
              <w:marRight w:val="0"/>
              <w:marTop w:val="0"/>
              <w:marBottom w:val="0"/>
              <w:divBdr>
                <w:top w:val="none" w:sz="0" w:space="0" w:color="auto"/>
                <w:left w:val="none" w:sz="0" w:space="0" w:color="auto"/>
                <w:bottom w:val="none" w:sz="0" w:space="0" w:color="auto"/>
                <w:right w:val="none" w:sz="0" w:space="0" w:color="auto"/>
              </w:divBdr>
            </w:div>
          </w:divsChild>
        </w:div>
        <w:div w:id="1936551373">
          <w:marLeft w:val="0"/>
          <w:marRight w:val="0"/>
          <w:marTop w:val="150"/>
          <w:marBottom w:val="150"/>
          <w:divBdr>
            <w:top w:val="none" w:sz="0" w:space="0" w:color="auto"/>
            <w:left w:val="none" w:sz="0" w:space="0" w:color="auto"/>
            <w:bottom w:val="none" w:sz="0" w:space="0" w:color="auto"/>
            <w:right w:val="none" w:sz="0" w:space="0" w:color="auto"/>
          </w:divBdr>
          <w:divsChild>
            <w:div w:id="1838304558">
              <w:marLeft w:val="0"/>
              <w:marRight w:val="0"/>
              <w:marTop w:val="0"/>
              <w:marBottom w:val="0"/>
              <w:divBdr>
                <w:top w:val="none" w:sz="0" w:space="0" w:color="auto"/>
                <w:left w:val="none" w:sz="0" w:space="0" w:color="auto"/>
                <w:bottom w:val="none" w:sz="0" w:space="0" w:color="auto"/>
                <w:right w:val="none" w:sz="0" w:space="0" w:color="auto"/>
              </w:divBdr>
            </w:div>
          </w:divsChild>
        </w:div>
        <w:div w:id="440221920">
          <w:marLeft w:val="0"/>
          <w:marRight w:val="0"/>
          <w:marTop w:val="150"/>
          <w:marBottom w:val="150"/>
          <w:divBdr>
            <w:top w:val="none" w:sz="0" w:space="0" w:color="auto"/>
            <w:left w:val="none" w:sz="0" w:space="0" w:color="auto"/>
            <w:bottom w:val="none" w:sz="0" w:space="0" w:color="auto"/>
            <w:right w:val="none" w:sz="0" w:space="0" w:color="auto"/>
          </w:divBdr>
          <w:divsChild>
            <w:div w:id="17474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p-mop-10/cp-mop-10-dec-10-zh.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cbd.int/doc/decisions/cp-mop-09/cp-mop-09-dec-13-zh.pdf" TargetMode="External"/><Relationship Id="rId2" Type="http://schemas.openxmlformats.org/officeDocument/2006/relationships/customXml" Target="../customXml/item2.xml"/><Relationship Id="rId16" Type="http://schemas.openxmlformats.org/officeDocument/2006/relationships/hyperlink" Target="https://www.cbd.int/doc/decisions/cop-14/cop-14-dec-33-zh.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bd.int/doc/decisions/cop-14/cop-14-dec-19-ZH.pdf" TargetMode="Externa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oc/decisions/cp-mop-09/cp-mop-09-dec-13-zh.pdf"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lherme.patury\Downloads\template-sbi-04%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ED630-060D-4E90-9730-AD92AF39AFDB}">
  <ds:schemaRefs>
    <ds:schemaRef ds:uri="http://schemas.openxmlformats.org/officeDocument/2006/bibliography"/>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6AD59198-7182-486C-A62B-35E72CD8C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template-sbi-04 (1).dotm</Template>
  <TotalTime>51</TotalTime>
  <Pages>3</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风险评估和风险管理</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CP-11/7. 风险评估和风险管理</dc:title>
  <dc:subject/>
  <dc:creator>guilherme.patury</dc:creator>
  <cp:keywords/>
  <dc:description/>
  <cp:lastModifiedBy>SCBD</cp:lastModifiedBy>
  <cp:revision>5</cp:revision>
  <cp:lastPrinted>2024-09-10T13:48:00Z</cp:lastPrinted>
  <dcterms:created xsi:type="dcterms:W3CDTF">2025-02-10T17:22:00Z</dcterms:created>
  <dcterms:modified xsi:type="dcterms:W3CDTF">2025-02-10T18:27:00Z</dcterms:modified>
</cp:coreProperties>
</file>