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985" w:type="dxa"/>
        <w:tblInd w:w="-283" w:type="dxa"/>
        <w:tblLayout w:type="fixed"/>
        <w:tblLook w:val="0000" w:firstRow="0" w:lastRow="0" w:firstColumn="0" w:lastColumn="0" w:noHBand="0" w:noVBand="0"/>
      </w:tblPr>
      <w:tblGrid>
        <w:gridCol w:w="975"/>
        <w:gridCol w:w="1198"/>
        <w:gridCol w:w="8280"/>
        <w:gridCol w:w="8532"/>
      </w:tblGrid>
      <w:tr w:rsidR="00C93EAD" w:rsidRPr="00685D1D" w14:paraId="5CBC74AE" w14:textId="77777777" w:rsidTr="00432B19">
        <w:trPr>
          <w:trHeight w:val="850"/>
        </w:trPr>
        <w:tc>
          <w:tcPr>
            <w:tcW w:w="975" w:type="dxa"/>
            <w:shd w:val="clear" w:color="auto" w:fill="auto"/>
            <w:vAlign w:val="bottom"/>
          </w:tcPr>
          <w:p w14:paraId="6D24D026" w14:textId="77777777" w:rsidR="00C93EAD" w:rsidRPr="00685D1D" w:rsidRDefault="00C93EAD" w:rsidP="00C93EAD">
            <w:pPr>
              <w:pStyle w:val="AASmallLogo"/>
            </w:pPr>
            <w:r>
              <w:rPr>
                <w:noProof/>
                <w:lang w:val="en-US"/>
              </w:rPr>
              <w:drawing>
                <wp:inline distT="0" distB="0" distL="0" distR="0" wp14:anchorId="5CD2063A" wp14:editId="0045CDD2">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385239EA" w14:textId="77777777" w:rsidR="00C93EAD" w:rsidRPr="00685D1D" w:rsidRDefault="00C93EAD" w:rsidP="00C93EAD">
            <w:pPr>
              <w:pStyle w:val="AASmallLogo"/>
            </w:pPr>
          </w:p>
        </w:tc>
        <w:tc>
          <w:tcPr>
            <w:tcW w:w="1198" w:type="dxa"/>
            <w:shd w:val="clear" w:color="auto" w:fill="auto"/>
            <w:noWrap/>
            <w:vAlign w:val="bottom"/>
          </w:tcPr>
          <w:p w14:paraId="4584A671" w14:textId="371B179D" w:rsidR="00C93EAD" w:rsidRPr="00685D1D" w:rsidRDefault="00432B19" w:rsidP="00432B19">
            <w:pPr>
              <w:pStyle w:val="AASmallLogo"/>
              <w:tabs>
                <w:tab w:val="clear" w:pos="567"/>
              </w:tabs>
            </w:pPr>
            <w:r w:rsidRPr="00254943">
              <w:rPr>
                <w:noProof/>
                <w:lang w:val="en-US"/>
              </w:rPr>
              <w:drawing>
                <wp:inline distT="0" distB="0" distL="0" distR="0" wp14:anchorId="2565C1A5" wp14:editId="4BC2A817">
                  <wp:extent cx="611015" cy="349151"/>
                  <wp:effectExtent l="0" t="0" r="0" b="0"/>
                  <wp:docPr id="1090617848"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17848"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rsidR="00C93EAD">
              <w:t xml:space="preserve"> </w:t>
            </w:r>
          </w:p>
          <w:p w14:paraId="0CF20E20" w14:textId="77777777" w:rsidR="00C93EAD" w:rsidRPr="00685D1D" w:rsidRDefault="00C93EAD" w:rsidP="00C93EAD">
            <w:pPr>
              <w:pStyle w:val="AASmallLogo"/>
            </w:pPr>
          </w:p>
        </w:tc>
        <w:tc>
          <w:tcPr>
            <w:tcW w:w="8280" w:type="dxa"/>
            <w:vAlign w:val="bottom"/>
          </w:tcPr>
          <w:p w14:paraId="220A9BC7" w14:textId="72379E87" w:rsidR="00C93EAD" w:rsidRPr="00685D1D" w:rsidRDefault="00C93EAD" w:rsidP="00432B19">
            <w:pPr>
              <w:pStyle w:val="ABSymbol"/>
              <w:tabs>
                <w:tab w:val="left" w:pos="2049"/>
              </w:tabs>
              <w:rPr>
                <w:sz w:val="40"/>
              </w:rPr>
            </w:pPr>
            <w:r w:rsidRPr="00685D1D">
              <w:rPr>
                <w:sz w:val="22"/>
              </w:rPr>
              <w:fldChar w:fldCharType="begin"/>
            </w:r>
            <w:r w:rsidRPr="00685D1D">
              <w:rPr>
                <w:sz w:val="22"/>
              </w:rPr>
              <w:instrText xml:space="preserve"> DOCPROPERTY Subject \* MERGEFORMAT </w:instrText>
            </w:r>
            <w:r w:rsidRPr="00685D1D">
              <w:rPr>
                <w:sz w:val="22"/>
              </w:rPr>
              <w:fldChar w:fldCharType="separate"/>
            </w:r>
            <w:r w:rsidR="004A6EA9" w:rsidRPr="004A6EA9">
              <w:rPr>
                <w:sz w:val="40"/>
              </w:rPr>
              <w:t>CBD</w:t>
            </w:r>
            <w:r w:rsidR="004A6EA9">
              <w:rPr>
                <w:sz w:val="22"/>
              </w:rPr>
              <w:t>/CP/MOP/DEC/11/2</w:t>
            </w:r>
            <w:r w:rsidRPr="00685D1D">
              <w:rPr>
                <w:sz w:val="22"/>
              </w:rPr>
              <w:fldChar w:fldCharType="end"/>
            </w:r>
          </w:p>
        </w:tc>
        <w:tc>
          <w:tcPr>
            <w:tcW w:w="8532" w:type="dxa"/>
            <w:shd w:val="clear" w:color="auto" w:fill="auto"/>
            <w:vAlign w:val="bottom"/>
          </w:tcPr>
          <w:p w14:paraId="3D14A9A2" w14:textId="0DB6348C" w:rsidR="00C93EAD" w:rsidRPr="00685D1D" w:rsidRDefault="00C93EAD" w:rsidP="00C93EAD">
            <w:pPr>
              <w:pStyle w:val="ABSymbol"/>
            </w:pPr>
            <w:r>
              <w:rPr>
                <w:sz w:val="40"/>
              </w:rPr>
              <w:t>CBD</w:t>
            </w:r>
            <w:r>
              <w:t>/CP/MOP/DEC/11/2</w:t>
            </w:r>
          </w:p>
        </w:tc>
      </w:tr>
    </w:tbl>
    <w:p w14:paraId="44D52654" w14:textId="77777777" w:rsidR="00A43334" w:rsidRPr="00685D1D" w:rsidRDefault="00A43334" w:rsidP="00A43334">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rsidRPr="00685D1D" w14:paraId="0ED7D687" w14:textId="77777777" w:rsidTr="00A43334">
        <w:trPr>
          <w:trHeight w:val="2098"/>
        </w:trPr>
        <w:tc>
          <w:tcPr>
            <w:tcW w:w="7370" w:type="dxa"/>
            <w:shd w:val="clear" w:color="auto" w:fill="auto"/>
          </w:tcPr>
          <w:p w14:paraId="402C4CAB" w14:textId="27E1C996" w:rsidR="00A43334" w:rsidRPr="00685D1D" w:rsidRDefault="0058151A" w:rsidP="00A43334">
            <w:pPr>
              <w:pStyle w:val="ACLargeLogo"/>
            </w:pPr>
            <w:r w:rsidRPr="003A21C6">
              <w:rPr>
                <w:noProof/>
                <w:lang w:val="en-US"/>
                <w14:ligatures w14:val="standardContextual"/>
              </w:rPr>
              <w:drawing>
                <wp:inline distT="0" distB="0" distL="0" distR="0" wp14:anchorId="1BFF3777" wp14:editId="28FF9E02">
                  <wp:extent cx="2901948" cy="1066892"/>
                  <wp:effectExtent l="0" t="0" r="0" b="0"/>
                  <wp:docPr id="107987915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79155" name="Imagen 1"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r w:rsidR="00A43334">
              <w:t xml:space="preserve"> </w:t>
            </w:r>
          </w:p>
          <w:p w14:paraId="7E860207" w14:textId="77777777" w:rsidR="00A43334" w:rsidRPr="00685D1D" w:rsidRDefault="00A43334" w:rsidP="00A43334">
            <w:pPr>
              <w:pStyle w:val="ACLargeLogo"/>
            </w:pPr>
          </w:p>
        </w:tc>
        <w:tc>
          <w:tcPr>
            <w:tcW w:w="3112" w:type="dxa"/>
            <w:shd w:val="clear" w:color="auto" w:fill="auto"/>
          </w:tcPr>
          <w:p w14:paraId="20C47757" w14:textId="49EBED85" w:rsidR="006F2169" w:rsidRPr="00685D1D" w:rsidRDefault="006F2169" w:rsidP="006F2169">
            <w:pPr>
              <w:pStyle w:val="AEDistrNormal"/>
            </w:pPr>
            <w:r>
              <w:t xml:space="preserve">Distr. </w:t>
            </w:r>
            <w:sdt>
              <w:sdtPr>
                <w:alias w:val="DistributionType"/>
                <w:id w:val="-943536495"/>
                <w:placeholder>
                  <w:docPart w:val="F309AE7D525C429591C201D4B8A928AC"/>
                </w:placeholder>
                <w15:color w:val="800000"/>
              </w:sdtPr>
              <w:sdtEndPr/>
              <w:sdtContent>
                <w:r>
                  <w:t>general</w:t>
                </w:r>
              </w:sdtContent>
            </w:sdt>
          </w:p>
          <w:p w14:paraId="2C2301C0" w14:textId="1F41CD7D" w:rsidR="006F2169" w:rsidRPr="00685D1D" w:rsidRDefault="003D22B1" w:rsidP="006F2169">
            <w:pPr>
              <w:pStyle w:val="AEDistrNormal"/>
            </w:pPr>
            <w:sdt>
              <w:sdtPr>
                <w:alias w:val="DistributionDate"/>
                <w:id w:val="1090040067"/>
                <w:placeholder>
                  <w:docPart w:val="D97DC24F7FAC4F0ABD9D6F966342C73A"/>
                </w:placeholder>
                <w15:color w:val="800000"/>
              </w:sdtPr>
              <w:sdtEndPr/>
              <w:sdtContent>
                <w:r w:rsidR="00DB0872">
                  <w:t>1 de noviembre de 2024</w:t>
                </w:r>
              </w:sdtContent>
            </w:sdt>
          </w:p>
          <w:p w14:paraId="5606DE9E" w14:textId="5CB1066C" w:rsidR="006F2169" w:rsidRPr="00685D1D" w:rsidRDefault="003D22B1" w:rsidP="0058151A">
            <w:pPr>
              <w:pStyle w:val="AEDistrNormal6pt"/>
              <w:spacing w:before="0"/>
            </w:pPr>
            <w:sdt>
              <w:sdtPr>
                <w:alias w:val="DistributionLanguage"/>
                <w:id w:val="-1478219683"/>
                <w:placeholder>
                  <w:docPart w:val="30362FC40BAD4494A5F517EC5448DB67"/>
                </w:placeholder>
                <w15:color w:val="800000"/>
              </w:sdtPr>
              <w:sdtEndPr/>
              <w:sdtContent>
                <w:r w:rsidR="00DB0872">
                  <w:t>Español</w:t>
                </w:r>
                <w:r w:rsidR="00DB0872">
                  <w:br/>
                  <w:t>Original: inglés</w:t>
                </w:r>
              </w:sdtContent>
            </w:sdt>
          </w:p>
          <w:p w14:paraId="45454E40" w14:textId="096D9DE9" w:rsidR="00FF74A4" w:rsidRPr="00FF74A4" w:rsidRDefault="00FF74A4" w:rsidP="005F3E10">
            <w:pPr>
              <w:pStyle w:val="AFCorNNormal"/>
            </w:pPr>
          </w:p>
        </w:tc>
      </w:tr>
    </w:tbl>
    <w:p w14:paraId="094DB464" w14:textId="77777777" w:rsidR="00A43334" w:rsidRPr="00685D1D" w:rsidRDefault="00A43334" w:rsidP="00A43334">
      <w:pPr>
        <w:pStyle w:val="AISpacer"/>
      </w:pPr>
    </w:p>
    <w:tbl>
      <w:tblPr>
        <w:tblW w:w="10482" w:type="dxa"/>
        <w:tblInd w:w="-283" w:type="dxa"/>
        <w:tblLayout w:type="fixed"/>
        <w:tblCellMar>
          <w:left w:w="0" w:type="dxa"/>
        </w:tblCellMar>
        <w:tblLook w:val="0000" w:firstRow="0" w:lastRow="0" w:firstColumn="0" w:lastColumn="0" w:noHBand="0" w:noVBand="0"/>
      </w:tblPr>
      <w:tblGrid>
        <w:gridCol w:w="5593"/>
        <w:gridCol w:w="4889"/>
      </w:tblGrid>
      <w:tr w:rsidR="00A43334" w:rsidRPr="00685D1D" w14:paraId="6E7D2C1C" w14:textId="77777777" w:rsidTr="00E42198">
        <w:trPr>
          <w:trHeight w:val="57"/>
        </w:trPr>
        <w:tc>
          <w:tcPr>
            <w:tcW w:w="5593" w:type="dxa"/>
            <w:shd w:val="clear" w:color="auto" w:fill="auto"/>
          </w:tcPr>
          <w:p w14:paraId="33BD8232" w14:textId="77777777" w:rsidR="00DA5738" w:rsidRPr="00685D1D" w:rsidRDefault="003D22B1" w:rsidP="00DA5738">
            <w:pPr>
              <w:pStyle w:val="AFCorN12Bold"/>
            </w:pPr>
            <w:sdt>
              <w:sdtPr>
                <w:alias w:val="CorNot1Text"/>
                <w:id w:val="1971018176"/>
                <w:placeholder>
                  <w:docPart w:val="FD425072F4064AC39F21F3EB075EEE68"/>
                </w:placeholder>
                <w15:color w:val="800000"/>
                <w:text w:multiLine="1"/>
              </w:sdtPr>
              <w:sdtEndPr/>
              <w:sdtContent>
                <w:r w:rsidR="00DB0872">
                  <w:t>Conferencia de las Partes en el Convenio sobre la Diversidad Biológica que actúa como reunión de las Partes en el Protocolo de Cartagena sobre Seguridad de la Biotecnología</w:t>
                </w:r>
              </w:sdtContent>
            </w:sdt>
            <w:r w:rsidR="00DB0872">
              <w:t xml:space="preserve"> </w:t>
            </w:r>
          </w:p>
          <w:p w14:paraId="08387F93" w14:textId="3601A9B7" w:rsidR="00DA5738" w:rsidRPr="00685D1D" w:rsidRDefault="003D22B1" w:rsidP="00DA5738">
            <w:pPr>
              <w:pStyle w:val="AFCorNBold"/>
            </w:pPr>
            <w:sdt>
              <w:sdtPr>
                <w:alias w:val="CorNot1TextPart2"/>
                <w:id w:val="-1728751740"/>
                <w:placeholder>
                  <w:docPart w:val="857291B735624BB2998BDF1FDE9BC9EE"/>
                </w:placeholder>
                <w15:color w:val="800000"/>
                <w:text w:multiLine="1"/>
              </w:sdtPr>
              <w:sdtEndPr/>
              <w:sdtContent>
                <w:r w:rsidR="00DB0872">
                  <w:t>11ª reunión</w:t>
                </w:r>
              </w:sdtContent>
            </w:sdt>
          </w:p>
          <w:p w14:paraId="7A82E1D9" w14:textId="27E4207C" w:rsidR="00DA5738" w:rsidRPr="00685D1D" w:rsidRDefault="003D22B1" w:rsidP="00DA5738">
            <w:pPr>
              <w:pStyle w:val="AFCorNBold"/>
              <w:rPr>
                <w:b w:val="0"/>
                <w:bCs/>
              </w:rPr>
            </w:pPr>
            <w:sdt>
              <w:sdtPr>
                <w:alias w:val="CorNot1VenueDate"/>
                <w:id w:val="152953731"/>
                <w:placeholder>
                  <w:docPart w:val="426809974FBB40FE91B179E5ADFF74F4"/>
                </w:placeholder>
                <w15:color w:val="800000"/>
              </w:sdtPr>
              <w:sdtEndPr>
                <w:rPr>
                  <w:b w:val="0"/>
                  <w:bCs/>
                </w:rPr>
              </w:sdtEndPr>
              <w:sdtContent>
                <w:r w:rsidR="00DB0872">
                  <w:rPr>
                    <w:b w:val="0"/>
                  </w:rPr>
                  <w:t>Cali (Colombia), 21 de octubre a 1 de noviembre de 2024</w:t>
                </w:r>
              </w:sdtContent>
            </w:sdt>
          </w:p>
          <w:p w14:paraId="0A1F2B8F" w14:textId="3B328897" w:rsidR="00DA5738" w:rsidRPr="00685D1D" w:rsidRDefault="003D22B1" w:rsidP="00DA5738">
            <w:pPr>
              <w:pStyle w:val="AFCorNNormal"/>
            </w:pPr>
            <w:sdt>
              <w:sdtPr>
                <w:alias w:val="CorNot1AgItem"/>
                <w:id w:val="287018184"/>
                <w:placeholder>
                  <w:docPart w:val="2D6E463119F84F1A9B8CE19603B3005B"/>
                </w:placeholder>
                <w15:color w:val="800000"/>
                <w:text/>
              </w:sdtPr>
              <w:sdtEndPr/>
              <w:sdtContent>
                <w:r w:rsidR="00DB0872">
                  <w:t>Tema 7 del programa</w:t>
                </w:r>
              </w:sdtContent>
            </w:sdt>
          </w:p>
          <w:p w14:paraId="3E4DC94F" w14:textId="1C6E92C3" w:rsidR="00C60B91" w:rsidRPr="00685D1D" w:rsidRDefault="000E136E" w:rsidP="005F3E10">
            <w:pPr>
              <w:pStyle w:val="AFCorNotBold"/>
              <w:jc w:val="left"/>
            </w:pPr>
            <w:r>
              <w:t>Asuntos relacionados con el mecanismo financiero y los recursos financieros</w:t>
            </w:r>
          </w:p>
        </w:tc>
        <w:tc>
          <w:tcPr>
            <w:tcW w:w="4889" w:type="dxa"/>
            <w:shd w:val="clear" w:color="auto" w:fill="auto"/>
          </w:tcPr>
          <w:p w14:paraId="4930C187" w14:textId="77777777" w:rsidR="00A43334" w:rsidRPr="00685D1D" w:rsidRDefault="00A43334" w:rsidP="00A43334">
            <w:pPr>
              <w:jc w:val="left"/>
            </w:pPr>
          </w:p>
        </w:tc>
      </w:tr>
    </w:tbl>
    <w:p w14:paraId="531226BB" w14:textId="3E302807" w:rsidR="00A96B21" w:rsidRPr="00685D1D" w:rsidRDefault="003D22B1" w:rsidP="00A43334">
      <w:pPr>
        <w:pStyle w:val="CBDTitle"/>
      </w:pPr>
      <w:sdt>
        <w:sdtPr>
          <w:alias w:val="Title"/>
          <w:tag w:val=""/>
          <w:id w:val="-1975355689"/>
          <w:placeholder>
            <w:docPart w:val="D33A49AE65004D33B938255B064894F8"/>
          </w:placeholder>
          <w:dataBinding w:prefixMappings="xmlns:ns0='http://purl.org/dc/elements/1.1/' xmlns:ns1='http://schemas.openxmlformats.org/package/2006/metadata/core-properties' " w:xpath="/ns1:coreProperties[1]/ns0:title[1]" w:storeItemID="{6C3C8BC8-F283-45AE-878A-BAB7291924A1}"/>
          <w:text/>
        </w:sdtPr>
        <w:sdtEndPr/>
        <w:sdtContent>
          <w:r w:rsidR="0058151A">
            <w:t>Decisión adoptada por la Conferencia de las Partes en el Convenio sobre la Diversidad Biológica que actúa como reunión de las Partes en el Protocolo de Cartagena sobre Seguridad de la Biotecnología el 1 de noviembre de 2024</w:t>
          </w:r>
        </w:sdtContent>
      </w:sdt>
    </w:p>
    <w:p w14:paraId="7A64B7CF" w14:textId="0F4D7A46" w:rsidR="00A96B21" w:rsidRPr="00685D1D" w:rsidRDefault="00082D62" w:rsidP="005F3E10">
      <w:pPr>
        <w:pStyle w:val="CBDH2"/>
      </w:pPr>
      <w:r>
        <w:tab/>
        <w:t>CP-11/2.</w:t>
      </w:r>
      <w:r>
        <w:tab/>
        <w:t>Asuntos relacionados con el mecanismo financiero y los recursos financieros</w:t>
      </w:r>
    </w:p>
    <w:p w14:paraId="7F3BF36E" w14:textId="213E08F9" w:rsidR="00C623D6" w:rsidRPr="00685D1D" w:rsidRDefault="00C623D6" w:rsidP="00C623D6">
      <w:pPr>
        <w:pStyle w:val="Para10"/>
        <w:keepNext/>
        <w:ind w:left="567" w:firstLine="567"/>
        <w:rPr>
          <w:szCs w:val="22"/>
        </w:rPr>
      </w:pPr>
      <w:r>
        <w:rPr>
          <w:i/>
        </w:rPr>
        <w:t>La Conferencia de las Partes que actúa como reunión de las Partes en el Protocolo de Cartagena</w:t>
      </w:r>
      <w:r>
        <w:t>,</w:t>
      </w:r>
    </w:p>
    <w:p w14:paraId="39F6B4A1" w14:textId="4AE2C7F8" w:rsidR="00C623D6" w:rsidRPr="00685D1D" w:rsidRDefault="00C623D6" w:rsidP="005F3E10">
      <w:pPr>
        <w:pStyle w:val="CBDDesicionText"/>
        <w:rPr>
          <w:snapToGrid w:val="0"/>
        </w:rPr>
      </w:pPr>
      <w:r>
        <w:rPr>
          <w:i/>
        </w:rPr>
        <w:t>Tomando nota</w:t>
      </w:r>
      <w:r>
        <w:t xml:space="preserve"> del informe del Consejo del Fondo pa</w:t>
      </w:r>
      <w:r w:rsidR="00DC2090">
        <w:t xml:space="preserve">ra el Medio Ambiente Mundial </w:t>
      </w:r>
      <w:r>
        <w:t>a la 16ª reunión de la Conferencia de las Partes en el Convenio</w:t>
      </w:r>
      <w:r>
        <w:rPr>
          <w:snapToGrid w:val="0"/>
        </w:rPr>
        <w:t xml:space="preserve"> sobre la Diversidad Biológica</w:t>
      </w:r>
      <w:r w:rsidRPr="00685D1D">
        <w:rPr>
          <w:rStyle w:val="FootnoteReference"/>
          <w:snapToGrid w:val="0"/>
        </w:rPr>
        <w:footnoteReference w:id="2"/>
      </w:r>
      <w:r>
        <w:rPr>
          <w:snapToGrid w:val="0"/>
          <w:vertAlign w:val="superscript"/>
        </w:rPr>
        <w:t>,</w:t>
      </w:r>
      <w:r w:rsidRPr="00685D1D">
        <w:rPr>
          <w:rStyle w:val="FootnoteReference"/>
        </w:rPr>
        <w:footnoteReference w:id="3"/>
      </w:r>
      <w:r>
        <w:t xml:space="preserve"> y del informe sobre el </w:t>
      </w:r>
      <w:r>
        <w:rPr>
          <w:snapToGrid w:val="0"/>
        </w:rPr>
        <w:t>sexto examen de la eficacia del mecanismo financiero para el Convenio y sus Protocolos</w:t>
      </w:r>
      <w:r w:rsidRPr="00685D1D">
        <w:rPr>
          <w:rStyle w:val="FootnoteReference"/>
          <w:snapToGrid w:val="0"/>
        </w:rPr>
        <w:footnoteReference w:id="4"/>
      </w:r>
      <w:r>
        <w:rPr>
          <w:snapToGrid w:val="0"/>
        </w:rPr>
        <w:t>,</w:t>
      </w:r>
    </w:p>
    <w:p w14:paraId="487C4D18" w14:textId="2906D710" w:rsidR="00C623D6" w:rsidRPr="00685D1D" w:rsidRDefault="00C623D6" w:rsidP="005F3E10">
      <w:pPr>
        <w:pStyle w:val="CBDDesicionText"/>
        <w:rPr>
          <w:bCs/>
        </w:rPr>
      </w:pPr>
      <w:r>
        <w:rPr>
          <w:i/>
          <w:snapToGrid w:val="0"/>
        </w:rPr>
        <w:t>Observando con preocupación</w:t>
      </w:r>
      <w:r>
        <w:rPr>
          <w:snapToGrid w:val="0"/>
        </w:rPr>
        <w:t xml:space="preserve"> que, transcurridos dos años de la ejecución del octavo ciclo de reposición </w:t>
      </w:r>
      <w:r w:rsidR="00BA386F">
        <w:rPr>
          <w:snapToGrid w:val="0"/>
        </w:rPr>
        <w:t xml:space="preserve">de recursos </w:t>
      </w:r>
      <w:r>
        <w:rPr>
          <w:snapToGrid w:val="0"/>
        </w:rPr>
        <w:t xml:space="preserve">del </w:t>
      </w:r>
      <w:r>
        <w:t>Fondo Fiduciario del Fondo para el Medio Ambiente Mundial, no se ha presentado ningún proyecto dirigido a apoyar la aplicación del Protocolo de Cartagena sobre Seguridad de la Biotecnología</w:t>
      </w:r>
      <w:r w:rsidRPr="00685D1D">
        <w:rPr>
          <w:rStyle w:val="FootnoteReference"/>
          <w:bCs/>
        </w:rPr>
        <w:footnoteReference w:id="5"/>
      </w:r>
      <w:r>
        <w:t>,</w:t>
      </w:r>
    </w:p>
    <w:p w14:paraId="17158EB1" w14:textId="7EDFBB59" w:rsidR="00726326" w:rsidRPr="00685D1D" w:rsidRDefault="00F34009" w:rsidP="005F3E10">
      <w:pPr>
        <w:pStyle w:val="CBDDesicionText"/>
      </w:pPr>
      <w:bookmarkStart w:id="1" w:name="_Hlk180506288"/>
      <w:r>
        <w:rPr>
          <w:i/>
        </w:rPr>
        <w:t>Observando</w:t>
      </w:r>
      <w:r>
        <w:t xml:space="preserve"> los resultados del análisis de la eficacia del mecanismo financiero para la aplicación del Protocolo de Cartagena en el sexto examen de la eficacia del mecanismo financiero,</w:t>
      </w:r>
      <w:bookmarkEnd w:id="1"/>
    </w:p>
    <w:p w14:paraId="63A66BEE" w14:textId="00DD55CE" w:rsidR="00C623D6" w:rsidRPr="00685D1D" w:rsidRDefault="00C623D6" w:rsidP="005F3E10">
      <w:pPr>
        <w:pStyle w:val="CBDDesicionText"/>
      </w:pPr>
      <w:r>
        <w:rPr>
          <w:i/>
        </w:rPr>
        <w:t>Acogiendo con satisfacción</w:t>
      </w:r>
      <w:r>
        <w:t xml:space="preserve"> el establecimiento y la puesta en funcionamiento del Fondo </w:t>
      </w:r>
      <w:r w:rsidR="00DC2090">
        <w:t xml:space="preserve">para </w:t>
      </w:r>
      <w:r>
        <w:t xml:space="preserve">el Marco Mundial de Biodiversidad y sus directrices de programación, que incluyen </w:t>
      </w:r>
      <w:r w:rsidR="00840138">
        <w:t xml:space="preserve">una </w:t>
      </w:r>
      <w:r>
        <w:t>esfera de acción para apoyar la aplicación del Protocolo de Cartagena,</w:t>
      </w:r>
    </w:p>
    <w:p w14:paraId="02877DFA" w14:textId="7A985F4A" w:rsidR="00C623D6" w:rsidRPr="00685D1D" w:rsidRDefault="00C623D6" w:rsidP="005F3E10">
      <w:pPr>
        <w:pStyle w:val="CBDDesicionText"/>
      </w:pPr>
      <w:r>
        <w:rPr>
          <w:i/>
        </w:rPr>
        <w:t>Recordando</w:t>
      </w:r>
      <w:r>
        <w:t xml:space="preserve"> la decisión </w:t>
      </w:r>
      <w:hyperlink r:id="rId14" w:history="1">
        <w:r>
          <w:rPr>
            <w:rStyle w:val="Hyperlink"/>
          </w:rPr>
          <w:t>15/15</w:t>
        </w:r>
      </w:hyperlink>
      <w:r w:rsidR="00C5322B">
        <w:t xml:space="preserve">, </w:t>
      </w:r>
      <w:r>
        <w:t xml:space="preserve">de </w:t>
      </w:r>
      <w:r w:rsidR="00C5322B">
        <w:t xml:space="preserve">19 de diciembre de 2022, </w:t>
      </w:r>
      <w:r w:rsidR="00AC0213">
        <w:t xml:space="preserve">de </w:t>
      </w:r>
      <w:r>
        <w:t>la Conferencia de las Partes en el Convenio, por la que la Conferencia de las Partes invitó al</w:t>
      </w:r>
      <w:r>
        <w:rPr>
          <w:snapToGrid w:val="0"/>
        </w:rPr>
        <w:t xml:space="preserve"> Consejo del Fondo para el Medio </w:t>
      </w:r>
      <w:r>
        <w:rPr>
          <w:snapToGrid w:val="0"/>
        </w:rPr>
        <w:lastRenderedPageBreak/>
        <w:t>Ambiente Mundial a e</w:t>
      </w:r>
      <w:r w:rsidR="00840138">
        <w:rPr>
          <w:snapToGrid w:val="0"/>
        </w:rPr>
        <w:t>studi</w:t>
      </w:r>
      <w:r>
        <w:rPr>
          <w:snapToGrid w:val="0"/>
        </w:rPr>
        <w:t>ar la posibilidad de crear una ventanilla de financiación específica para el Protocolo de Cartagena,</w:t>
      </w:r>
    </w:p>
    <w:p w14:paraId="22F8A49B" w14:textId="07A85F77" w:rsidR="00C623D6" w:rsidRPr="00685D1D" w:rsidRDefault="00C623D6" w:rsidP="005F3E10">
      <w:pPr>
        <w:pStyle w:val="CBDDesicionText"/>
      </w:pPr>
      <w:r>
        <w:t>1.</w:t>
      </w:r>
      <w:r>
        <w:tab/>
      </w:r>
      <w:r>
        <w:rPr>
          <w:i/>
        </w:rPr>
        <w:t>Recomienda</w:t>
      </w:r>
      <w:r>
        <w:t xml:space="preserve"> a la Conferencia de las Partes en el Convenio sobre la Diversidad Biológica que, cuando adopte sus orientaciones para el Fondo para el Medio Ambiente Mundial en lo que tiene que ver con el apoyo a la aplicación del Protocolo de Cartagena sobre Seguridad de la Biotecnología incluya las siguientes peticiones al Fondo </w:t>
      </w:r>
      <w:r w:rsidR="00283648">
        <w:t>para el Medio Ambiente Mundial:</w:t>
      </w:r>
    </w:p>
    <w:p w14:paraId="37CF9E69" w14:textId="77777777" w:rsidR="00C623D6" w:rsidRPr="00685D1D" w:rsidRDefault="00C623D6" w:rsidP="005F3E10">
      <w:pPr>
        <w:pStyle w:val="CBDDesicionText"/>
      </w:pPr>
      <w:r>
        <w:t>a)</w:t>
      </w:r>
      <w:r>
        <w:tab/>
        <w:t>Que facilite fondos de manera oportuna para apoyar a las Partes que reúnan las condiciones en la preparación y presentación de sus quintos informes nacionales requeridos en virtud del Protocolo de Cartagena;</w:t>
      </w:r>
    </w:p>
    <w:p w14:paraId="32FCF34B" w14:textId="5BEFCAFA" w:rsidR="00C623D6" w:rsidRPr="00685D1D" w:rsidRDefault="00C623D6" w:rsidP="005F3E10">
      <w:pPr>
        <w:pStyle w:val="CBDDesicionText"/>
      </w:pPr>
      <w:r>
        <w:t>b)</w:t>
      </w:r>
      <w:r>
        <w:tab/>
        <w:t xml:space="preserve">Que refuerce su financiación dedicada al Protocolo de Cartagena para apoyar a las Partes que reúnan las condiciones en la aplicación del Protocolo, incluido </w:t>
      </w:r>
      <w:r w:rsidR="00971447">
        <w:t xml:space="preserve">en la implementación de </w:t>
      </w:r>
      <w:r>
        <w:t>su plan de aplicación</w:t>
      </w:r>
      <w:r w:rsidRPr="00685D1D">
        <w:rPr>
          <w:rStyle w:val="FootnoteReference"/>
          <w:lang w:eastAsia="en-GB"/>
        </w:rPr>
        <w:footnoteReference w:id="6"/>
      </w:r>
      <w:r>
        <w:t xml:space="preserve"> y </w:t>
      </w:r>
      <w:r w:rsidR="00971447">
        <w:t xml:space="preserve">de </w:t>
      </w:r>
      <w:r>
        <w:t>su plan de acción para la creación de capacidad</w:t>
      </w:r>
      <w:r w:rsidRPr="00685D1D">
        <w:rPr>
          <w:rStyle w:val="FootnoteReference"/>
          <w:lang w:eastAsia="en-GB"/>
        </w:rPr>
        <w:footnoteReference w:id="7"/>
      </w:r>
      <w:r>
        <w:t>;</w:t>
      </w:r>
    </w:p>
    <w:p w14:paraId="2D0E5339" w14:textId="29795D84" w:rsidR="00C623D6" w:rsidRPr="00685D1D" w:rsidRDefault="00C623D6" w:rsidP="005F3E10">
      <w:pPr>
        <w:pStyle w:val="CBDDesicionText"/>
      </w:pPr>
      <w:r>
        <w:t>c)</w:t>
      </w:r>
      <w:r>
        <w:tab/>
        <w:t xml:space="preserve">Que siga prestando apoyo a las Partes que reúnan las condiciones, cuando estas lo soliciten, para la realización de actividades en </w:t>
      </w:r>
      <w:r w:rsidR="00283648">
        <w:t>las siguientes áreas:</w:t>
      </w:r>
    </w:p>
    <w:p w14:paraId="199B766B" w14:textId="3A6E4A3E" w:rsidR="00C623D6" w:rsidRPr="00685D1D" w:rsidRDefault="00C623D6" w:rsidP="005F3E10">
      <w:pPr>
        <w:pStyle w:val="CBDDesicionText"/>
      </w:pPr>
      <w:r>
        <w:t>i)</w:t>
      </w:r>
      <w:r>
        <w:tab/>
        <w:t>Elaboración y aplicación de medidas jurídicas, administrativas y de otro tipo para apl</w:t>
      </w:r>
      <w:r w:rsidR="00971447">
        <w:t>icar el Protocolo de Cartagena;</w:t>
      </w:r>
    </w:p>
    <w:p w14:paraId="7C1AAFFF" w14:textId="5E81D66E" w:rsidR="00C623D6" w:rsidRPr="00685D1D" w:rsidRDefault="00C623D6" w:rsidP="005F3E10">
      <w:pPr>
        <w:pStyle w:val="CBDDesicionText"/>
      </w:pPr>
      <w:r>
        <w:t>ii)</w:t>
      </w:r>
      <w:r>
        <w:tab/>
        <w:t>Evaluación d</w:t>
      </w:r>
      <w:r w:rsidR="00971447">
        <w:t>el riesgo y gestión del riesgo;</w:t>
      </w:r>
    </w:p>
    <w:p w14:paraId="26DED4A1" w14:textId="0D91DB57" w:rsidR="00C623D6" w:rsidRPr="00685D1D" w:rsidRDefault="00C623D6" w:rsidP="005F3E10">
      <w:pPr>
        <w:pStyle w:val="CBDDesicionText"/>
      </w:pPr>
      <w:r>
        <w:t>iii)</w:t>
      </w:r>
      <w:r>
        <w:tab/>
        <w:t>Detección e identificación de organismos vivos modificado</w:t>
      </w:r>
      <w:r w:rsidR="00971447">
        <w:t>s;</w:t>
      </w:r>
    </w:p>
    <w:p w14:paraId="4D8FFC3B" w14:textId="158B4A72" w:rsidR="00C623D6" w:rsidRPr="00685D1D" w:rsidRDefault="00C623D6" w:rsidP="005F3E10">
      <w:pPr>
        <w:pStyle w:val="CBDDesicionText"/>
      </w:pPr>
      <w:r>
        <w:t>iv)</w:t>
      </w:r>
      <w:r>
        <w:tab/>
        <w:t>Concienciación, educaci</w:t>
      </w:r>
      <w:r w:rsidR="00971447">
        <w:t>ón y participación del público;</w:t>
      </w:r>
    </w:p>
    <w:p w14:paraId="27CC31CF" w14:textId="7047A6FD" w:rsidR="00C623D6" w:rsidRPr="00685D1D" w:rsidRDefault="00C623D6" w:rsidP="005F3E10">
      <w:pPr>
        <w:pStyle w:val="CBDDesicionText"/>
      </w:pPr>
      <w:r>
        <w:t>v)</w:t>
      </w:r>
      <w:r>
        <w:tab/>
        <w:t>Consideraciones socioeconómicas;</w:t>
      </w:r>
    </w:p>
    <w:p w14:paraId="5F9FABE3" w14:textId="77777777" w:rsidR="00C623D6" w:rsidRPr="00685D1D" w:rsidRDefault="00C623D6" w:rsidP="005F3E10">
      <w:pPr>
        <w:pStyle w:val="CBDDesicionText"/>
      </w:pPr>
      <w:r>
        <w:t>vi)</w:t>
      </w:r>
      <w:r>
        <w:tab/>
        <w:t xml:space="preserve">Responsabilidad y compensación; </w:t>
      </w:r>
    </w:p>
    <w:p w14:paraId="0B920D91" w14:textId="36CEB66E" w:rsidR="00C623D6" w:rsidRPr="00685D1D" w:rsidRDefault="00C623D6" w:rsidP="005F3E10">
      <w:pPr>
        <w:pStyle w:val="CBDDesicionText"/>
      </w:pPr>
      <w:r>
        <w:t>vii)</w:t>
      </w:r>
      <w:r>
        <w:tab/>
        <w:t>Informes nacionales, intercambio de información y Centro de Intercambio de Información sobre</w:t>
      </w:r>
      <w:r w:rsidR="00971447">
        <w:t xml:space="preserve"> Seguridad de la Biotecnología;</w:t>
      </w:r>
    </w:p>
    <w:p w14:paraId="7D1F2EF1" w14:textId="77777777" w:rsidR="00C623D6" w:rsidRPr="00685D1D" w:rsidRDefault="00C623D6" w:rsidP="005F3E10">
      <w:pPr>
        <w:pStyle w:val="CBDDesicionText"/>
      </w:pPr>
      <w:r>
        <w:t>viii)</w:t>
      </w:r>
      <w:r>
        <w:tab/>
        <w:t>Intercambio de conocimientos y transferencia de tecnología;</w:t>
      </w:r>
    </w:p>
    <w:p w14:paraId="3058C764" w14:textId="027FE7B7" w:rsidR="00C623D6" w:rsidRPr="00685D1D" w:rsidRDefault="00C623D6" w:rsidP="005F3E10">
      <w:pPr>
        <w:pStyle w:val="CBDDesicionText"/>
      </w:pPr>
      <w:r>
        <w:t>ix)</w:t>
      </w:r>
      <w:r>
        <w:tab/>
        <w:t>Implementación de planes de acción para lograr el cumplimiento del Protocolo de Cartagena;</w:t>
      </w:r>
    </w:p>
    <w:p w14:paraId="2C7C1ECD" w14:textId="7EC23FAC" w:rsidR="00804F4B" w:rsidRPr="00685D1D" w:rsidRDefault="00C623D6" w:rsidP="005F3E10">
      <w:pPr>
        <w:pStyle w:val="CBDDesicionText"/>
      </w:pPr>
      <w:r>
        <w:t>d)</w:t>
      </w:r>
      <w:r>
        <w:tab/>
        <w:t>Que siga exploran</w:t>
      </w:r>
      <w:r w:rsidR="00283648">
        <w:t>do modalidades para reformar sus operaciones</w:t>
      </w:r>
      <w:r>
        <w:t>, incluido mediante la consideración de maneras de aumentar los fondos destinados a la aplicación del Protocolo de Cartagena y el uso de proyectos mundiales y regionales, de forma tal que el Fondo para el Medio Ambiente Mundial pueda cumplir eficazmente sus responsabilidades en la administración del mecanismo financiero del Protocolo con carácter provisional y continuo, y que informe sobre estas cuestiones a la Conferencia de las Partes en el Convenio en su 17ª reunión;</w:t>
      </w:r>
    </w:p>
    <w:p w14:paraId="3BEE4DFB" w14:textId="4CBD6962" w:rsidR="000B74B7" w:rsidRPr="00685D1D" w:rsidRDefault="000674F0" w:rsidP="005F3E10">
      <w:pPr>
        <w:pStyle w:val="CBDDesicionText"/>
      </w:pPr>
      <w:r>
        <w:t>e)</w:t>
      </w:r>
      <w:r>
        <w:tab/>
        <w:t xml:space="preserve"> Que considere la pertinencia de crear una ventanilla de financiación independiente dedicada a la seguridad de la biotecnología, para su consideración por la Conferencia de las Partes que actúa como reunión de las Partes en el Protocolo de Cartagena en su 12ª reunión;</w:t>
      </w:r>
    </w:p>
    <w:p w14:paraId="4886F6DD" w14:textId="1980B543" w:rsidR="00A65218" w:rsidRPr="00685D1D" w:rsidRDefault="00A65218" w:rsidP="005F3E10">
      <w:pPr>
        <w:pStyle w:val="CBDDesicionText"/>
      </w:pPr>
      <w:r>
        <w:t>f)</w:t>
      </w:r>
      <w:r>
        <w:tab/>
        <w:t>Que simplifique el proceso de presentación de propuestas de proyectos de seguridad de la biotecnología;</w:t>
      </w:r>
    </w:p>
    <w:p w14:paraId="7B7D5748" w14:textId="53DCE48B" w:rsidR="0038475B" w:rsidRPr="00685D1D" w:rsidRDefault="0038475B" w:rsidP="005F3E10">
      <w:pPr>
        <w:pStyle w:val="CBDDesicionText"/>
      </w:pPr>
      <w:r>
        <w:t>g)</w:t>
      </w:r>
      <w:r>
        <w:tab/>
        <w:t xml:space="preserve">Que facilite </w:t>
      </w:r>
      <w:r w:rsidR="002715CF">
        <w:t xml:space="preserve">la realización de </w:t>
      </w:r>
      <w:r>
        <w:t>actividades de creación de capacidad</w:t>
      </w:r>
      <w:r w:rsidR="002715CF">
        <w:t xml:space="preserve"> sobre el diseño de proyectos de seguridad de la biotecnología</w:t>
      </w:r>
      <w:r>
        <w:t xml:space="preserve">, entre otras cosas </w:t>
      </w:r>
      <w:r w:rsidR="002715CF">
        <w:t xml:space="preserve">a través de </w:t>
      </w:r>
      <w:r>
        <w:t>seminarios web;</w:t>
      </w:r>
    </w:p>
    <w:p w14:paraId="0E8ACC32" w14:textId="11DAFBC1" w:rsidR="00C623D6" w:rsidRPr="005F3E10" w:rsidRDefault="00C623D6" w:rsidP="005F3E10">
      <w:pPr>
        <w:pStyle w:val="CBDDesicionText"/>
      </w:pPr>
      <w:r>
        <w:t>2.</w:t>
      </w:r>
      <w:r>
        <w:tab/>
      </w:r>
      <w:r>
        <w:rPr>
          <w:i/>
        </w:rPr>
        <w:t>Recomienda también</w:t>
      </w:r>
      <w:r>
        <w:t xml:space="preserve"> a la Conferencia de las Partes en el Convenio que incluya los elementos enumerados en los apartados b) y c) del párrafo 1 anterior en el marco cuatrienal de prioridades programáticas de diversidad biológica orientado a la obtención de resultados para el </w:t>
      </w:r>
      <w:r>
        <w:lastRenderedPageBreak/>
        <w:t xml:space="preserve">noveno período de reposición </w:t>
      </w:r>
      <w:r w:rsidR="002715CF">
        <w:t xml:space="preserve">de recursos </w:t>
      </w:r>
      <w:r>
        <w:t>del Fondo Fiduciario del Fondo para el Medio Ambiente Mundial (julio de 2026-junio de 2030);</w:t>
      </w:r>
    </w:p>
    <w:p w14:paraId="7DC848B1" w14:textId="03EF2356" w:rsidR="00C623D6" w:rsidRPr="00685D1D" w:rsidRDefault="00C623D6" w:rsidP="005F3E10">
      <w:pPr>
        <w:pStyle w:val="CBDDesicionText"/>
        <w:keepNext/>
      </w:pPr>
      <w:r>
        <w:rPr>
          <w:rFonts w:asciiTheme="majorBidi" w:hAnsiTheme="majorBidi"/>
        </w:rPr>
        <w:t>3.</w:t>
      </w:r>
      <w:r>
        <w:rPr>
          <w:rFonts w:asciiTheme="majorBidi" w:hAnsiTheme="majorBidi"/>
        </w:rPr>
        <w:tab/>
      </w:r>
      <w:r>
        <w:rPr>
          <w:rFonts w:asciiTheme="majorBidi" w:hAnsiTheme="majorBidi"/>
          <w:i/>
        </w:rPr>
        <w:t>Alienta</w:t>
      </w:r>
      <w:r>
        <w:t xml:space="preserve"> a las Partes que reúnan las condiciones a</w:t>
      </w:r>
      <w:r w:rsidR="00557983">
        <w:t xml:space="preserve"> que</w:t>
      </w:r>
      <w:r>
        <w:t>:</w:t>
      </w:r>
    </w:p>
    <w:p w14:paraId="0799A6CA" w14:textId="0B26047A" w:rsidR="00C623D6" w:rsidRPr="00685D1D" w:rsidRDefault="00C623D6" w:rsidP="005F3E10">
      <w:pPr>
        <w:pStyle w:val="CBDDesicionText"/>
      </w:pPr>
      <w:r>
        <w:t>a)</w:t>
      </w:r>
      <w:r>
        <w:tab/>
        <w:t>Present</w:t>
      </w:r>
      <w:r w:rsidR="00557983">
        <w:t>en</w:t>
      </w:r>
      <w:r>
        <w:t xml:space="preserve"> propuestas de proyectos al Fondo para el Medio Ambiente Mundial en apoyo a la consecución de la meta 17 del Marco Mundial de Biodiversidad de Kunming-Montreal</w:t>
      </w:r>
      <w:r w:rsidRPr="00685D1D">
        <w:rPr>
          <w:rStyle w:val="FootnoteReference"/>
        </w:rPr>
        <w:footnoteReference w:id="8"/>
      </w:r>
      <w:r>
        <w:t xml:space="preserve"> y a la implementación del plan de aplicación y del plan de acción para la creación de capacidad para el Protocolo de Cartagena, utilizando en forma proactiva la asignación teórica para apoyar la aplicación del Protocolo </w:t>
      </w:r>
      <w:r w:rsidR="00971447">
        <w:t>disponible en</w:t>
      </w:r>
      <w:r>
        <w:t xml:space="preserve"> las directrices de programación de la octava reposición </w:t>
      </w:r>
      <w:r w:rsidR="00BA386F">
        <w:t xml:space="preserve">de recursos </w:t>
      </w:r>
      <w:r>
        <w:t>del Fondo para el Medio Ambiente Mundial y las directrices de programación para el Fondo para el Marco Mundial de Biodiversidad, y</w:t>
      </w:r>
      <w:r w:rsidR="00557983">
        <w:t xml:space="preserve"> que, al presentar dichas propuestas, </w:t>
      </w:r>
      <w:r>
        <w:t>tom</w:t>
      </w:r>
      <w:r w:rsidR="00557983">
        <w:t>en</w:t>
      </w:r>
      <w:r>
        <w:t xml:space="preserve"> nota de la información pertinente del informe del Consejo del Fondo pa</w:t>
      </w:r>
      <w:r w:rsidR="00BA386F">
        <w:t xml:space="preserve">ra el Medio Ambiente Mundial </w:t>
      </w:r>
      <w:r>
        <w:t>a la 16ª reunión de la Conferencia de las Partes en el Convenio;</w:t>
      </w:r>
    </w:p>
    <w:p w14:paraId="2CA049DB" w14:textId="36B4F663" w:rsidR="00C623D6" w:rsidRPr="00685D1D" w:rsidRDefault="00C623D6" w:rsidP="005F3E10">
      <w:pPr>
        <w:pStyle w:val="CBDDesicionText"/>
      </w:pPr>
      <w:r>
        <w:t>b)</w:t>
      </w:r>
      <w:r>
        <w:tab/>
        <w:t>Cooper</w:t>
      </w:r>
      <w:r w:rsidR="00557983">
        <w:t>en</w:t>
      </w:r>
      <w:r>
        <w:t xml:space="preserve"> a nivel regional y subregional, según proceda, para preparar solicitudes de apoyo del Fondo para el Medio Ambiente Mundial </w:t>
      </w:r>
      <w:r w:rsidR="00352088">
        <w:t>a</w:t>
      </w:r>
      <w:r>
        <w:t xml:space="preserve"> proyectos conjuntos que contribuyan a compartir recursos, información, experiencias y conocimientos especializados de manera eficaz en función de los costos y maximicen las complementariedades y oportunidades al respecto;</w:t>
      </w:r>
    </w:p>
    <w:p w14:paraId="1C3E326C" w14:textId="77777777" w:rsidR="00C623D6" w:rsidRPr="00685D1D" w:rsidRDefault="00C623D6" w:rsidP="005F3E10">
      <w:pPr>
        <w:pStyle w:val="CBDDesicionText"/>
      </w:pPr>
      <w:r>
        <w:rPr>
          <w:rFonts w:asciiTheme="majorBidi" w:hAnsiTheme="majorBidi"/>
        </w:rPr>
        <w:t>4.</w:t>
      </w:r>
      <w:r>
        <w:rPr>
          <w:rFonts w:asciiTheme="majorBidi" w:hAnsiTheme="majorBidi"/>
        </w:rPr>
        <w:tab/>
      </w:r>
      <w:r>
        <w:rPr>
          <w:i/>
        </w:rPr>
        <w:t>Alienta</w:t>
      </w:r>
      <w:r>
        <w:t xml:space="preserve"> a las Partes a que incluyan necesidades y disposiciones para la consecución de la meta 17 del Marco y la implementación del plan de aplicación y del plan para la creación de capacidad para el Protocolo de Cartagena en sus planes nacionales de financiación de la diversidad biológica y en su implementación nacional de la estrategia para la movilización de recursos para el Marco</w:t>
      </w:r>
      <w:r w:rsidRPr="00685D1D">
        <w:rPr>
          <w:rStyle w:val="FootnoteReference"/>
          <w:rFonts w:asciiTheme="majorBidi" w:hAnsiTheme="majorBidi" w:cstheme="majorBidi"/>
        </w:rPr>
        <w:footnoteReference w:id="9"/>
      </w:r>
      <w:r>
        <w:t>;</w:t>
      </w:r>
    </w:p>
    <w:p w14:paraId="0C6E2758" w14:textId="2D5F4ECA" w:rsidR="00A1713A" w:rsidRPr="00685D1D" w:rsidRDefault="00C623D6" w:rsidP="005F3E10">
      <w:pPr>
        <w:pStyle w:val="CBDDesicionText"/>
      </w:pPr>
      <w:r>
        <w:t>5.</w:t>
      </w:r>
      <w:r>
        <w:tab/>
      </w:r>
      <w:r>
        <w:rPr>
          <w:i/>
        </w:rPr>
        <w:t>Pide</w:t>
      </w:r>
      <w:r>
        <w:t xml:space="preserve"> a la Secretaria Ejecutiva que siga produciendo y comunicando información sobre fuentes de financiación de la seguridad de la biotecnología para apoyar a las Partes.</w:t>
      </w:r>
    </w:p>
    <w:p w14:paraId="10991BF3" w14:textId="3B824E07" w:rsidR="002B559C" w:rsidRPr="00685D1D" w:rsidRDefault="00ED3849" w:rsidP="00B161EB">
      <w:pPr>
        <w:pStyle w:val="Para1"/>
        <w:tabs>
          <w:tab w:val="clear" w:pos="567"/>
        </w:tabs>
        <w:ind w:left="0"/>
        <w:jc w:val="center"/>
      </w:pPr>
      <w:r>
        <w:t>__________</w:t>
      </w:r>
    </w:p>
    <w:sectPr w:rsidR="002B559C" w:rsidRPr="00685D1D" w:rsidSect="00C60B91">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DFA5E" w14:textId="77777777" w:rsidR="003D22B1" w:rsidRPr="00685D1D" w:rsidRDefault="003D22B1" w:rsidP="00A96B21">
      <w:r w:rsidRPr="00685D1D">
        <w:separator/>
      </w:r>
    </w:p>
  </w:endnote>
  <w:endnote w:type="continuationSeparator" w:id="0">
    <w:p w14:paraId="773AC1D1" w14:textId="77777777" w:rsidR="003D22B1" w:rsidRPr="00685D1D" w:rsidRDefault="003D22B1" w:rsidP="00A96B21">
      <w:r w:rsidRPr="00685D1D">
        <w:continuationSeparator/>
      </w:r>
    </w:p>
  </w:endnote>
  <w:endnote w:type="continuationNotice" w:id="1">
    <w:p w14:paraId="0B6ED14F" w14:textId="77777777" w:rsidR="003D22B1" w:rsidRPr="00685D1D" w:rsidRDefault="003D2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1DB15" w14:textId="53F3B85A" w:rsidR="002B559C" w:rsidRPr="00685D1D" w:rsidRDefault="009A5C30" w:rsidP="009A5C30">
    <w:pPr>
      <w:pStyle w:val="Footer"/>
    </w:pPr>
    <w:r w:rsidRPr="00685D1D">
      <w:fldChar w:fldCharType="begin"/>
    </w:r>
    <w:r w:rsidRPr="00685D1D">
      <w:instrText xml:space="preserve"> PAGE </w:instrText>
    </w:r>
    <w:r w:rsidRPr="00685D1D">
      <w:fldChar w:fldCharType="separate"/>
    </w:r>
    <w:r w:rsidR="00971D56">
      <w:rPr>
        <w:noProof/>
      </w:rPr>
      <w:t>2</w:t>
    </w:r>
    <w:r w:rsidRPr="00685D1D">
      <w:fldChar w:fldCharType="end"/>
    </w:r>
    <w:r>
      <w:t>/</w:t>
    </w:r>
    <w:fldSimple w:instr=" NUMPAGES \* MERGEFORMAT ">
      <w:r w:rsidR="00971D56">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F0D3A" w14:textId="37EF2AC4" w:rsidR="002B559C" w:rsidRPr="00685D1D" w:rsidRDefault="009A5C30" w:rsidP="009A5C30">
    <w:pPr>
      <w:pStyle w:val="Footer"/>
      <w:jc w:val="right"/>
    </w:pPr>
    <w:r w:rsidRPr="00685D1D">
      <w:fldChar w:fldCharType="begin"/>
    </w:r>
    <w:r w:rsidRPr="00685D1D">
      <w:instrText xml:space="preserve"> PAGE \* MERGEFORMAT </w:instrText>
    </w:r>
    <w:r w:rsidRPr="00685D1D">
      <w:fldChar w:fldCharType="separate"/>
    </w:r>
    <w:r w:rsidR="00971D56">
      <w:rPr>
        <w:noProof/>
      </w:rPr>
      <w:t>3</w:t>
    </w:r>
    <w:r w:rsidRPr="00685D1D">
      <w:fldChar w:fldCharType="end"/>
    </w:r>
    <w:r>
      <w:t>/</w:t>
    </w:r>
    <w:fldSimple w:instr=" NUMPAGES \* MERGEFORMAT ">
      <w:r w:rsidR="00971D56">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F3F66" w14:textId="77777777" w:rsidR="003D22B1" w:rsidRPr="00685D1D" w:rsidRDefault="003D22B1" w:rsidP="005F3E10">
      <w:pPr>
        <w:pStyle w:val="CBDNormal"/>
      </w:pPr>
      <w:r>
        <w:separator/>
      </w:r>
    </w:p>
  </w:footnote>
  <w:footnote w:type="continuationSeparator" w:id="0">
    <w:p w14:paraId="02F028B0" w14:textId="77777777" w:rsidR="003D22B1" w:rsidRPr="00685D1D" w:rsidRDefault="003D22B1" w:rsidP="005F3E10">
      <w:pPr>
        <w:pStyle w:val="CBDNormal"/>
      </w:pPr>
      <w:r w:rsidRPr="00685D1D">
        <w:continuationSeparator/>
      </w:r>
    </w:p>
  </w:footnote>
  <w:footnote w:type="continuationNotice" w:id="1">
    <w:p w14:paraId="3AD8D06E" w14:textId="77777777" w:rsidR="003D22B1" w:rsidRPr="00685D1D" w:rsidRDefault="003D22B1" w:rsidP="005F3E10">
      <w:pPr>
        <w:pStyle w:val="CBDNormal"/>
      </w:pPr>
    </w:p>
  </w:footnote>
  <w:footnote w:id="2">
    <w:p w14:paraId="27EB0602" w14:textId="79E34F9D" w:rsidR="00C623D6" w:rsidRPr="00685D1D" w:rsidRDefault="0070718B" w:rsidP="005F3E10">
      <w:pPr>
        <w:pStyle w:val="CBDFootnoteText"/>
      </w:pPr>
      <w:r>
        <w:rPr>
          <w:rStyle w:val="FootnoteReference"/>
        </w:rPr>
        <w:footnoteRef/>
      </w:r>
      <w:r>
        <w:t xml:space="preserve"> Naciones Unidas, </w:t>
      </w:r>
      <w:proofErr w:type="spellStart"/>
      <w:r>
        <w:rPr>
          <w:i/>
        </w:rPr>
        <w:t>Treaty</w:t>
      </w:r>
      <w:proofErr w:type="spellEnd"/>
      <w:r>
        <w:rPr>
          <w:i/>
        </w:rPr>
        <w:t xml:space="preserve"> Series</w:t>
      </w:r>
      <w:r>
        <w:t>, vol. 1760, núm. 30619.</w:t>
      </w:r>
    </w:p>
  </w:footnote>
  <w:footnote w:id="3">
    <w:p w14:paraId="7E525310" w14:textId="116C4380" w:rsidR="00C623D6" w:rsidRPr="00685D1D" w:rsidRDefault="0070718B" w:rsidP="005F3E10">
      <w:pPr>
        <w:pStyle w:val="CBDFootnoteText"/>
      </w:pPr>
      <w:r>
        <w:rPr>
          <w:rStyle w:val="FootnoteReference"/>
        </w:rPr>
        <w:footnoteRef/>
      </w:r>
      <w:r>
        <w:t xml:space="preserve"> </w:t>
      </w:r>
      <w:hyperlink r:id="rId1" w:history="1">
        <w:r>
          <w:rPr>
            <w:rStyle w:val="Hyperlink"/>
          </w:rPr>
          <w:t>CBD/COP/16/8/Rev.1</w:t>
        </w:r>
      </w:hyperlink>
      <w:r>
        <w:t>.</w:t>
      </w:r>
    </w:p>
  </w:footnote>
  <w:footnote w:id="4">
    <w:p w14:paraId="374992EF" w14:textId="52A74F59" w:rsidR="00C623D6" w:rsidRPr="00685D1D" w:rsidRDefault="0070718B" w:rsidP="005F3E10">
      <w:pPr>
        <w:pStyle w:val="CBDFootnoteText"/>
      </w:pPr>
      <w:r>
        <w:rPr>
          <w:rStyle w:val="FootnoteReference"/>
        </w:rPr>
        <w:footnoteRef/>
      </w:r>
      <w:r w:rsidR="00971D56">
        <w:t xml:space="preserve"> </w:t>
      </w:r>
      <w:bookmarkStart w:id="0" w:name="_GoBack"/>
      <w:bookmarkEnd w:id="0"/>
      <w:r w:rsidR="003D22B1">
        <w:fldChar w:fldCharType="begin"/>
      </w:r>
      <w:r w:rsidR="003D22B1">
        <w:instrText xml:space="preserve"> HYPERLINK "https://www.cbd.int/documents/CBD/COP/16/INF/25" </w:instrText>
      </w:r>
      <w:r w:rsidR="003D22B1">
        <w:fldChar w:fldCharType="separate"/>
      </w:r>
      <w:r>
        <w:rPr>
          <w:rStyle w:val="Hyperlink"/>
        </w:rPr>
        <w:t>CBD/COP/16/INF/25</w:t>
      </w:r>
      <w:r w:rsidR="003D22B1">
        <w:rPr>
          <w:rStyle w:val="Hyperlink"/>
        </w:rPr>
        <w:fldChar w:fldCharType="end"/>
      </w:r>
      <w:r>
        <w:t>.</w:t>
      </w:r>
    </w:p>
  </w:footnote>
  <w:footnote w:id="5">
    <w:p w14:paraId="1C96BA10" w14:textId="538512F0" w:rsidR="00C623D6" w:rsidRPr="00685D1D" w:rsidRDefault="0070718B" w:rsidP="005F3E10">
      <w:pPr>
        <w:pStyle w:val="CBDFootnoteText"/>
      </w:pPr>
      <w:r>
        <w:rPr>
          <w:rStyle w:val="FootnoteReference"/>
        </w:rPr>
        <w:footnoteRef/>
      </w:r>
      <w:r>
        <w:t xml:space="preserve"> Naciones Unidas, </w:t>
      </w:r>
      <w:r>
        <w:rPr>
          <w:i/>
        </w:rPr>
        <w:t>Treaty Series</w:t>
      </w:r>
      <w:r>
        <w:t>, vol. 2226, núm. 30619.</w:t>
      </w:r>
    </w:p>
  </w:footnote>
  <w:footnote w:id="6">
    <w:p w14:paraId="5D6CA61E" w14:textId="6EBD747B" w:rsidR="00C623D6" w:rsidRPr="00685D1D" w:rsidRDefault="0070718B" w:rsidP="005F3E10">
      <w:pPr>
        <w:pStyle w:val="CBDFootnoteText"/>
      </w:pPr>
      <w:r>
        <w:rPr>
          <w:rStyle w:val="FootnoteReference"/>
        </w:rPr>
        <w:footnoteRef/>
      </w:r>
      <w:r>
        <w:t xml:space="preserve"> Decisión </w:t>
      </w:r>
      <w:hyperlink r:id="rId2" w:history="1">
        <w:r w:rsidRPr="00582661">
          <w:rPr>
            <w:rStyle w:val="Hyperlink"/>
          </w:rPr>
          <w:t>CP-10/3</w:t>
        </w:r>
      </w:hyperlink>
      <w:r>
        <w:t>, anexo.</w:t>
      </w:r>
    </w:p>
  </w:footnote>
  <w:footnote w:id="7">
    <w:p w14:paraId="2C2DB07B" w14:textId="2EB5ADAC" w:rsidR="00C623D6" w:rsidRPr="00685D1D" w:rsidRDefault="0070718B" w:rsidP="005F3E10">
      <w:pPr>
        <w:pStyle w:val="CBDFootnoteText"/>
      </w:pPr>
      <w:r>
        <w:rPr>
          <w:rStyle w:val="FootnoteReference"/>
        </w:rPr>
        <w:footnoteRef/>
      </w:r>
      <w:r>
        <w:t xml:space="preserve"> Decisión </w:t>
      </w:r>
      <w:hyperlink r:id="rId3" w:history="1">
        <w:r w:rsidRPr="00582661">
          <w:rPr>
            <w:rStyle w:val="Hyperlink"/>
          </w:rPr>
          <w:t>CP-10/4</w:t>
        </w:r>
      </w:hyperlink>
      <w:r>
        <w:t>, anexo.</w:t>
      </w:r>
    </w:p>
  </w:footnote>
  <w:footnote w:id="8">
    <w:p w14:paraId="518AC60E" w14:textId="4CE07B3F" w:rsidR="00C623D6" w:rsidRPr="00685D1D" w:rsidRDefault="0070718B" w:rsidP="005F3E10">
      <w:pPr>
        <w:pStyle w:val="CBDFootnoteText"/>
      </w:pPr>
      <w:r>
        <w:rPr>
          <w:rStyle w:val="FootnoteReference"/>
        </w:rPr>
        <w:footnoteRef/>
      </w:r>
      <w:r>
        <w:t xml:space="preserve"> Decisión </w:t>
      </w:r>
      <w:hyperlink r:id="rId4" w:history="1">
        <w:r>
          <w:rPr>
            <w:rStyle w:val="Hyperlink"/>
          </w:rPr>
          <w:t>15/4</w:t>
        </w:r>
      </w:hyperlink>
      <w:r>
        <w:t>, anexo.</w:t>
      </w:r>
    </w:p>
  </w:footnote>
  <w:footnote w:id="9">
    <w:p w14:paraId="53DCDFBA" w14:textId="45995D86" w:rsidR="00C623D6" w:rsidRPr="00685D1D" w:rsidRDefault="0070718B" w:rsidP="005F3E10">
      <w:pPr>
        <w:pStyle w:val="CBDFootnoteText"/>
      </w:pPr>
      <w:r>
        <w:rPr>
          <w:rStyle w:val="FootnoteReference"/>
        </w:rPr>
        <w:footnoteRef/>
      </w:r>
      <w:r>
        <w:t xml:space="preserve"> Decisión 16/</w:t>
      </w:r>
      <w:r w:rsidR="005232FB">
        <w:t>34</w:t>
      </w:r>
      <w:r>
        <w:t>, anexo 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A5813" w14:textId="3F45C836" w:rsidR="002B559C" w:rsidRPr="00685D1D" w:rsidRDefault="00C457C8" w:rsidP="00B22262">
    <w:pPr>
      <w:pStyle w:val="CBDHeader"/>
    </w:pPr>
    <w:fldSimple w:instr=" DOCPROPERTY Subject \* MERGEFORMAT ">
      <w:r w:rsidR="00E42198">
        <w:t>CBD/CP/MOP/DEC/11/2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FC24" w14:textId="7853AAC7" w:rsidR="002B559C" w:rsidRPr="00685D1D" w:rsidRDefault="00C457C8" w:rsidP="009A5C30">
    <w:pPr>
      <w:pStyle w:val="Header"/>
      <w:jc w:val="right"/>
    </w:pPr>
    <w:fldSimple w:instr=" DOCPROPERTY Subject \* MERGEFORMAT ">
      <w:r w:rsidR="00E42198">
        <w:t>CBD/CP/MOP/DEC/11/2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FD3E" w14:textId="77777777" w:rsidR="00C60B91" w:rsidRPr="00685D1D" w:rsidRDefault="00C60B91" w:rsidP="00C60B9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 w15:restartNumberingAfterBreak="0">
    <w:nsid w:val="75A105EB"/>
    <w:multiLevelType w:val="hybridMultilevel"/>
    <w:tmpl w:val="8A985A2A"/>
    <w:lvl w:ilvl="0" w:tplc="5678CFAE">
      <w:start w:val="1"/>
      <w:numFmt w:val="lowerLetter"/>
      <w:lvlText w:val="%1)"/>
      <w:lvlJc w:val="left"/>
      <w:pPr>
        <w:ind w:left="720" w:hanging="360"/>
      </w:pPr>
    </w:lvl>
    <w:lvl w:ilvl="1" w:tplc="F5904C6E">
      <w:start w:val="1"/>
      <w:numFmt w:val="lowerLetter"/>
      <w:lvlText w:val="%2)"/>
      <w:lvlJc w:val="left"/>
      <w:pPr>
        <w:ind w:left="720" w:hanging="360"/>
      </w:pPr>
    </w:lvl>
    <w:lvl w:ilvl="2" w:tplc="889C652A">
      <w:start w:val="1"/>
      <w:numFmt w:val="lowerLetter"/>
      <w:lvlText w:val="%3)"/>
      <w:lvlJc w:val="left"/>
      <w:pPr>
        <w:ind w:left="720" w:hanging="360"/>
      </w:pPr>
    </w:lvl>
    <w:lvl w:ilvl="3" w:tplc="681A3A90">
      <w:start w:val="1"/>
      <w:numFmt w:val="lowerLetter"/>
      <w:lvlText w:val="%4)"/>
      <w:lvlJc w:val="left"/>
      <w:pPr>
        <w:ind w:left="720" w:hanging="360"/>
      </w:pPr>
    </w:lvl>
    <w:lvl w:ilvl="4" w:tplc="F22AD3E4">
      <w:start w:val="1"/>
      <w:numFmt w:val="lowerLetter"/>
      <w:lvlText w:val="%5)"/>
      <w:lvlJc w:val="left"/>
      <w:pPr>
        <w:ind w:left="720" w:hanging="360"/>
      </w:pPr>
    </w:lvl>
    <w:lvl w:ilvl="5" w:tplc="81EE17D4">
      <w:start w:val="1"/>
      <w:numFmt w:val="lowerLetter"/>
      <w:lvlText w:val="%6)"/>
      <w:lvlJc w:val="left"/>
      <w:pPr>
        <w:ind w:left="720" w:hanging="360"/>
      </w:pPr>
    </w:lvl>
    <w:lvl w:ilvl="6" w:tplc="77D24F66">
      <w:start w:val="1"/>
      <w:numFmt w:val="lowerLetter"/>
      <w:lvlText w:val="%7)"/>
      <w:lvlJc w:val="left"/>
      <w:pPr>
        <w:ind w:left="720" w:hanging="360"/>
      </w:pPr>
    </w:lvl>
    <w:lvl w:ilvl="7" w:tplc="88686BA2">
      <w:start w:val="1"/>
      <w:numFmt w:val="lowerLetter"/>
      <w:lvlText w:val="%8)"/>
      <w:lvlJc w:val="left"/>
      <w:pPr>
        <w:ind w:left="720" w:hanging="360"/>
      </w:pPr>
    </w:lvl>
    <w:lvl w:ilvl="8" w:tplc="9EB8A492">
      <w:start w:val="1"/>
      <w:numFmt w:val="lowerLetter"/>
      <w:lvlText w:val="%9)"/>
      <w:lvlJc w:val="left"/>
      <w:pPr>
        <w:ind w:left="720" w:hanging="360"/>
      </w:pPr>
    </w:lvl>
  </w:abstractNum>
  <w:num w:numId="1">
    <w:abstractNumId w:val="3"/>
  </w:num>
  <w:num w:numId="2">
    <w:abstractNumId w:val="0"/>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43"/>
    <w:rsid w:val="00004B18"/>
    <w:rsid w:val="00006EE0"/>
    <w:rsid w:val="00007FC9"/>
    <w:rsid w:val="00012C10"/>
    <w:rsid w:val="000213B1"/>
    <w:rsid w:val="000249C2"/>
    <w:rsid w:val="00032401"/>
    <w:rsid w:val="00040598"/>
    <w:rsid w:val="000408D8"/>
    <w:rsid w:val="00042CF5"/>
    <w:rsid w:val="00047EC5"/>
    <w:rsid w:val="00052980"/>
    <w:rsid w:val="000564E7"/>
    <w:rsid w:val="00057B19"/>
    <w:rsid w:val="000626EE"/>
    <w:rsid w:val="000674F0"/>
    <w:rsid w:val="00072C67"/>
    <w:rsid w:val="0008281D"/>
    <w:rsid w:val="00082D62"/>
    <w:rsid w:val="00084A87"/>
    <w:rsid w:val="00092C5A"/>
    <w:rsid w:val="0009501D"/>
    <w:rsid w:val="000A0EED"/>
    <w:rsid w:val="000A22A2"/>
    <w:rsid w:val="000B74B7"/>
    <w:rsid w:val="000C3AB3"/>
    <w:rsid w:val="000C6381"/>
    <w:rsid w:val="000E136E"/>
    <w:rsid w:val="000E46AB"/>
    <w:rsid w:val="000E6F99"/>
    <w:rsid w:val="000F4F0E"/>
    <w:rsid w:val="00103F44"/>
    <w:rsid w:val="00120EA6"/>
    <w:rsid w:val="00132581"/>
    <w:rsid w:val="00141AE6"/>
    <w:rsid w:val="00145518"/>
    <w:rsid w:val="001544DA"/>
    <w:rsid w:val="00184909"/>
    <w:rsid w:val="00191F9F"/>
    <w:rsid w:val="001A0B32"/>
    <w:rsid w:val="001A4841"/>
    <w:rsid w:val="001A5C9D"/>
    <w:rsid w:val="001B4769"/>
    <w:rsid w:val="001C00D5"/>
    <w:rsid w:val="001D2B42"/>
    <w:rsid w:val="001D4B0D"/>
    <w:rsid w:val="001D7501"/>
    <w:rsid w:val="001E29E3"/>
    <w:rsid w:val="001E2A43"/>
    <w:rsid w:val="00200068"/>
    <w:rsid w:val="00205233"/>
    <w:rsid w:val="00215D4E"/>
    <w:rsid w:val="0022146C"/>
    <w:rsid w:val="00222D90"/>
    <w:rsid w:val="00243042"/>
    <w:rsid w:val="00251364"/>
    <w:rsid w:val="00251B61"/>
    <w:rsid w:val="00263B9D"/>
    <w:rsid w:val="00270756"/>
    <w:rsid w:val="002715CF"/>
    <w:rsid w:val="00276851"/>
    <w:rsid w:val="00277EE3"/>
    <w:rsid w:val="00283648"/>
    <w:rsid w:val="00296D91"/>
    <w:rsid w:val="002A19BE"/>
    <w:rsid w:val="002A2A34"/>
    <w:rsid w:val="002A2A62"/>
    <w:rsid w:val="002A75AC"/>
    <w:rsid w:val="002B00CA"/>
    <w:rsid w:val="002B0543"/>
    <w:rsid w:val="002B559C"/>
    <w:rsid w:val="002C5929"/>
    <w:rsid w:val="002C7190"/>
    <w:rsid w:val="002C7219"/>
    <w:rsid w:val="002D1C20"/>
    <w:rsid w:val="002E13BE"/>
    <w:rsid w:val="002F0D5C"/>
    <w:rsid w:val="002F3625"/>
    <w:rsid w:val="002F7576"/>
    <w:rsid w:val="0030193D"/>
    <w:rsid w:val="00303F0B"/>
    <w:rsid w:val="00310608"/>
    <w:rsid w:val="00314994"/>
    <w:rsid w:val="00317048"/>
    <w:rsid w:val="00323F22"/>
    <w:rsid w:val="003254D2"/>
    <w:rsid w:val="00333F24"/>
    <w:rsid w:val="0034613C"/>
    <w:rsid w:val="003476A9"/>
    <w:rsid w:val="00350B2A"/>
    <w:rsid w:val="00352088"/>
    <w:rsid w:val="00352FC2"/>
    <w:rsid w:val="003530C8"/>
    <w:rsid w:val="003663CC"/>
    <w:rsid w:val="00367AA3"/>
    <w:rsid w:val="00370BD3"/>
    <w:rsid w:val="00374077"/>
    <w:rsid w:val="0037617D"/>
    <w:rsid w:val="0038475B"/>
    <w:rsid w:val="00387278"/>
    <w:rsid w:val="00391440"/>
    <w:rsid w:val="003A0197"/>
    <w:rsid w:val="003A2D60"/>
    <w:rsid w:val="003A5EA0"/>
    <w:rsid w:val="003A73E6"/>
    <w:rsid w:val="003C0C73"/>
    <w:rsid w:val="003C27DE"/>
    <w:rsid w:val="003C4D56"/>
    <w:rsid w:val="003C5D0F"/>
    <w:rsid w:val="003C6F10"/>
    <w:rsid w:val="003D05ED"/>
    <w:rsid w:val="003D22B1"/>
    <w:rsid w:val="003E665D"/>
    <w:rsid w:val="00402727"/>
    <w:rsid w:val="0041165F"/>
    <w:rsid w:val="004136B5"/>
    <w:rsid w:val="00413E55"/>
    <w:rsid w:val="00421615"/>
    <w:rsid w:val="00432B19"/>
    <w:rsid w:val="00441498"/>
    <w:rsid w:val="0044158D"/>
    <w:rsid w:val="00465B78"/>
    <w:rsid w:val="004701EE"/>
    <w:rsid w:val="00471807"/>
    <w:rsid w:val="004722AD"/>
    <w:rsid w:val="00480A8D"/>
    <w:rsid w:val="00481B09"/>
    <w:rsid w:val="00481E13"/>
    <w:rsid w:val="004833EB"/>
    <w:rsid w:val="00483474"/>
    <w:rsid w:val="004919B6"/>
    <w:rsid w:val="0049652A"/>
    <w:rsid w:val="004A0AC1"/>
    <w:rsid w:val="004A2A2D"/>
    <w:rsid w:val="004A3B7C"/>
    <w:rsid w:val="004A6EA9"/>
    <w:rsid w:val="004C71FC"/>
    <w:rsid w:val="004C7F5E"/>
    <w:rsid w:val="004D0743"/>
    <w:rsid w:val="004E3627"/>
    <w:rsid w:val="004F4EAC"/>
    <w:rsid w:val="0050518A"/>
    <w:rsid w:val="00506400"/>
    <w:rsid w:val="0052013D"/>
    <w:rsid w:val="00522B5F"/>
    <w:rsid w:val="005232FB"/>
    <w:rsid w:val="00537248"/>
    <w:rsid w:val="0054169C"/>
    <w:rsid w:val="00551AC6"/>
    <w:rsid w:val="00553A7E"/>
    <w:rsid w:val="00557983"/>
    <w:rsid w:val="005678ED"/>
    <w:rsid w:val="0057315A"/>
    <w:rsid w:val="0058151A"/>
    <w:rsid w:val="00582661"/>
    <w:rsid w:val="0058516A"/>
    <w:rsid w:val="005A206E"/>
    <w:rsid w:val="005A2593"/>
    <w:rsid w:val="005B58D6"/>
    <w:rsid w:val="005C0058"/>
    <w:rsid w:val="005C09A0"/>
    <w:rsid w:val="005C0C91"/>
    <w:rsid w:val="005D0335"/>
    <w:rsid w:val="005E2605"/>
    <w:rsid w:val="005E5ED0"/>
    <w:rsid w:val="005F3E10"/>
    <w:rsid w:val="005F721D"/>
    <w:rsid w:val="00616167"/>
    <w:rsid w:val="00633BC0"/>
    <w:rsid w:val="00636D6F"/>
    <w:rsid w:val="006437F4"/>
    <w:rsid w:val="00647E86"/>
    <w:rsid w:val="00652156"/>
    <w:rsid w:val="00657ED6"/>
    <w:rsid w:val="00664E72"/>
    <w:rsid w:val="00667D43"/>
    <w:rsid w:val="006701C2"/>
    <w:rsid w:val="006726A8"/>
    <w:rsid w:val="00673645"/>
    <w:rsid w:val="00675DBB"/>
    <w:rsid w:val="0068331B"/>
    <w:rsid w:val="00685D1D"/>
    <w:rsid w:val="00695E26"/>
    <w:rsid w:val="006B01B2"/>
    <w:rsid w:val="006B293D"/>
    <w:rsid w:val="006C6456"/>
    <w:rsid w:val="006E09DD"/>
    <w:rsid w:val="006E7FB9"/>
    <w:rsid w:val="006F2169"/>
    <w:rsid w:val="00702C93"/>
    <w:rsid w:val="007037FC"/>
    <w:rsid w:val="0070718B"/>
    <w:rsid w:val="00707780"/>
    <w:rsid w:val="007141F4"/>
    <w:rsid w:val="007209CC"/>
    <w:rsid w:val="00725C74"/>
    <w:rsid w:val="00726326"/>
    <w:rsid w:val="007311F2"/>
    <w:rsid w:val="0076622F"/>
    <w:rsid w:val="0077264F"/>
    <w:rsid w:val="00773573"/>
    <w:rsid w:val="007748A0"/>
    <w:rsid w:val="00775A9C"/>
    <w:rsid w:val="00775C9F"/>
    <w:rsid w:val="00781927"/>
    <w:rsid w:val="007819C3"/>
    <w:rsid w:val="007848E7"/>
    <w:rsid w:val="00787CBF"/>
    <w:rsid w:val="007A3E71"/>
    <w:rsid w:val="007A681C"/>
    <w:rsid w:val="007B0390"/>
    <w:rsid w:val="007C5153"/>
    <w:rsid w:val="007C77BC"/>
    <w:rsid w:val="007D53E3"/>
    <w:rsid w:val="007D7697"/>
    <w:rsid w:val="007E6176"/>
    <w:rsid w:val="007F64F3"/>
    <w:rsid w:val="00800C71"/>
    <w:rsid w:val="00801282"/>
    <w:rsid w:val="00804F4B"/>
    <w:rsid w:val="0081520A"/>
    <w:rsid w:val="0082005E"/>
    <w:rsid w:val="0083768B"/>
    <w:rsid w:val="00840138"/>
    <w:rsid w:val="00840F4D"/>
    <w:rsid w:val="008531F4"/>
    <w:rsid w:val="00856BDA"/>
    <w:rsid w:val="008613C4"/>
    <w:rsid w:val="0086152F"/>
    <w:rsid w:val="008627DE"/>
    <w:rsid w:val="00873B34"/>
    <w:rsid w:val="00873CDF"/>
    <w:rsid w:val="00874541"/>
    <w:rsid w:val="00884034"/>
    <w:rsid w:val="00886EFF"/>
    <w:rsid w:val="00894DE7"/>
    <w:rsid w:val="00895460"/>
    <w:rsid w:val="00896F58"/>
    <w:rsid w:val="008A299E"/>
    <w:rsid w:val="008A39E8"/>
    <w:rsid w:val="008C56B1"/>
    <w:rsid w:val="008E0581"/>
    <w:rsid w:val="008E2A44"/>
    <w:rsid w:val="008E77D7"/>
    <w:rsid w:val="008F2ABC"/>
    <w:rsid w:val="008F7E47"/>
    <w:rsid w:val="00900CB6"/>
    <w:rsid w:val="00900EC1"/>
    <w:rsid w:val="009113A0"/>
    <w:rsid w:val="00913B3D"/>
    <w:rsid w:val="0091586B"/>
    <w:rsid w:val="009220B8"/>
    <w:rsid w:val="009350CC"/>
    <w:rsid w:val="00935461"/>
    <w:rsid w:val="00941162"/>
    <w:rsid w:val="009417B3"/>
    <w:rsid w:val="00943EE8"/>
    <w:rsid w:val="00944A3A"/>
    <w:rsid w:val="009459E3"/>
    <w:rsid w:val="00953FF5"/>
    <w:rsid w:val="00955C5E"/>
    <w:rsid w:val="00957670"/>
    <w:rsid w:val="00971447"/>
    <w:rsid w:val="00971D56"/>
    <w:rsid w:val="0097201C"/>
    <w:rsid w:val="00977FAD"/>
    <w:rsid w:val="00995DDC"/>
    <w:rsid w:val="009A0ECF"/>
    <w:rsid w:val="009A5C30"/>
    <w:rsid w:val="009C1114"/>
    <w:rsid w:val="009D2848"/>
    <w:rsid w:val="009E73A2"/>
    <w:rsid w:val="00A01281"/>
    <w:rsid w:val="00A03C3F"/>
    <w:rsid w:val="00A132FA"/>
    <w:rsid w:val="00A17121"/>
    <w:rsid w:val="00A1713A"/>
    <w:rsid w:val="00A22069"/>
    <w:rsid w:val="00A30C43"/>
    <w:rsid w:val="00A329C7"/>
    <w:rsid w:val="00A332E0"/>
    <w:rsid w:val="00A43334"/>
    <w:rsid w:val="00A453DD"/>
    <w:rsid w:val="00A54FA0"/>
    <w:rsid w:val="00A64EA4"/>
    <w:rsid w:val="00A65218"/>
    <w:rsid w:val="00A6682B"/>
    <w:rsid w:val="00A7559C"/>
    <w:rsid w:val="00A81046"/>
    <w:rsid w:val="00A93082"/>
    <w:rsid w:val="00A96B21"/>
    <w:rsid w:val="00AA29BF"/>
    <w:rsid w:val="00AB05D6"/>
    <w:rsid w:val="00AB265A"/>
    <w:rsid w:val="00AC0213"/>
    <w:rsid w:val="00AD09C0"/>
    <w:rsid w:val="00AD46C9"/>
    <w:rsid w:val="00AD7460"/>
    <w:rsid w:val="00AE1A95"/>
    <w:rsid w:val="00AF2BE5"/>
    <w:rsid w:val="00B022BF"/>
    <w:rsid w:val="00B04025"/>
    <w:rsid w:val="00B1055E"/>
    <w:rsid w:val="00B1265D"/>
    <w:rsid w:val="00B13200"/>
    <w:rsid w:val="00B161EB"/>
    <w:rsid w:val="00B22262"/>
    <w:rsid w:val="00B22762"/>
    <w:rsid w:val="00B27C25"/>
    <w:rsid w:val="00B31829"/>
    <w:rsid w:val="00B36EA9"/>
    <w:rsid w:val="00B4256F"/>
    <w:rsid w:val="00B45539"/>
    <w:rsid w:val="00B512CC"/>
    <w:rsid w:val="00B51646"/>
    <w:rsid w:val="00B54570"/>
    <w:rsid w:val="00B56F19"/>
    <w:rsid w:val="00B57EDF"/>
    <w:rsid w:val="00B7104F"/>
    <w:rsid w:val="00B76010"/>
    <w:rsid w:val="00B8198F"/>
    <w:rsid w:val="00B87B4F"/>
    <w:rsid w:val="00B90C2E"/>
    <w:rsid w:val="00B946A2"/>
    <w:rsid w:val="00B96629"/>
    <w:rsid w:val="00BA386F"/>
    <w:rsid w:val="00BA63BB"/>
    <w:rsid w:val="00BB2331"/>
    <w:rsid w:val="00BB253C"/>
    <w:rsid w:val="00BB29DF"/>
    <w:rsid w:val="00BB4BC7"/>
    <w:rsid w:val="00BC1B73"/>
    <w:rsid w:val="00BC7C2C"/>
    <w:rsid w:val="00BD70F9"/>
    <w:rsid w:val="00BF3900"/>
    <w:rsid w:val="00C05133"/>
    <w:rsid w:val="00C06F7F"/>
    <w:rsid w:val="00C13AD3"/>
    <w:rsid w:val="00C2354A"/>
    <w:rsid w:val="00C30D31"/>
    <w:rsid w:val="00C4210C"/>
    <w:rsid w:val="00C425BA"/>
    <w:rsid w:val="00C450EB"/>
    <w:rsid w:val="00C457C8"/>
    <w:rsid w:val="00C45A72"/>
    <w:rsid w:val="00C5322B"/>
    <w:rsid w:val="00C60B91"/>
    <w:rsid w:val="00C623D6"/>
    <w:rsid w:val="00C63F0F"/>
    <w:rsid w:val="00C66FC2"/>
    <w:rsid w:val="00C734FD"/>
    <w:rsid w:val="00C73D56"/>
    <w:rsid w:val="00C74D29"/>
    <w:rsid w:val="00C76747"/>
    <w:rsid w:val="00C77461"/>
    <w:rsid w:val="00C93EAD"/>
    <w:rsid w:val="00CA4E94"/>
    <w:rsid w:val="00CC09AB"/>
    <w:rsid w:val="00CD48C5"/>
    <w:rsid w:val="00CE1168"/>
    <w:rsid w:val="00CF0C58"/>
    <w:rsid w:val="00CF5F1A"/>
    <w:rsid w:val="00CF70AB"/>
    <w:rsid w:val="00CF7852"/>
    <w:rsid w:val="00D01C17"/>
    <w:rsid w:val="00D154E8"/>
    <w:rsid w:val="00D25726"/>
    <w:rsid w:val="00D25A25"/>
    <w:rsid w:val="00D3059B"/>
    <w:rsid w:val="00D31B17"/>
    <w:rsid w:val="00D3351B"/>
    <w:rsid w:val="00D440E6"/>
    <w:rsid w:val="00D60046"/>
    <w:rsid w:val="00D71FFB"/>
    <w:rsid w:val="00D83899"/>
    <w:rsid w:val="00D938A0"/>
    <w:rsid w:val="00DA252F"/>
    <w:rsid w:val="00DA5738"/>
    <w:rsid w:val="00DB0872"/>
    <w:rsid w:val="00DB4E8E"/>
    <w:rsid w:val="00DC2090"/>
    <w:rsid w:val="00DC322A"/>
    <w:rsid w:val="00DC406E"/>
    <w:rsid w:val="00DC4CAC"/>
    <w:rsid w:val="00DC4D23"/>
    <w:rsid w:val="00DF0368"/>
    <w:rsid w:val="00DF3A30"/>
    <w:rsid w:val="00E06509"/>
    <w:rsid w:val="00E10025"/>
    <w:rsid w:val="00E11333"/>
    <w:rsid w:val="00E13C94"/>
    <w:rsid w:val="00E1597C"/>
    <w:rsid w:val="00E265E6"/>
    <w:rsid w:val="00E3078C"/>
    <w:rsid w:val="00E32358"/>
    <w:rsid w:val="00E362E2"/>
    <w:rsid w:val="00E41D1D"/>
    <w:rsid w:val="00E42198"/>
    <w:rsid w:val="00E60A62"/>
    <w:rsid w:val="00E649AD"/>
    <w:rsid w:val="00E64C9B"/>
    <w:rsid w:val="00E701A4"/>
    <w:rsid w:val="00E81D42"/>
    <w:rsid w:val="00E8491D"/>
    <w:rsid w:val="00E85204"/>
    <w:rsid w:val="00E90394"/>
    <w:rsid w:val="00E95C3D"/>
    <w:rsid w:val="00EC19C5"/>
    <w:rsid w:val="00EC3969"/>
    <w:rsid w:val="00ED3849"/>
    <w:rsid w:val="00ED4A22"/>
    <w:rsid w:val="00ED6F5E"/>
    <w:rsid w:val="00EF4D81"/>
    <w:rsid w:val="00F004CD"/>
    <w:rsid w:val="00F020B2"/>
    <w:rsid w:val="00F11076"/>
    <w:rsid w:val="00F115C4"/>
    <w:rsid w:val="00F258FB"/>
    <w:rsid w:val="00F25997"/>
    <w:rsid w:val="00F26356"/>
    <w:rsid w:val="00F34009"/>
    <w:rsid w:val="00F35331"/>
    <w:rsid w:val="00F370F5"/>
    <w:rsid w:val="00F6174A"/>
    <w:rsid w:val="00F75F90"/>
    <w:rsid w:val="00F80F2A"/>
    <w:rsid w:val="00F84282"/>
    <w:rsid w:val="00F8434D"/>
    <w:rsid w:val="00F90B3E"/>
    <w:rsid w:val="00FA18C9"/>
    <w:rsid w:val="00FA195C"/>
    <w:rsid w:val="00FB36E6"/>
    <w:rsid w:val="00FB7B0A"/>
    <w:rsid w:val="00FE16CB"/>
    <w:rsid w:val="00FE225E"/>
    <w:rsid w:val="00FF74A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E7F8A"/>
  <w15:chartTrackingRefBased/>
  <w15:docId w15:val="{BDCC5719-110D-4966-AAF9-E04B1D52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D1D"/>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685D1D"/>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685D1D"/>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685D1D"/>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685D1D"/>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685D1D"/>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685D1D"/>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685D1D"/>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685D1D"/>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685D1D"/>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685D1D"/>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685D1D"/>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685D1D"/>
    <w:rPr>
      <w:lang w:val="es-ES"/>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685D1D"/>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685D1D"/>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685D1D"/>
    <w:rPr>
      <w:rFonts w:ascii="Times New Roman" w:eastAsia="SimSun" w:hAnsi="Times New Roman" w:cs="Times New Roman"/>
      <w:kern w:val="0"/>
      <w:sz w:val="18"/>
      <w:szCs w:val="20"/>
      <w:lang w:val="es-E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685D1D"/>
    <w:rPr>
      <w:vertAlign w:val="superscript"/>
      <w:lang w:val="es-ES"/>
    </w:rPr>
  </w:style>
  <w:style w:type="paragraph" w:customStyle="1" w:styleId="Footnote">
    <w:name w:val="Footnote"/>
    <w:basedOn w:val="FootnoteText"/>
    <w:qFormat/>
    <w:rsid w:val="00685D1D"/>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685D1D"/>
    <w:rPr>
      <w:rFonts w:ascii="Times New Roman Bold" w:eastAsiaTheme="majorEastAsia" w:hAnsi="Times New Roman Bold"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lang w:val="es-ES"/>
    </w:rPr>
  </w:style>
  <w:style w:type="paragraph" w:styleId="Header">
    <w:name w:val="header"/>
    <w:basedOn w:val="Normal"/>
    <w:link w:val="HeaderChar"/>
    <w:rsid w:val="00685D1D"/>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685D1D"/>
    <w:rPr>
      <w:rFonts w:ascii="Times New Roman" w:eastAsia="SimSun" w:hAnsi="Times New Roman" w:cs="Times New Roman"/>
      <w:kern w:val="0"/>
      <w:sz w:val="20"/>
      <w:lang w:val="es-ES"/>
      <w14:ligatures w14:val="none"/>
    </w:rPr>
  </w:style>
  <w:style w:type="paragraph" w:styleId="Footer">
    <w:name w:val="footer"/>
    <w:basedOn w:val="Normal"/>
    <w:link w:val="FooterChar"/>
    <w:uiPriority w:val="99"/>
    <w:rsid w:val="00685D1D"/>
    <w:pPr>
      <w:tabs>
        <w:tab w:val="center" w:pos="4680"/>
        <w:tab w:val="right" w:pos="9360"/>
      </w:tabs>
    </w:pPr>
    <w:rPr>
      <w:sz w:val="20"/>
    </w:rPr>
  </w:style>
  <w:style w:type="character" w:customStyle="1" w:styleId="FooterChar">
    <w:name w:val="Footer Char"/>
    <w:basedOn w:val="DefaultParagraphFont"/>
    <w:link w:val="Footer"/>
    <w:uiPriority w:val="99"/>
    <w:rsid w:val="00685D1D"/>
    <w:rPr>
      <w:rFonts w:ascii="Times New Roman" w:eastAsia="SimSun" w:hAnsi="Times New Roman" w:cs="Times New Roman"/>
      <w:kern w:val="0"/>
      <w:sz w:val="20"/>
      <w:lang w:val="es-ES"/>
      <w14:ligatures w14:val="none"/>
    </w:rPr>
  </w:style>
  <w:style w:type="character" w:customStyle="1" w:styleId="Heading3Char">
    <w:name w:val="Heading 3 Char"/>
    <w:basedOn w:val="DefaultParagraphFont"/>
    <w:link w:val="Heading3"/>
    <w:uiPriority w:val="9"/>
    <w:rsid w:val="00685D1D"/>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685D1D"/>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685D1D"/>
    <w:rPr>
      <w:rFonts w:ascii="Times New Roman" w:eastAsiaTheme="majorEastAsia" w:hAnsi="Times New Roman" w:cs="Times New Roman"/>
      <w:b/>
      <w:bCs/>
      <w:kern w:val="0"/>
      <w:lang w:val="es-ES"/>
      <w14:ligatures w14:val="none"/>
    </w:rPr>
  </w:style>
  <w:style w:type="character" w:customStyle="1" w:styleId="Heading5Char">
    <w:name w:val="Heading 5 Char"/>
    <w:basedOn w:val="DefaultParagraphFont"/>
    <w:link w:val="Heading5"/>
    <w:uiPriority w:val="9"/>
    <w:rsid w:val="00685D1D"/>
    <w:rPr>
      <w:rFonts w:ascii="Times New Roman" w:eastAsiaTheme="majorEastAsia" w:hAnsi="Times New Roman" w:cs="Times New Roman"/>
      <w:i/>
      <w:iCs/>
      <w:kern w:val="0"/>
      <w:lang w:val="es-ES"/>
      <w14:ligatures w14:val="none"/>
    </w:rPr>
  </w:style>
  <w:style w:type="character" w:styleId="CommentReference">
    <w:name w:val="annotation reference"/>
    <w:basedOn w:val="DefaultParagraphFont"/>
    <w:uiPriority w:val="99"/>
    <w:semiHidden/>
    <w:unhideWhenUsed/>
    <w:rsid w:val="00685D1D"/>
    <w:rPr>
      <w:sz w:val="16"/>
      <w:szCs w:val="16"/>
      <w:lang w:val="es-ES"/>
    </w:rPr>
  </w:style>
  <w:style w:type="paragraph" w:styleId="CommentText">
    <w:name w:val="annotation text"/>
    <w:basedOn w:val="Normal"/>
    <w:link w:val="CommentTextChar"/>
    <w:uiPriority w:val="99"/>
    <w:rsid w:val="00685D1D"/>
    <w:rPr>
      <w:sz w:val="20"/>
      <w:szCs w:val="20"/>
    </w:rPr>
  </w:style>
  <w:style w:type="character" w:customStyle="1" w:styleId="CommentTextChar">
    <w:name w:val="Comment Text Char"/>
    <w:basedOn w:val="DefaultParagraphFont"/>
    <w:link w:val="CommentText"/>
    <w:uiPriority w:val="99"/>
    <w:rsid w:val="00685D1D"/>
    <w:rPr>
      <w:rFonts w:ascii="Times New Roman" w:eastAsia="SimSu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685D1D"/>
    <w:rPr>
      <w:b/>
      <w:bCs/>
    </w:rPr>
  </w:style>
  <w:style w:type="character" w:customStyle="1" w:styleId="CommentSubjectChar">
    <w:name w:val="Comment Subject Char"/>
    <w:basedOn w:val="CommentTextChar"/>
    <w:link w:val="CommentSubject"/>
    <w:uiPriority w:val="99"/>
    <w:semiHidden/>
    <w:rsid w:val="00685D1D"/>
    <w:rPr>
      <w:rFonts w:ascii="Times New Roman" w:eastAsia="SimSun" w:hAnsi="Times New Roman" w:cs="Times New Roman"/>
      <w:b/>
      <w:bCs/>
      <w:kern w:val="0"/>
      <w:sz w:val="20"/>
      <w:szCs w:val="20"/>
      <w:lang w:val="es-ES"/>
      <w14:ligatures w14:val="none"/>
    </w:rPr>
  </w:style>
  <w:style w:type="character" w:customStyle="1" w:styleId="Heading6Char">
    <w:name w:val="Heading 6 Char"/>
    <w:basedOn w:val="DefaultParagraphFont"/>
    <w:link w:val="Heading6"/>
    <w:semiHidden/>
    <w:rsid w:val="00685D1D"/>
    <w:rPr>
      <w:rFonts w:ascii="Times New Roman" w:eastAsia="SimSun" w:hAnsi="Times New Roman" w:cs="Times New Roman"/>
      <w:bCs/>
      <w:kern w:val="0"/>
      <w:sz w:val="24"/>
      <w:lang w:val="es-ES"/>
      <w14:ligatures w14:val="none"/>
    </w:rPr>
  </w:style>
  <w:style w:type="character" w:customStyle="1" w:styleId="Heading7Char">
    <w:name w:val="Heading 7 Char"/>
    <w:basedOn w:val="DefaultParagraphFont"/>
    <w:link w:val="Heading7"/>
    <w:semiHidden/>
    <w:rsid w:val="00685D1D"/>
    <w:rPr>
      <w:rFonts w:ascii="Times New Roman" w:eastAsia="SimSun" w:hAnsi="Times New Roman" w:cs="Times New Roman"/>
      <w:b/>
      <w:snapToGrid w:val="0"/>
      <w:kern w:val="0"/>
      <w:u w:val="single"/>
      <w:lang w:val="es-ES"/>
      <w14:ligatures w14:val="none"/>
    </w:rPr>
  </w:style>
  <w:style w:type="character" w:customStyle="1" w:styleId="Heading8Char">
    <w:name w:val="Heading 8 Char"/>
    <w:basedOn w:val="DefaultParagraphFont"/>
    <w:link w:val="Heading8"/>
    <w:semiHidden/>
    <w:rsid w:val="00685D1D"/>
    <w:rPr>
      <w:rFonts w:ascii="Times New Roman" w:eastAsia="SimSun" w:hAnsi="Times New Roman" w:cs="Times New Roman"/>
      <w:b/>
      <w:snapToGrid w:val="0"/>
      <w:kern w:val="0"/>
      <w:u w:val="single"/>
      <w:lang w:val="es-ES"/>
      <w14:ligatures w14:val="none"/>
    </w:rPr>
  </w:style>
  <w:style w:type="character" w:customStyle="1" w:styleId="Heading9Char">
    <w:name w:val="Heading 9 Char"/>
    <w:basedOn w:val="DefaultParagraphFont"/>
    <w:link w:val="Heading9"/>
    <w:semiHidden/>
    <w:rsid w:val="00685D1D"/>
    <w:rPr>
      <w:rFonts w:ascii="Times New Roman" w:eastAsia="SimSun" w:hAnsi="Times New Roman" w:cs="Times New Roman"/>
      <w:snapToGrid w:val="0"/>
      <w:kern w:val="0"/>
      <w:u w:val="single"/>
      <w:lang w:val="es-ES"/>
      <w14:ligatures w14:val="none"/>
    </w:rPr>
  </w:style>
  <w:style w:type="paragraph" w:styleId="Revision">
    <w:name w:val="Revision"/>
    <w:hidden/>
    <w:uiPriority w:val="99"/>
    <w:semiHidden/>
    <w:rsid w:val="00685D1D"/>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DarkList-Accent31">
    <w:name w:val="Dark List - Accent 31"/>
    <w:hidden/>
    <w:uiPriority w:val="99"/>
    <w:semiHidden/>
    <w:rsid w:val="00685D1D"/>
    <w:pPr>
      <w:spacing w:after="0" w:line="240" w:lineRule="auto"/>
    </w:pPr>
    <w:rPr>
      <w:rFonts w:ascii="Times New Roman" w:eastAsia="SimSun" w:hAnsi="Times New Roman" w:cs="Times New Roman"/>
      <w:kern w:val="0"/>
      <w:lang w:eastAsia="en-GB"/>
      <w14:ligatures w14:val="none"/>
    </w:rPr>
  </w:style>
  <w:style w:type="paragraph" w:customStyle="1" w:styleId="CBDNormalNoNumber">
    <w:name w:val="CBD_Normal_NoNumber"/>
    <w:basedOn w:val="CBDNormal"/>
    <w:qFormat/>
    <w:rsid w:val="00685D1D"/>
    <w:pPr>
      <w:spacing w:after="120"/>
      <w:ind w:left="567"/>
    </w:pPr>
  </w:style>
  <w:style w:type="paragraph" w:customStyle="1" w:styleId="ABSymbol">
    <w:name w:val="AB_Symbol"/>
    <w:basedOn w:val="Normal"/>
    <w:qFormat/>
    <w:rsid w:val="00685D1D"/>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685D1D"/>
    <w:pPr>
      <w:numPr>
        <w:numId w:val="4"/>
      </w:numPr>
      <w:tabs>
        <w:tab w:val="left" w:pos="3969"/>
      </w:tabs>
      <w:spacing w:before="120"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685D1D"/>
    <w:pPr>
      <w:jc w:val="left"/>
    </w:pPr>
  </w:style>
  <w:style w:type="paragraph" w:customStyle="1" w:styleId="AASmallLogo">
    <w:name w:val="AA_SmallLogo"/>
    <w:basedOn w:val="AEDistrNormal"/>
    <w:unhideWhenUsed/>
    <w:rsid w:val="00685D1D"/>
    <w:pPr>
      <w:spacing w:before="40"/>
    </w:pPr>
    <w:rPr>
      <w:sz w:val="4"/>
    </w:rPr>
  </w:style>
  <w:style w:type="paragraph" w:customStyle="1" w:styleId="ACLargeLogo">
    <w:name w:val="AC_LargeLogo"/>
    <w:basedOn w:val="AFCorNNormal"/>
    <w:next w:val="AISpacer"/>
    <w:unhideWhenUsed/>
    <w:rsid w:val="00685D1D"/>
    <w:pPr>
      <w:spacing w:before="120"/>
      <w:contextualSpacing/>
    </w:pPr>
    <w:rPr>
      <w:sz w:val="8"/>
    </w:rPr>
  </w:style>
  <w:style w:type="paragraph" w:customStyle="1" w:styleId="CBDNormal">
    <w:name w:val="CBD_Normal"/>
    <w:unhideWhenUsed/>
    <w:qFormat/>
    <w:rsid w:val="00685D1D"/>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styleId="List">
    <w:name w:val="List"/>
    <w:basedOn w:val="Normal"/>
    <w:semiHidden/>
    <w:rsid w:val="00685D1D"/>
    <w:pPr>
      <w:contextualSpacing/>
    </w:pPr>
  </w:style>
  <w:style w:type="numbering" w:customStyle="1" w:styleId="ListCBD">
    <w:name w:val="ListCBD"/>
    <w:basedOn w:val="NoList"/>
    <w:uiPriority w:val="99"/>
    <w:rsid w:val="00685D1D"/>
    <w:pPr>
      <w:numPr>
        <w:numId w:val="2"/>
      </w:numPr>
    </w:pPr>
  </w:style>
  <w:style w:type="paragraph" w:styleId="ListParagraph">
    <w:name w:val="List Paragraph"/>
    <w:basedOn w:val="Normal"/>
    <w:uiPriority w:val="34"/>
    <w:qFormat/>
    <w:rsid w:val="00685D1D"/>
    <w:pPr>
      <w:ind w:left="720"/>
      <w:contextualSpacing/>
    </w:pPr>
  </w:style>
  <w:style w:type="numbering" w:customStyle="1" w:styleId="CBDHeadings">
    <w:name w:val="CBD_Headings"/>
    <w:basedOn w:val="ListCBD"/>
    <w:uiPriority w:val="99"/>
    <w:rsid w:val="00685D1D"/>
    <w:pPr>
      <w:numPr>
        <w:numId w:val="3"/>
      </w:numPr>
    </w:pPr>
  </w:style>
  <w:style w:type="paragraph" w:customStyle="1" w:styleId="AISpacer">
    <w:name w:val="AI_Spacer"/>
    <w:next w:val="Normal"/>
    <w:unhideWhenUsed/>
    <w:qFormat/>
    <w:rsid w:val="00685D1D"/>
    <w:pPr>
      <w:spacing w:after="0" w:line="240" w:lineRule="auto"/>
    </w:pPr>
    <w:rPr>
      <w:rFonts w:ascii="Times New Roman" w:eastAsia="SimSun" w:hAnsi="Times New Roman" w:cs="Times New Roman"/>
      <w:kern w:val="0"/>
      <w:sz w:val="2"/>
      <w14:ligatures w14:val="none"/>
    </w:rPr>
  </w:style>
  <w:style w:type="paragraph" w:customStyle="1" w:styleId="AEDistrNormal6pt">
    <w:name w:val="AE_DistrNormal6pt"/>
    <w:basedOn w:val="AEDistrNormal"/>
    <w:next w:val="AFCorNNormal"/>
    <w:unhideWhenUsed/>
    <w:qFormat/>
    <w:rsid w:val="00685D1D"/>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685D1D"/>
    <w:pPr>
      <w:keepNext/>
      <w:keepLines/>
      <w:spacing w:before="240" w:after="120"/>
      <w:jc w:val="left"/>
    </w:pPr>
    <w:rPr>
      <w:b/>
      <w:sz w:val="24"/>
    </w:rPr>
  </w:style>
  <w:style w:type="paragraph" w:customStyle="1" w:styleId="CBDDesicionText">
    <w:name w:val="CBD_DesicionText"/>
    <w:basedOn w:val="CBDNormal"/>
    <w:qFormat/>
    <w:rsid w:val="00685D1D"/>
    <w:pPr>
      <w:spacing w:after="120"/>
      <w:ind w:left="567" w:firstLine="567"/>
    </w:pPr>
  </w:style>
  <w:style w:type="paragraph" w:customStyle="1" w:styleId="CBDDesicionAnnex">
    <w:name w:val="CBD_DesicionAnnex"/>
    <w:basedOn w:val="CBDNormal"/>
    <w:next w:val="CBDDesicionText"/>
    <w:qFormat/>
    <w:rsid w:val="00685D1D"/>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685D1D"/>
    <w:rPr>
      <w:rFonts w:ascii="Times New Roman" w:hAnsi="Times New Roman"/>
      <w:color w:val="0563C1" w:themeColor="hyperlink"/>
      <w:u w:val="single"/>
      <w:lang w:val="es-ES"/>
    </w:rPr>
  </w:style>
  <w:style w:type="paragraph" w:customStyle="1" w:styleId="CBDAnnex">
    <w:name w:val="CBD_Annex"/>
    <w:basedOn w:val="CBDNormal"/>
    <w:next w:val="CBDTitle"/>
    <w:qFormat/>
    <w:rsid w:val="00685D1D"/>
    <w:pPr>
      <w:keepNext/>
      <w:keepLines/>
      <w:spacing w:after="240"/>
      <w:jc w:val="left"/>
    </w:pPr>
    <w:rPr>
      <w:b/>
      <w:sz w:val="28"/>
      <w:lang w:bidi="ar-SY"/>
    </w:rPr>
  </w:style>
  <w:style w:type="paragraph" w:customStyle="1" w:styleId="CBDSubTitle">
    <w:name w:val="CBD_SubTitle"/>
    <w:basedOn w:val="CBDNormal"/>
    <w:qFormat/>
    <w:rsid w:val="00685D1D"/>
    <w:pPr>
      <w:keepNext/>
      <w:keepLines/>
      <w:spacing w:before="240" w:after="240"/>
      <w:ind w:left="567"/>
      <w:jc w:val="left"/>
    </w:pPr>
    <w:rPr>
      <w:b/>
    </w:rPr>
  </w:style>
  <w:style w:type="paragraph" w:customStyle="1" w:styleId="CBDTitle">
    <w:name w:val="CBD_Title"/>
    <w:basedOn w:val="CBDNormal"/>
    <w:next w:val="CBDSubTitle"/>
    <w:qFormat/>
    <w:rsid w:val="00685D1D"/>
    <w:pPr>
      <w:keepNext/>
      <w:keepLines/>
      <w:spacing w:before="240" w:after="240"/>
      <w:ind w:left="567"/>
      <w:jc w:val="left"/>
    </w:pPr>
    <w:rPr>
      <w:b/>
      <w:sz w:val="28"/>
    </w:rPr>
  </w:style>
  <w:style w:type="paragraph" w:customStyle="1" w:styleId="AENormal">
    <w:name w:val="AE_Normal"/>
    <w:basedOn w:val="Normal"/>
    <w:rsid w:val="00685D1D"/>
  </w:style>
  <w:style w:type="paragraph" w:customStyle="1" w:styleId="CBDH1">
    <w:name w:val="CBD_H1"/>
    <w:basedOn w:val="CBDNormal"/>
    <w:qFormat/>
    <w:rsid w:val="00685D1D"/>
    <w:pPr>
      <w:keepNext/>
      <w:keepLines/>
      <w:spacing w:before="240" w:after="120"/>
      <w:ind w:left="567" w:hanging="567"/>
      <w:jc w:val="left"/>
      <w:outlineLvl w:val="0"/>
    </w:pPr>
    <w:rPr>
      <w:b/>
      <w:sz w:val="28"/>
    </w:rPr>
  </w:style>
  <w:style w:type="paragraph" w:customStyle="1" w:styleId="CBDH2">
    <w:name w:val="CBD_H2"/>
    <w:basedOn w:val="CBDNormalNumber"/>
    <w:qFormat/>
    <w:rsid w:val="00685D1D"/>
    <w:pPr>
      <w:keepNext/>
      <w:keepLines/>
      <w:numPr>
        <w:numId w:val="0"/>
      </w:numPr>
      <w:ind w:left="567" w:hanging="567"/>
    </w:pPr>
    <w:rPr>
      <w:b/>
      <w:sz w:val="24"/>
    </w:rPr>
  </w:style>
  <w:style w:type="paragraph" w:customStyle="1" w:styleId="CBDFootnoteText">
    <w:name w:val="CBD_Footnote_Text"/>
    <w:basedOn w:val="CBDNormal"/>
    <w:qFormat/>
    <w:rsid w:val="00685D1D"/>
    <w:pPr>
      <w:jc w:val="left"/>
    </w:pPr>
    <w:rPr>
      <w:sz w:val="18"/>
    </w:rPr>
  </w:style>
  <w:style w:type="paragraph" w:customStyle="1" w:styleId="CBDFooter">
    <w:name w:val="CBD_Footer"/>
    <w:basedOn w:val="CBDNormal"/>
    <w:qFormat/>
    <w:rsid w:val="00685D1D"/>
    <w:rPr>
      <w:sz w:val="20"/>
    </w:rPr>
  </w:style>
  <w:style w:type="paragraph" w:customStyle="1" w:styleId="CBDHeader">
    <w:name w:val="CBD_Header"/>
    <w:basedOn w:val="CBDNormal"/>
    <w:next w:val="CBDFooter"/>
    <w:qFormat/>
    <w:rsid w:val="00685D1D"/>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685D1D"/>
    <w:pPr>
      <w:keepNext/>
      <w:keepLines/>
      <w:spacing w:before="120" w:after="120"/>
      <w:ind w:left="567" w:hanging="567"/>
      <w:jc w:val="left"/>
    </w:pPr>
    <w:rPr>
      <w:b/>
    </w:rPr>
  </w:style>
  <w:style w:type="paragraph" w:customStyle="1" w:styleId="CBDH4">
    <w:name w:val="CBD_H4"/>
    <w:basedOn w:val="CBDNormal"/>
    <w:rsid w:val="00685D1D"/>
    <w:pPr>
      <w:keepNext/>
      <w:keepLines/>
      <w:spacing w:before="120" w:after="120"/>
      <w:ind w:left="567" w:hanging="567"/>
      <w:jc w:val="left"/>
    </w:pPr>
    <w:rPr>
      <w:b/>
    </w:rPr>
  </w:style>
  <w:style w:type="paragraph" w:customStyle="1" w:styleId="CBDH5">
    <w:name w:val="CBD_H5"/>
    <w:basedOn w:val="CBDNormal"/>
    <w:qFormat/>
    <w:rsid w:val="00685D1D"/>
    <w:pPr>
      <w:keepNext/>
      <w:keepLines/>
      <w:spacing w:before="120" w:after="120"/>
      <w:ind w:left="567" w:hanging="567"/>
      <w:jc w:val="left"/>
    </w:pPr>
    <w:rPr>
      <w:i/>
    </w:rPr>
  </w:style>
  <w:style w:type="paragraph" w:customStyle="1" w:styleId="CBDTableNormal">
    <w:name w:val="CBD_TableNormal"/>
    <w:basedOn w:val="CBDNormal"/>
    <w:qFormat/>
    <w:rsid w:val="00685D1D"/>
    <w:pPr>
      <w:spacing w:before="40" w:after="80"/>
      <w:jc w:val="left"/>
    </w:pPr>
    <w:rPr>
      <w:sz w:val="20"/>
    </w:rPr>
  </w:style>
  <w:style w:type="paragraph" w:customStyle="1" w:styleId="CBDTableTitle">
    <w:name w:val="CBD_TableTitle"/>
    <w:basedOn w:val="CBDNormal"/>
    <w:qFormat/>
    <w:rsid w:val="00685D1D"/>
    <w:pPr>
      <w:keepNext/>
      <w:keepLines/>
      <w:spacing w:before="120" w:after="60"/>
      <w:ind w:left="567"/>
      <w:jc w:val="left"/>
    </w:pPr>
    <w:rPr>
      <w:b/>
    </w:rPr>
  </w:style>
  <w:style w:type="paragraph" w:customStyle="1" w:styleId="CBDFigureTitle">
    <w:name w:val="CBD_FigureTitle"/>
    <w:basedOn w:val="CBDNormal"/>
    <w:next w:val="CBDNormalNoNumber"/>
    <w:qFormat/>
    <w:rsid w:val="00685D1D"/>
    <w:pPr>
      <w:keepNext/>
      <w:keepLines/>
      <w:spacing w:before="120" w:after="60"/>
      <w:ind w:left="567"/>
      <w:jc w:val="left"/>
    </w:pPr>
    <w:rPr>
      <w:b/>
    </w:rPr>
  </w:style>
  <w:style w:type="paragraph" w:styleId="BalloonText">
    <w:name w:val="Balloon Text"/>
    <w:basedOn w:val="Normal"/>
    <w:link w:val="BalloonTextChar"/>
    <w:uiPriority w:val="99"/>
    <w:semiHidden/>
    <w:unhideWhenUsed/>
    <w:rsid w:val="00A43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34"/>
    <w:rPr>
      <w:rFonts w:ascii="Segoe UI" w:eastAsia="SimSun" w:hAnsi="Segoe UI" w:cs="Segoe UI"/>
      <w:kern w:val="0"/>
      <w:sz w:val="18"/>
      <w:szCs w:val="18"/>
      <w:lang w:val="es-ES"/>
      <w14:ligatures w14:val="none"/>
    </w:rPr>
  </w:style>
  <w:style w:type="paragraph" w:styleId="Bibliography">
    <w:name w:val="Bibliography"/>
    <w:basedOn w:val="Normal"/>
    <w:next w:val="Normal"/>
    <w:uiPriority w:val="37"/>
    <w:semiHidden/>
    <w:unhideWhenUsed/>
    <w:rsid w:val="00A43334"/>
  </w:style>
  <w:style w:type="paragraph" w:styleId="BlockText">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A43334"/>
    <w:pPr>
      <w:spacing w:after="120" w:line="480" w:lineRule="auto"/>
    </w:pPr>
  </w:style>
  <w:style w:type="character" w:customStyle="1" w:styleId="BodyText2Char">
    <w:name w:val="Body Text 2 Char"/>
    <w:basedOn w:val="DefaultParagraphFont"/>
    <w:link w:val="BodyText2"/>
    <w:uiPriority w:val="99"/>
    <w:semiHidden/>
    <w:rsid w:val="00A43334"/>
    <w:rPr>
      <w:rFonts w:ascii="Times New Roman" w:eastAsia="SimSun" w:hAnsi="Times New Roman" w:cs="Times New Roman"/>
      <w:kern w:val="0"/>
      <w:lang w:val="es-ES"/>
      <w14:ligatures w14:val="none"/>
    </w:rPr>
  </w:style>
  <w:style w:type="paragraph" w:styleId="BodyText3">
    <w:name w:val="Body Text 3"/>
    <w:basedOn w:val="Normal"/>
    <w:link w:val="BodyText3Char"/>
    <w:uiPriority w:val="99"/>
    <w:semiHidden/>
    <w:unhideWhenUsed/>
    <w:rsid w:val="00A43334"/>
    <w:pPr>
      <w:spacing w:after="120"/>
    </w:pPr>
    <w:rPr>
      <w:sz w:val="16"/>
      <w:szCs w:val="16"/>
    </w:rPr>
  </w:style>
  <w:style w:type="character" w:customStyle="1" w:styleId="BodyText3Char">
    <w:name w:val="Body Text 3 Char"/>
    <w:basedOn w:val="DefaultParagraphFont"/>
    <w:link w:val="BodyText3"/>
    <w:uiPriority w:val="99"/>
    <w:semiHidden/>
    <w:rsid w:val="00A43334"/>
    <w:rPr>
      <w:rFonts w:ascii="Times New Roman" w:eastAsia="SimSun" w:hAnsi="Times New Roman" w:cs="Times New Roman"/>
      <w:kern w:val="0"/>
      <w:sz w:val="16"/>
      <w:szCs w:val="16"/>
      <w:lang w:val="es-ES"/>
      <w14:ligatures w14:val="none"/>
    </w:rPr>
  </w:style>
  <w:style w:type="paragraph" w:styleId="BodyTextFirstIndent">
    <w:name w:val="Body Text First Indent"/>
    <w:basedOn w:val="BodyText"/>
    <w:link w:val="BodyTextFirstIndentCh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43334"/>
    <w:rPr>
      <w:rFonts w:ascii="Times New Roman" w:eastAsia="SimSun" w:hAnsi="Times New Roman" w:cs="Times New Roman"/>
      <w:kern w:val="0"/>
      <w:lang w:val="es-ES"/>
      <w14:ligatures w14:val="none"/>
    </w:rPr>
  </w:style>
  <w:style w:type="paragraph" w:styleId="BodyTextIndent">
    <w:name w:val="Body Text Indent"/>
    <w:basedOn w:val="Normal"/>
    <w:link w:val="BodyTextIndentChar"/>
    <w:uiPriority w:val="99"/>
    <w:semiHidden/>
    <w:unhideWhenUsed/>
    <w:rsid w:val="00A43334"/>
    <w:pPr>
      <w:spacing w:after="120"/>
      <w:ind w:left="360"/>
    </w:pPr>
  </w:style>
  <w:style w:type="character" w:customStyle="1" w:styleId="BodyTextIndentChar">
    <w:name w:val="Body Text Indent Char"/>
    <w:basedOn w:val="DefaultParagraphFont"/>
    <w:link w:val="BodyTextIndent"/>
    <w:uiPriority w:val="99"/>
    <w:semiHidden/>
    <w:rsid w:val="00A43334"/>
    <w:rPr>
      <w:rFonts w:ascii="Times New Roman" w:eastAsia="SimSun" w:hAnsi="Times New Roman" w:cs="Times New Roman"/>
      <w:kern w:val="0"/>
      <w:lang w:val="es-ES"/>
      <w14:ligatures w14:val="none"/>
    </w:rPr>
  </w:style>
  <w:style w:type="paragraph" w:styleId="BodyTextFirstIndent2">
    <w:name w:val="Body Text First Indent 2"/>
    <w:basedOn w:val="BodyTextIndent"/>
    <w:link w:val="BodyTextFirstIndent2Char"/>
    <w:uiPriority w:val="99"/>
    <w:semiHidden/>
    <w:unhideWhenUsed/>
    <w:rsid w:val="00A43334"/>
    <w:pPr>
      <w:spacing w:after="0"/>
      <w:ind w:firstLine="360"/>
    </w:pPr>
  </w:style>
  <w:style w:type="character" w:customStyle="1" w:styleId="BodyTextFirstIndent2Char">
    <w:name w:val="Body Text First Indent 2 Char"/>
    <w:basedOn w:val="BodyTextIndentChar"/>
    <w:link w:val="BodyTextFirstIndent2"/>
    <w:uiPriority w:val="99"/>
    <w:semiHidden/>
    <w:rsid w:val="00A43334"/>
    <w:rPr>
      <w:rFonts w:ascii="Times New Roman" w:eastAsia="SimSun" w:hAnsi="Times New Roman" w:cs="Times New Roman"/>
      <w:kern w:val="0"/>
      <w:lang w:val="es-ES"/>
      <w14:ligatures w14:val="none"/>
    </w:rPr>
  </w:style>
  <w:style w:type="paragraph" w:styleId="BodyTextIndent2">
    <w:name w:val="Body Text Indent 2"/>
    <w:basedOn w:val="Normal"/>
    <w:link w:val="BodyTextIndent2Char"/>
    <w:uiPriority w:val="99"/>
    <w:semiHidden/>
    <w:unhideWhenUsed/>
    <w:rsid w:val="00A43334"/>
    <w:pPr>
      <w:spacing w:after="120" w:line="480" w:lineRule="auto"/>
      <w:ind w:left="360"/>
    </w:pPr>
  </w:style>
  <w:style w:type="character" w:customStyle="1" w:styleId="BodyTextIndent2Char">
    <w:name w:val="Body Text Indent 2 Char"/>
    <w:basedOn w:val="DefaultParagraphFont"/>
    <w:link w:val="BodyTextIndent2"/>
    <w:uiPriority w:val="99"/>
    <w:semiHidden/>
    <w:rsid w:val="00A43334"/>
    <w:rPr>
      <w:rFonts w:ascii="Times New Roman" w:eastAsia="SimSun" w:hAnsi="Times New Roman" w:cs="Times New Roman"/>
      <w:kern w:val="0"/>
      <w:lang w:val="es-ES"/>
      <w14:ligatures w14:val="none"/>
    </w:rPr>
  </w:style>
  <w:style w:type="paragraph" w:styleId="BodyTextIndent3">
    <w:name w:val="Body Text Indent 3"/>
    <w:basedOn w:val="Normal"/>
    <w:link w:val="BodyTextIndent3Char"/>
    <w:uiPriority w:val="99"/>
    <w:semiHidden/>
    <w:unhideWhenUsed/>
    <w:rsid w:val="00A433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3334"/>
    <w:rPr>
      <w:rFonts w:ascii="Times New Roman" w:eastAsia="SimSun" w:hAnsi="Times New Roman" w:cs="Times New Roman"/>
      <w:kern w:val="0"/>
      <w:sz w:val="16"/>
      <w:szCs w:val="16"/>
      <w:lang w:val="es-ES"/>
      <w14:ligatures w14:val="none"/>
    </w:rPr>
  </w:style>
  <w:style w:type="character" w:styleId="BookTitle">
    <w:name w:val="Book Title"/>
    <w:basedOn w:val="DefaultParagraphFont"/>
    <w:uiPriority w:val="33"/>
    <w:qFormat/>
    <w:rsid w:val="00A43334"/>
    <w:rPr>
      <w:b/>
      <w:bCs/>
      <w:i/>
      <w:iCs/>
      <w:spacing w:val="5"/>
      <w:lang w:val="es-ES"/>
    </w:rPr>
  </w:style>
  <w:style w:type="paragraph" w:styleId="Caption">
    <w:name w:val="caption"/>
    <w:basedOn w:val="Normal"/>
    <w:next w:val="Normal"/>
    <w:uiPriority w:val="35"/>
    <w:semiHidden/>
    <w:unhideWhenUsed/>
    <w:qFormat/>
    <w:rsid w:val="00A43334"/>
    <w:pPr>
      <w:spacing w:after="200"/>
    </w:pPr>
    <w:rPr>
      <w:i/>
      <w:iCs/>
      <w:color w:val="44546A" w:themeColor="text2"/>
      <w:sz w:val="18"/>
      <w:szCs w:val="18"/>
    </w:rPr>
  </w:style>
  <w:style w:type="paragraph" w:styleId="Closing">
    <w:name w:val="Closing"/>
    <w:basedOn w:val="Normal"/>
    <w:link w:val="ClosingChar"/>
    <w:uiPriority w:val="99"/>
    <w:semiHidden/>
    <w:unhideWhenUsed/>
    <w:rsid w:val="00A43334"/>
    <w:pPr>
      <w:ind w:left="4320"/>
    </w:pPr>
  </w:style>
  <w:style w:type="character" w:customStyle="1" w:styleId="ClosingChar">
    <w:name w:val="Closing Char"/>
    <w:basedOn w:val="DefaultParagraphFont"/>
    <w:link w:val="Closing"/>
    <w:uiPriority w:val="99"/>
    <w:semiHidden/>
    <w:rsid w:val="00A43334"/>
    <w:rPr>
      <w:rFonts w:ascii="Times New Roman" w:eastAsia="SimSun" w:hAnsi="Times New Roman" w:cs="Times New Roman"/>
      <w:kern w:val="0"/>
      <w:lang w:val="es-ES"/>
      <w14:ligatures w14:val="none"/>
    </w:rPr>
  </w:style>
  <w:style w:type="table" w:styleId="ColorfulGrid">
    <w:name w:val="Colorful Grid"/>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43334"/>
  </w:style>
  <w:style w:type="character" w:customStyle="1" w:styleId="DateChar">
    <w:name w:val="Date Char"/>
    <w:basedOn w:val="DefaultParagraphFont"/>
    <w:link w:val="Date"/>
    <w:uiPriority w:val="99"/>
    <w:semiHidden/>
    <w:rsid w:val="00A43334"/>
    <w:rPr>
      <w:rFonts w:ascii="Times New Roman" w:eastAsia="SimSun" w:hAnsi="Times New Roman" w:cs="Times New Roman"/>
      <w:kern w:val="0"/>
      <w:lang w:val="es-ES"/>
      <w14:ligatures w14:val="none"/>
    </w:rPr>
  </w:style>
  <w:style w:type="paragraph" w:styleId="DocumentMap">
    <w:name w:val="Document Map"/>
    <w:basedOn w:val="Normal"/>
    <w:link w:val="DocumentMapChar"/>
    <w:uiPriority w:val="99"/>
    <w:semiHidden/>
    <w:unhideWhenUsed/>
    <w:rsid w:val="00A4333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3334"/>
    <w:rPr>
      <w:rFonts w:ascii="Segoe UI" w:eastAsia="SimSun" w:hAnsi="Segoe UI" w:cs="Segoe UI"/>
      <w:kern w:val="0"/>
      <w:sz w:val="16"/>
      <w:szCs w:val="16"/>
      <w:lang w:val="es-ES"/>
      <w14:ligatures w14:val="none"/>
    </w:rPr>
  </w:style>
  <w:style w:type="paragraph" w:styleId="E-mailSignature">
    <w:name w:val="E-mail Signature"/>
    <w:basedOn w:val="Normal"/>
    <w:link w:val="E-mailSignatureChar"/>
    <w:uiPriority w:val="99"/>
    <w:semiHidden/>
    <w:unhideWhenUsed/>
    <w:rsid w:val="00A43334"/>
  </w:style>
  <w:style w:type="character" w:customStyle="1" w:styleId="E-mailSignatureChar">
    <w:name w:val="E-mail Signature Char"/>
    <w:basedOn w:val="DefaultParagraphFont"/>
    <w:link w:val="E-mailSignature"/>
    <w:uiPriority w:val="99"/>
    <w:semiHidden/>
    <w:rsid w:val="00A43334"/>
    <w:rPr>
      <w:rFonts w:ascii="Times New Roman" w:eastAsia="SimSun" w:hAnsi="Times New Roman" w:cs="Times New Roman"/>
      <w:kern w:val="0"/>
      <w:lang w:val="es-ES"/>
      <w14:ligatures w14:val="none"/>
    </w:rPr>
  </w:style>
  <w:style w:type="character" w:styleId="Emphasis">
    <w:name w:val="Emphasis"/>
    <w:basedOn w:val="DefaultParagraphFont"/>
    <w:uiPriority w:val="20"/>
    <w:qFormat/>
    <w:rsid w:val="00A43334"/>
    <w:rPr>
      <w:i/>
      <w:iCs/>
      <w:lang w:val="es-ES"/>
    </w:rPr>
  </w:style>
  <w:style w:type="character" w:styleId="EndnoteReference">
    <w:name w:val="endnote reference"/>
    <w:basedOn w:val="DefaultParagraphFont"/>
    <w:uiPriority w:val="99"/>
    <w:semiHidden/>
    <w:unhideWhenUsed/>
    <w:rsid w:val="00A43334"/>
    <w:rPr>
      <w:vertAlign w:val="superscript"/>
      <w:lang w:val="es-ES"/>
    </w:rPr>
  </w:style>
  <w:style w:type="paragraph" w:styleId="EndnoteText">
    <w:name w:val="endnote text"/>
    <w:basedOn w:val="Normal"/>
    <w:link w:val="EndnoteTextChar"/>
    <w:uiPriority w:val="99"/>
    <w:semiHidden/>
    <w:unhideWhenUsed/>
    <w:rsid w:val="00A43334"/>
    <w:rPr>
      <w:sz w:val="20"/>
      <w:szCs w:val="20"/>
    </w:rPr>
  </w:style>
  <w:style w:type="character" w:customStyle="1" w:styleId="EndnoteTextChar">
    <w:name w:val="Endnote Text Char"/>
    <w:basedOn w:val="DefaultParagraphFont"/>
    <w:link w:val="EndnoteText"/>
    <w:uiPriority w:val="99"/>
    <w:semiHidden/>
    <w:rsid w:val="00A43334"/>
    <w:rPr>
      <w:rFonts w:ascii="Times New Roman" w:eastAsia="SimSun" w:hAnsi="Times New Roman" w:cs="Times New Roman"/>
      <w:kern w:val="0"/>
      <w:sz w:val="20"/>
      <w:szCs w:val="20"/>
      <w:lang w:val="es-ES"/>
      <w14:ligatures w14:val="none"/>
    </w:rPr>
  </w:style>
  <w:style w:type="paragraph" w:styleId="EnvelopeAddress">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43334"/>
    <w:rPr>
      <w:color w:val="954F72" w:themeColor="followedHyperlink"/>
      <w:u w:val="single"/>
      <w:lang w:val="es-ES"/>
    </w:rPr>
  </w:style>
  <w:style w:type="table" w:styleId="GridTable1Light">
    <w:name w:val="Grid Table 1 Light"/>
    <w:basedOn w:val="Table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A43334"/>
    <w:rPr>
      <w:color w:val="2B579A"/>
      <w:shd w:val="clear" w:color="auto" w:fill="E1DFDD"/>
      <w:lang w:val="es-ES"/>
    </w:rPr>
  </w:style>
  <w:style w:type="character" w:styleId="HTMLAcronym">
    <w:name w:val="HTML Acronym"/>
    <w:basedOn w:val="DefaultParagraphFont"/>
    <w:uiPriority w:val="99"/>
    <w:semiHidden/>
    <w:unhideWhenUsed/>
    <w:rsid w:val="00A43334"/>
    <w:rPr>
      <w:lang w:val="es-ES"/>
    </w:rPr>
  </w:style>
  <w:style w:type="paragraph" w:styleId="HTMLAddress">
    <w:name w:val="HTML Address"/>
    <w:basedOn w:val="Normal"/>
    <w:link w:val="HTMLAddressChar"/>
    <w:uiPriority w:val="99"/>
    <w:semiHidden/>
    <w:unhideWhenUsed/>
    <w:rsid w:val="00A43334"/>
    <w:rPr>
      <w:i/>
      <w:iCs/>
    </w:rPr>
  </w:style>
  <w:style w:type="character" w:customStyle="1" w:styleId="HTMLAddressChar">
    <w:name w:val="HTML Address Char"/>
    <w:basedOn w:val="DefaultParagraphFont"/>
    <w:link w:val="HTMLAddress"/>
    <w:uiPriority w:val="99"/>
    <w:semiHidden/>
    <w:rsid w:val="00A43334"/>
    <w:rPr>
      <w:rFonts w:ascii="Times New Roman" w:eastAsia="SimSun" w:hAnsi="Times New Roman" w:cs="Times New Roman"/>
      <w:i/>
      <w:iCs/>
      <w:kern w:val="0"/>
      <w:lang w:val="es-ES"/>
      <w14:ligatures w14:val="none"/>
    </w:rPr>
  </w:style>
  <w:style w:type="character" w:styleId="HTMLCite">
    <w:name w:val="HTML Cite"/>
    <w:basedOn w:val="DefaultParagraphFont"/>
    <w:uiPriority w:val="99"/>
    <w:semiHidden/>
    <w:unhideWhenUsed/>
    <w:rsid w:val="00A43334"/>
    <w:rPr>
      <w:i/>
      <w:iCs/>
      <w:lang w:val="es-ES"/>
    </w:rPr>
  </w:style>
  <w:style w:type="character" w:styleId="HTMLCode">
    <w:name w:val="HTML Code"/>
    <w:basedOn w:val="DefaultParagraphFont"/>
    <w:uiPriority w:val="99"/>
    <w:semiHidden/>
    <w:unhideWhenUsed/>
    <w:rsid w:val="00A43334"/>
    <w:rPr>
      <w:rFonts w:ascii="Consolas" w:hAnsi="Consolas"/>
      <w:sz w:val="20"/>
      <w:szCs w:val="20"/>
      <w:lang w:val="es-ES"/>
    </w:rPr>
  </w:style>
  <w:style w:type="character" w:styleId="HTMLDefinition">
    <w:name w:val="HTML Definition"/>
    <w:basedOn w:val="DefaultParagraphFont"/>
    <w:uiPriority w:val="99"/>
    <w:semiHidden/>
    <w:unhideWhenUsed/>
    <w:rsid w:val="00A43334"/>
    <w:rPr>
      <w:i/>
      <w:iCs/>
      <w:lang w:val="es-ES"/>
    </w:rPr>
  </w:style>
  <w:style w:type="character" w:styleId="HTMLKeyboard">
    <w:name w:val="HTML Keyboard"/>
    <w:basedOn w:val="DefaultParagraphFont"/>
    <w:uiPriority w:val="99"/>
    <w:semiHidden/>
    <w:unhideWhenUsed/>
    <w:rsid w:val="00A43334"/>
    <w:rPr>
      <w:rFonts w:ascii="Consolas" w:hAnsi="Consolas"/>
      <w:sz w:val="20"/>
      <w:szCs w:val="20"/>
      <w:lang w:val="es-ES"/>
    </w:rPr>
  </w:style>
  <w:style w:type="paragraph" w:styleId="HTMLPreformatted">
    <w:name w:val="HTML Preformatted"/>
    <w:basedOn w:val="Normal"/>
    <w:link w:val="HTMLPreformattedChar"/>
    <w:uiPriority w:val="99"/>
    <w:semiHidden/>
    <w:unhideWhenUsed/>
    <w:rsid w:val="00A4333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3334"/>
    <w:rPr>
      <w:rFonts w:ascii="Consolas" w:eastAsia="SimSun" w:hAnsi="Consolas" w:cs="Times New Roman"/>
      <w:kern w:val="0"/>
      <w:sz w:val="20"/>
      <w:szCs w:val="20"/>
      <w:lang w:val="es-ES"/>
      <w14:ligatures w14:val="none"/>
    </w:rPr>
  </w:style>
  <w:style w:type="character" w:styleId="HTMLSample">
    <w:name w:val="HTML Sample"/>
    <w:basedOn w:val="DefaultParagraphFont"/>
    <w:uiPriority w:val="99"/>
    <w:semiHidden/>
    <w:unhideWhenUsed/>
    <w:rsid w:val="00A43334"/>
    <w:rPr>
      <w:rFonts w:ascii="Consolas" w:hAnsi="Consolas"/>
      <w:sz w:val="24"/>
      <w:szCs w:val="24"/>
      <w:lang w:val="es-ES"/>
    </w:rPr>
  </w:style>
  <w:style w:type="character" w:styleId="HTMLTypewriter">
    <w:name w:val="HTML Typewriter"/>
    <w:basedOn w:val="DefaultParagraphFont"/>
    <w:uiPriority w:val="99"/>
    <w:semiHidden/>
    <w:unhideWhenUsed/>
    <w:rsid w:val="00A43334"/>
    <w:rPr>
      <w:rFonts w:ascii="Consolas" w:hAnsi="Consolas"/>
      <w:sz w:val="20"/>
      <w:szCs w:val="20"/>
      <w:lang w:val="es-ES"/>
    </w:rPr>
  </w:style>
  <w:style w:type="character" w:styleId="HTMLVariable">
    <w:name w:val="HTML Variable"/>
    <w:basedOn w:val="DefaultParagraphFont"/>
    <w:uiPriority w:val="99"/>
    <w:semiHidden/>
    <w:unhideWhenUsed/>
    <w:rsid w:val="00A43334"/>
    <w:rPr>
      <w:i/>
      <w:iCs/>
      <w:lang w:val="es-ES"/>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IntenseEmphasis">
    <w:name w:val="Intense Emphasis"/>
    <w:basedOn w:val="DefaultParagraphFont"/>
    <w:uiPriority w:val="21"/>
    <w:qFormat/>
    <w:rsid w:val="00A43334"/>
    <w:rPr>
      <w:i/>
      <w:iCs/>
      <w:color w:val="4472C4" w:themeColor="accent1"/>
      <w:lang w:val="es-ES"/>
    </w:rPr>
  </w:style>
  <w:style w:type="paragraph" w:styleId="IntenseQuote">
    <w:name w:val="Intense Quote"/>
    <w:basedOn w:val="Normal"/>
    <w:next w:val="Normal"/>
    <w:link w:val="IntenseQuoteCh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334"/>
    <w:rPr>
      <w:rFonts w:ascii="Times New Roman" w:eastAsia="SimSun" w:hAnsi="Times New Roman" w:cs="Times New Roman"/>
      <w:i/>
      <w:iCs/>
      <w:color w:val="4472C4" w:themeColor="accent1"/>
      <w:kern w:val="0"/>
      <w:lang w:val="es-ES"/>
      <w14:ligatures w14:val="none"/>
    </w:rPr>
  </w:style>
  <w:style w:type="character" w:styleId="IntenseReference">
    <w:name w:val="Intense Reference"/>
    <w:basedOn w:val="DefaultParagraphFont"/>
    <w:uiPriority w:val="32"/>
    <w:qFormat/>
    <w:rsid w:val="00A43334"/>
    <w:rPr>
      <w:b/>
      <w:bCs/>
      <w:smallCaps/>
      <w:color w:val="4472C4" w:themeColor="accent1"/>
      <w:spacing w:val="5"/>
      <w:lang w:val="es-ES"/>
    </w:rPr>
  </w:style>
  <w:style w:type="table" w:styleId="LightGrid">
    <w:name w:val="Light Grid"/>
    <w:basedOn w:val="Table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43334"/>
    <w:rPr>
      <w:lang w:val="es-ES"/>
    </w:rPr>
  </w:style>
  <w:style w:type="paragraph" w:styleId="List2">
    <w:name w:val="List 2"/>
    <w:basedOn w:val="Normal"/>
    <w:uiPriority w:val="99"/>
    <w:semiHidden/>
    <w:unhideWhenUsed/>
    <w:rsid w:val="00A43334"/>
    <w:pPr>
      <w:ind w:left="720" w:hanging="360"/>
      <w:contextualSpacing/>
    </w:pPr>
  </w:style>
  <w:style w:type="paragraph" w:styleId="List3">
    <w:name w:val="List 3"/>
    <w:basedOn w:val="Normal"/>
    <w:uiPriority w:val="99"/>
    <w:semiHidden/>
    <w:unhideWhenUsed/>
    <w:rsid w:val="00A43334"/>
    <w:pPr>
      <w:ind w:left="1080" w:hanging="360"/>
      <w:contextualSpacing/>
    </w:pPr>
  </w:style>
  <w:style w:type="paragraph" w:styleId="List4">
    <w:name w:val="List 4"/>
    <w:basedOn w:val="Normal"/>
    <w:uiPriority w:val="99"/>
    <w:semiHidden/>
    <w:unhideWhenUsed/>
    <w:rsid w:val="00A43334"/>
    <w:pPr>
      <w:ind w:left="1440" w:hanging="360"/>
      <w:contextualSpacing/>
    </w:pPr>
  </w:style>
  <w:style w:type="paragraph" w:styleId="List5">
    <w:name w:val="List 5"/>
    <w:basedOn w:val="Normal"/>
    <w:uiPriority w:val="99"/>
    <w:semiHidden/>
    <w:unhideWhenUsed/>
    <w:rsid w:val="00A43334"/>
    <w:pPr>
      <w:ind w:left="1800" w:hanging="360"/>
      <w:contextualSpacing/>
    </w:pPr>
  </w:style>
  <w:style w:type="paragraph" w:styleId="ListBullet">
    <w:name w:val="List Bullet"/>
    <w:basedOn w:val="Normal"/>
    <w:uiPriority w:val="99"/>
    <w:semiHidden/>
    <w:unhideWhenUsed/>
    <w:rsid w:val="00A43334"/>
    <w:pPr>
      <w:tabs>
        <w:tab w:val="num" w:pos="360"/>
      </w:tabs>
      <w:ind w:left="360" w:hanging="360"/>
      <w:contextualSpacing/>
    </w:pPr>
  </w:style>
  <w:style w:type="paragraph" w:styleId="ListBullet2">
    <w:name w:val="List Bullet 2"/>
    <w:basedOn w:val="Normal"/>
    <w:uiPriority w:val="99"/>
    <w:semiHidden/>
    <w:unhideWhenUsed/>
    <w:rsid w:val="00A43334"/>
    <w:pPr>
      <w:tabs>
        <w:tab w:val="num" w:pos="643"/>
      </w:tabs>
      <w:ind w:left="643" w:hanging="360"/>
      <w:contextualSpacing/>
    </w:pPr>
  </w:style>
  <w:style w:type="paragraph" w:styleId="ListBullet3">
    <w:name w:val="List Bullet 3"/>
    <w:basedOn w:val="Normal"/>
    <w:uiPriority w:val="99"/>
    <w:semiHidden/>
    <w:unhideWhenUsed/>
    <w:rsid w:val="00A43334"/>
    <w:pPr>
      <w:tabs>
        <w:tab w:val="num" w:pos="926"/>
      </w:tabs>
      <w:ind w:left="926" w:hanging="360"/>
      <w:contextualSpacing/>
    </w:pPr>
  </w:style>
  <w:style w:type="paragraph" w:styleId="ListBullet4">
    <w:name w:val="List Bullet 4"/>
    <w:basedOn w:val="Normal"/>
    <w:uiPriority w:val="99"/>
    <w:semiHidden/>
    <w:unhideWhenUsed/>
    <w:rsid w:val="00A43334"/>
    <w:pPr>
      <w:tabs>
        <w:tab w:val="num" w:pos="1209"/>
      </w:tabs>
      <w:ind w:left="1209" w:hanging="360"/>
      <w:contextualSpacing/>
    </w:pPr>
  </w:style>
  <w:style w:type="paragraph" w:styleId="ListBullet5">
    <w:name w:val="List Bullet 5"/>
    <w:basedOn w:val="Normal"/>
    <w:uiPriority w:val="99"/>
    <w:semiHidden/>
    <w:unhideWhenUsed/>
    <w:rsid w:val="00A43334"/>
    <w:pPr>
      <w:tabs>
        <w:tab w:val="num" w:pos="1492"/>
      </w:tabs>
      <w:ind w:left="1492" w:hanging="360"/>
      <w:contextualSpacing/>
    </w:pPr>
  </w:style>
  <w:style w:type="paragraph" w:styleId="ListContinue">
    <w:name w:val="List Continue"/>
    <w:basedOn w:val="Normal"/>
    <w:uiPriority w:val="99"/>
    <w:semiHidden/>
    <w:unhideWhenUsed/>
    <w:rsid w:val="00A43334"/>
    <w:pPr>
      <w:spacing w:after="120"/>
      <w:ind w:left="360"/>
      <w:contextualSpacing/>
    </w:pPr>
  </w:style>
  <w:style w:type="paragraph" w:styleId="ListContinue2">
    <w:name w:val="List Continue 2"/>
    <w:basedOn w:val="Normal"/>
    <w:uiPriority w:val="99"/>
    <w:semiHidden/>
    <w:unhideWhenUsed/>
    <w:rsid w:val="00A43334"/>
    <w:pPr>
      <w:spacing w:after="120"/>
      <w:ind w:left="720"/>
      <w:contextualSpacing/>
    </w:pPr>
  </w:style>
  <w:style w:type="paragraph" w:styleId="ListContinue3">
    <w:name w:val="List Continue 3"/>
    <w:basedOn w:val="Normal"/>
    <w:uiPriority w:val="99"/>
    <w:semiHidden/>
    <w:unhideWhenUsed/>
    <w:rsid w:val="00A43334"/>
    <w:pPr>
      <w:spacing w:after="120"/>
      <w:ind w:left="1080"/>
      <w:contextualSpacing/>
    </w:pPr>
  </w:style>
  <w:style w:type="paragraph" w:styleId="ListContinue4">
    <w:name w:val="List Continue 4"/>
    <w:basedOn w:val="Normal"/>
    <w:uiPriority w:val="99"/>
    <w:semiHidden/>
    <w:unhideWhenUsed/>
    <w:rsid w:val="00A43334"/>
    <w:pPr>
      <w:spacing w:after="120"/>
      <w:ind w:left="1440"/>
      <w:contextualSpacing/>
    </w:pPr>
  </w:style>
  <w:style w:type="paragraph" w:styleId="ListContinue5">
    <w:name w:val="List Continue 5"/>
    <w:basedOn w:val="Normal"/>
    <w:uiPriority w:val="99"/>
    <w:semiHidden/>
    <w:unhideWhenUsed/>
    <w:rsid w:val="00A43334"/>
    <w:pPr>
      <w:spacing w:after="120"/>
      <w:ind w:left="1800"/>
      <w:contextualSpacing/>
    </w:pPr>
  </w:style>
  <w:style w:type="paragraph" w:styleId="ListNumber">
    <w:name w:val="List Number"/>
    <w:basedOn w:val="Normal"/>
    <w:uiPriority w:val="99"/>
    <w:semiHidden/>
    <w:unhideWhenUsed/>
    <w:rsid w:val="00A43334"/>
    <w:pPr>
      <w:tabs>
        <w:tab w:val="num" w:pos="360"/>
      </w:tabs>
      <w:ind w:left="360" w:hanging="360"/>
      <w:contextualSpacing/>
    </w:pPr>
  </w:style>
  <w:style w:type="paragraph" w:styleId="ListNumber2">
    <w:name w:val="List Number 2"/>
    <w:basedOn w:val="Normal"/>
    <w:uiPriority w:val="99"/>
    <w:semiHidden/>
    <w:unhideWhenUsed/>
    <w:rsid w:val="00A43334"/>
    <w:pPr>
      <w:tabs>
        <w:tab w:val="num" w:pos="643"/>
      </w:tabs>
      <w:ind w:left="643" w:hanging="360"/>
      <w:contextualSpacing/>
    </w:pPr>
  </w:style>
  <w:style w:type="paragraph" w:styleId="ListNumber3">
    <w:name w:val="List Number 3"/>
    <w:basedOn w:val="Normal"/>
    <w:uiPriority w:val="99"/>
    <w:semiHidden/>
    <w:unhideWhenUsed/>
    <w:rsid w:val="00A43334"/>
    <w:pPr>
      <w:tabs>
        <w:tab w:val="num" w:pos="926"/>
      </w:tabs>
      <w:ind w:left="926" w:hanging="360"/>
      <w:contextualSpacing/>
    </w:pPr>
  </w:style>
  <w:style w:type="paragraph" w:styleId="ListNumber4">
    <w:name w:val="List Number 4"/>
    <w:basedOn w:val="Normal"/>
    <w:uiPriority w:val="99"/>
    <w:semiHidden/>
    <w:unhideWhenUsed/>
    <w:rsid w:val="00A43334"/>
    <w:pPr>
      <w:tabs>
        <w:tab w:val="num" w:pos="1209"/>
      </w:tabs>
      <w:ind w:left="1209" w:hanging="360"/>
      <w:contextualSpacing/>
    </w:pPr>
  </w:style>
  <w:style w:type="paragraph" w:styleId="ListNumber5">
    <w:name w:val="List Number 5"/>
    <w:basedOn w:val="Normal"/>
    <w:uiPriority w:val="99"/>
    <w:semiHidden/>
    <w:unhideWhenUsed/>
    <w:rsid w:val="00A43334"/>
    <w:pPr>
      <w:tabs>
        <w:tab w:val="num" w:pos="1800"/>
      </w:tabs>
      <w:ind w:left="1800" w:hanging="360"/>
      <w:contextualSpacing/>
    </w:pPr>
  </w:style>
  <w:style w:type="table" w:styleId="ListTable1Light">
    <w:name w:val="List Table 1 Light"/>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A43334"/>
    <w:rPr>
      <w:rFonts w:ascii="Consolas" w:eastAsia="SimSun" w:hAnsi="Consolas" w:cs="Times New Roman"/>
      <w:kern w:val="0"/>
      <w:sz w:val="20"/>
      <w:szCs w:val="20"/>
      <w:lang w:val="es-ES"/>
      <w14:ligatures w14:val="none"/>
    </w:rPr>
  </w:style>
  <w:style w:type="table" w:styleId="MediumGrid1">
    <w:name w:val="Medium Grid 1"/>
    <w:basedOn w:val="Table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A43334"/>
    <w:rPr>
      <w:color w:val="2B579A"/>
      <w:shd w:val="clear" w:color="auto" w:fill="E1DFDD"/>
      <w:lang w:val="es-ES"/>
    </w:rPr>
  </w:style>
  <w:style w:type="paragraph" w:styleId="MessageHeader">
    <w:name w:val="Message Header"/>
    <w:basedOn w:val="Normal"/>
    <w:link w:val="MessageHeaderCh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3334"/>
    <w:rPr>
      <w:rFonts w:asciiTheme="majorHAnsi" w:eastAsiaTheme="majorEastAsia" w:hAnsiTheme="majorHAnsi" w:cstheme="majorBidi"/>
      <w:kern w:val="0"/>
      <w:sz w:val="24"/>
      <w:szCs w:val="24"/>
      <w:shd w:val="pct20" w:color="auto" w:fill="auto"/>
      <w:lang w:val="es-ES"/>
      <w14:ligatures w14:val="none"/>
    </w:rPr>
  </w:style>
  <w:style w:type="paragraph" w:styleId="NoSpacing">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A43334"/>
    <w:rPr>
      <w:sz w:val="24"/>
      <w:szCs w:val="24"/>
    </w:rPr>
  </w:style>
  <w:style w:type="paragraph" w:styleId="NormalIndent">
    <w:name w:val="Normal Indent"/>
    <w:basedOn w:val="Normal"/>
    <w:uiPriority w:val="99"/>
    <w:semiHidden/>
    <w:unhideWhenUsed/>
    <w:rsid w:val="00A43334"/>
    <w:pPr>
      <w:ind w:left="720"/>
    </w:pPr>
  </w:style>
  <w:style w:type="paragraph" w:styleId="NoteHeading">
    <w:name w:val="Note Heading"/>
    <w:basedOn w:val="Normal"/>
    <w:next w:val="Normal"/>
    <w:link w:val="NoteHeadingChar"/>
    <w:uiPriority w:val="99"/>
    <w:semiHidden/>
    <w:unhideWhenUsed/>
    <w:rsid w:val="00A43334"/>
  </w:style>
  <w:style w:type="character" w:customStyle="1" w:styleId="NoteHeadingChar">
    <w:name w:val="Note Heading Char"/>
    <w:basedOn w:val="DefaultParagraphFont"/>
    <w:link w:val="NoteHeading"/>
    <w:uiPriority w:val="99"/>
    <w:semiHidden/>
    <w:rsid w:val="00A43334"/>
    <w:rPr>
      <w:rFonts w:ascii="Times New Roman" w:eastAsia="SimSun" w:hAnsi="Times New Roman" w:cs="Times New Roman"/>
      <w:kern w:val="0"/>
      <w:lang w:val="es-ES"/>
      <w14:ligatures w14:val="none"/>
    </w:rPr>
  </w:style>
  <w:style w:type="character" w:styleId="PageNumber">
    <w:name w:val="page number"/>
    <w:basedOn w:val="DefaultParagraphFont"/>
    <w:uiPriority w:val="99"/>
    <w:semiHidden/>
    <w:unhideWhenUsed/>
    <w:rsid w:val="00A43334"/>
    <w:rPr>
      <w:lang w:val="es-ES"/>
    </w:rPr>
  </w:style>
  <w:style w:type="table" w:styleId="PlainTable1">
    <w:name w:val="Plain Table 1"/>
    <w:basedOn w:val="Table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43334"/>
    <w:rPr>
      <w:rFonts w:ascii="Consolas" w:hAnsi="Consolas"/>
      <w:sz w:val="21"/>
      <w:szCs w:val="21"/>
    </w:rPr>
  </w:style>
  <w:style w:type="character" w:customStyle="1" w:styleId="PlainTextChar">
    <w:name w:val="Plain Text Char"/>
    <w:basedOn w:val="DefaultParagraphFont"/>
    <w:link w:val="PlainText"/>
    <w:uiPriority w:val="99"/>
    <w:semiHidden/>
    <w:rsid w:val="00A43334"/>
    <w:rPr>
      <w:rFonts w:ascii="Consolas" w:eastAsia="SimSun" w:hAnsi="Consolas" w:cs="Times New Roman"/>
      <w:kern w:val="0"/>
      <w:sz w:val="21"/>
      <w:szCs w:val="21"/>
      <w:lang w:val="es-ES"/>
      <w14:ligatures w14:val="none"/>
    </w:rPr>
  </w:style>
  <w:style w:type="paragraph" w:styleId="Quote">
    <w:name w:val="Quote"/>
    <w:basedOn w:val="Normal"/>
    <w:next w:val="Normal"/>
    <w:link w:val="QuoteChar"/>
    <w:uiPriority w:val="29"/>
    <w:qFormat/>
    <w:rsid w:val="00A433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43334"/>
    <w:rPr>
      <w:rFonts w:ascii="Times New Roman" w:eastAsia="SimSun" w:hAnsi="Times New Roman" w:cs="Times New Roman"/>
      <w:i/>
      <w:iCs/>
      <w:color w:val="404040" w:themeColor="text1" w:themeTint="BF"/>
      <w:kern w:val="0"/>
      <w:lang w:val="es-ES"/>
      <w14:ligatures w14:val="none"/>
    </w:rPr>
  </w:style>
  <w:style w:type="paragraph" w:styleId="Salutation">
    <w:name w:val="Salutation"/>
    <w:basedOn w:val="Normal"/>
    <w:next w:val="Normal"/>
    <w:link w:val="SalutationChar"/>
    <w:uiPriority w:val="99"/>
    <w:semiHidden/>
    <w:unhideWhenUsed/>
    <w:rsid w:val="00A43334"/>
  </w:style>
  <w:style w:type="character" w:customStyle="1" w:styleId="SalutationChar">
    <w:name w:val="Salutation Char"/>
    <w:basedOn w:val="DefaultParagraphFont"/>
    <w:link w:val="Salutation"/>
    <w:uiPriority w:val="99"/>
    <w:semiHidden/>
    <w:rsid w:val="00A43334"/>
    <w:rPr>
      <w:rFonts w:ascii="Times New Roman" w:eastAsia="SimSun" w:hAnsi="Times New Roman" w:cs="Times New Roman"/>
      <w:kern w:val="0"/>
      <w:lang w:val="es-ES"/>
      <w14:ligatures w14:val="none"/>
    </w:rPr>
  </w:style>
  <w:style w:type="paragraph" w:styleId="Signature">
    <w:name w:val="Signature"/>
    <w:basedOn w:val="Normal"/>
    <w:link w:val="SignatureChar"/>
    <w:uiPriority w:val="99"/>
    <w:semiHidden/>
    <w:unhideWhenUsed/>
    <w:rsid w:val="00A43334"/>
    <w:pPr>
      <w:ind w:left="4320"/>
    </w:pPr>
  </w:style>
  <w:style w:type="character" w:customStyle="1" w:styleId="SignatureChar">
    <w:name w:val="Signature Char"/>
    <w:basedOn w:val="DefaultParagraphFont"/>
    <w:link w:val="Signature"/>
    <w:uiPriority w:val="99"/>
    <w:semiHidden/>
    <w:rsid w:val="00A43334"/>
    <w:rPr>
      <w:rFonts w:ascii="Times New Roman" w:eastAsia="SimSun" w:hAnsi="Times New Roman" w:cs="Times New Roman"/>
      <w:kern w:val="0"/>
      <w:lang w:val="es-ES"/>
      <w14:ligatures w14:val="none"/>
    </w:rPr>
  </w:style>
  <w:style w:type="character" w:customStyle="1" w:styleId="SmartHyperlink">
    <w:name w:val="Smart Hyperlink"/>
    <w:basedOn w:val="DefaultParagraphFont"/>
    <w:uiPriority w:val="99"/>
    <w:semiHidden/>
    <w:unhideWhenUsed/>
    <w:rsid w:val="00A43334"/>
    <w:rPr>
      <w:u w:val="dotted"/>
      <w:lang w:val="es-ES"/>
    </w:rPr>
  </w:style>
  <w:style w:type="character" w:customStyle="1" w:styleId="SmartLink1">
    <w:name w:val="SmartLink1"/>
    <w:basedOn w:val="DefaultParagraphFont"/>
    <w:uiPriority w:val="99"/>
    <w:semiHidden/>
    <w:unhideWhenUsed/>
    <w:rsid w:val="00A43334"/>
    <w:rPr>
      <w:color w:val="0000FF"/>
      <w:u w:val="single"/>
      <w:shd w:val="clear" w:color="auto" w:fill="F3F2F1"/>
      <w:lang w:val="es-ES"/>
    </w:rPr>
  </w:style>
  <w:style w:type="character" w:styleId="Strong">
    <w:name w:val="Strong"/>
    <w:basedOn w:val="DefaultParagraphFont"/>
    <w:uiPriority w:val="22"/>
    <w:qFormat/>
    <w:rsid w:val="00A43334"/>
    <w:rPr>
      <w:b/>
      <w:bCs/>
      <w:lang w:val="es-ES"/>
    </w:rPr>
  </w:style>
  <w:style w:type="character" w:styleId="SubtleEmphasis">
    <w:name w:val="Subtle Emphasis"/>
    <w:basedOn w:val="DefaultParagraphFont"/>
    <w:uiPriority w:val="19"/>
    <w:qFormat/>
    <w:rsid w:val="00A43334"/>
    <w:rPr>
      <w:i/>
      <w:iCs/>
      <w:color w:val="404040" w:themeColor="text1" w:themeTint="BF"/>
      <w:lang w:val="es-ES"/>
    </w:rPr>
  </w:style>
  <w:style w:type="character" w:styleId="SubtleReference">
    <w:name w:val="Subtle Reference"/>
    <w:basedOn w:val="DefaultParagraphFont"/>
    <w:uiPriority w:val="31"/>
    <w:qFormat/>
    <w:rsid w:val="00A43334"/>
    <w:rPr>
      <w:smallCaps/>
      <w:color w:val="5A5A5A" w:themeColor="text1" w:themeTint="A5"/>
      <w:lang w:val="es-ES"/>
    </w:rPr>
  </w:style>
  <w:style w:type="table" w:styleId="Table3Deffects1">
    <w:name w:val="Table 3D effects 1"/>
    <w:basedOn w:val="Table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OC1">
    <w:name w:val="toc 1"/>
    <w:basedOn w:val="CBDNormal"/>
    <w:next w:val="Normal"/>
    <w:autoRedefine/>
    <w:uiPriority w:val="39"/>
    <w:unhideWhenUsed/>
    <w:rsid w:val="00685D1D"/>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685D1D"/>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685D1D"/>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685D1D"/>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685D1D"/>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685D1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685D1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685D1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685D1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OCHeading">
    <w:name w:val="TOC Heading"/>
    <w:basedOn w:val="Heading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A43334"/>
    <w:rPr>
      <w:color w:val="605E5C"/>
      <w:shd w:val="clear" w:color="auto" w:fill="E1DFDD"/>
      <w:lang w:val="es-E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C623D6"/>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Para10">
    <w:name w:val="Para1"/>
    <w:basedOn w:val="Normal"/>
    <w:link w:val="Para1Char"/>
    <w:qFormat/>
    <w:rsid w:val="00C623D6"/>
    <w:pPr>
      <w:spacing w:before="120" w:after="120"/>
    </w:pPr>
    <w:rPr>
      <w:snapToGrid w:val="0"/>
      <w:szCs w:val="18"/>
    </w:rPr>
  </w:style>
  <w:style w:type="character" w:customStyle="1" w:styleId="Para1Char">
    <w:name w:val="Para1 Char"/>
    <w:link w:val="Para10"/>
    <w:qFormat/>
    <w:locked/>
    <w:rsid w:val="00C623D6"/>
    <w:rPr>
      <w:rFonts w:ascii="Times New Roman" w:eastAsia="SimSun" w:hAnsi="Times New Roman" w:cs="Times New Roman"/>
      <w:snapToGrid w:val="0"/>
      <w:kern w:val="0"/>
      <w:szCs w:val="18"/>
      <w:lang w:val="es-ES"/>
      <w14:ligatures w14:val="none"/>
    </w:rPr>
  </w:style>
  <w:style w:type="paragraph" w:customStyle="1" w:styleId="AFCorNNormal">
    <w:name w:val="AF_CorNNormal"/>
    <w:basedOn w:val="Normal"/>
    <w:unhideWhenUsed/>
    <w:rsid w:val="00685D1D"/>
    <w:pPr>
      <w:jc w:val="left"/>
    </w:pPr>
  </w:style>
  <w:style w:type="paragraph" w:customStyle="1" w:styleId="AFCorNBold">
    <w:name w:val="AF_CorNBold"/>
    <w:basedOn w:val="AFCorNNormal"/>
    <w:next w:val="AFCorNNormal"/>
    <w:unhideWhenUsed/>
    <w:qFormat/>
    <w:rsid w:val="00685D1D"/>
    <w:rPr>
      <w:b/>
    </w:rPr>
  </w:style>
  <w:style w:type="paragraph" w:customStyle="1" w:styleId="AFCorN12Bold">
    <w:name w:val="AF_CorN12Bold"/>
    <w:basedOn w:val="AFCorNNormal"/>
    <w:next w:val="AFCorNNormal"/>
    <w:unhideWhenUsed/>
    <w:qFormat/>
    <w:rsid w:val="00685D1D"/>
    <w:rPr>
      <w:b/>
      <w:sz w:val="24"/>
    </w:rPr>
  </w:style>
  <w:style w:type="character" w:customStyle="1" w:styleId="SmartLink2">
    <w:name w:val="SmartLink2"/>
    <w:basedOn w:val="DefaultParagraphFont"/>
    <w:uiPriority w:val="99"/>
    <w:semiHidden/>
    <w:unhideWhenUsed/>
    <w:rsid w:val="00D25726"/>
    <w:rPr>
      <w:color w:val="0000FF"/>
      <w:u w:val="single"/>
      <w:shd w:val="clear" w:color="auto" w:fill="F3F2F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s/cop/?m=cop-1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mop/?m=cp-mop-10" TargetMode="External"/><Relationship Id="rId2" Type="http://schemas.openxmlformats.org/officeDocument/2006/relationships/hyperlink" Target="https://www.cbd.int/decisions/mop/?m=cp-mop-10" TargetMode="External"/><Relationship Id="rId1" Type="http://schemas.openxmlformats.org/officeDocument/2006/relationships/hyperlink" Target="https://www.cbd.int/documents/CBD/COP/16/8/REV1" TargetMode="External"/><Relationship Id="rId4" Type="http://schemas.openxmlformats.org/officeDocument/2006/relationships/hyperlink" Target="https://www.cbd.int/decisions/cop/?m=cop-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Biosafety-Cartagena%20Protocol\CP-COP-MOP\CP-MOP-11\Templates%20and%20statu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3A49AE65004D33B938255B064894F8"/>
        <w:category>
          <w:name w:val="General"/>
          <w:gallery w:val="placeholder"/>
        </w:category>
        <w:types>
          <w:type w:val="bbPlcHdr"/>
        </w:types>
        <w:behaviors>
          <w:behavior w:val="content"/>
        </w:behaviors>
        <w:guid w:val="{70F0D88D-633A-4F8A-8A99-BDF9342AE71B}"/>
      </w:docPartPr>
      <w:docPartBody>
        <w:p w:rsidR="002C5569" w:rsidRDefault="00C72DB7">
          <w:pPr>
            <w:pStyle w:val="D33A49AE65004D33B938255B064894F8"/>
          </w:pPr>
          <w:r w:rsidRPr="009B5A49">
            <w:rPr>
              <w:rStyle w:val="PlaceholderText"/>
            </w:rPr>
            <w:t>[Title]</w:t>
          </w:r>
        </w:p>
      </w:docPartBody>
    </w:docPart>
    <w:docPart>
      <w:docPartPr>
        <w:name w:val="F309AE7D525C429591C201D4B8A928AC"/>
        <w:category>
          <w:name w:val="General"/>
          <w:gallery w:val="placeholder"/>
        </w:category>
        <w:types>
          <w:type w:val="bbPlcHdr"/>
        </w:types>
        <w:behaviors>
          <w:behavior w:val="content"/>
        </w:behaviors>
        <w:guid w:val="{30FBA5B2-E824-48CF-903B-CAC1360F24CB}"/>
      </w:docPartPr>
      <w:docPartBody>
        <w:p w:rsidR="005406CC" w:rsidRDefault="007675E6" w:rsidP="007675E6">
          <w:pPr>
            <w:pStyle w:val="F309AE7D525C429591C201D4B8A928AC"/>
          </w:pPr>
          <w:r w:rsidRPr="00302849">
            <w:rPr>
              <w:rStyle w:val="PlaceholderText"/>
            </w:rPr>
            <w:t>General</w:t>
          </w:r>
        </w:p>
      </w:docPartBody>
    </w:docPart>
    <w:docPart>
      <w:docPartPr>
        <w:name w:val="D97DC24F7FAC4F0ABD9D6F966342C73A"/>
        <w:category>
          <w:name w:val="General"/>
          <w:gallery w:val="placeholder"/>
        </w:category>
        <w:types>
          <w:type w:val="bbPlcHdr"/>
        </w:types>
        <w:behaviors>
          <w:behavior w:val="content"/>
        </w:behaviors>
        <w:guid w:val="{43ED11BC-2260-44CD-9791-C7DF962FB6BB}"/>
      </w:docPartPr>
      <w:docPartBody>
        <w:p w:rsidR="005406CC" w:rsidRDefault="007675E6" w:rsidP="007675E6">
          <w:pPr>
            <w:pStyle w:val="D97DC24F7FAC4F0ABD9D6F966342C73A"/>
          </w:pPr>
          <w:r w:rsidRPr="00302849">
            <w:rPr>
              <w:rStyle w:val="PlaceholderText"/>
            </w:rPr>
            <w:t>[Date]</w:t>
          </w:r>
        </w:p>
      </w:docPartBody>
    </w:docPart>
    <w:docPart>
      <w:docPartPr>
        <w:name w:val="30362FC40BAD4494A5F517EC5448DB67"/>
        <w:category>
          <w:name w:val="General"/>
          <w:gallery w:val="placeholder"/>
        </w:category>
        <w:types>
          <w:type w:val="bbPlcHdr"/>
        </w:types>
        <w:behaviors>
          <w:behavior w:val="content"/>
        </w:behaviors>
        <w:guid w:val="{60EF571F-8D82-4A8C-A164-B10DA6BF896D}"/>
      </w:docPartPr>
      <w:docPartBody>
        <w:p w:rsidR="005406CC" w:rsidRDefault="007675E6" w:rsidP="007675E6">
          <w:pPr>
            <w:pStyle w:val="30362FC40BAD4494A5F517EC5448DB67"/>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FD425072F4064AC39F21F3EB075EEE68"/>
        <w:category>
          <w:name w:val="General"/>
          <w:gallery w:val="placeholder"/>
        </w:category>
        <w:types>
          <w:type w:val="bbPlcHdr"/>
        </w:types>
        <w:behaviors>
          <w:behavior w:val="content"/>
        </w:behaviors>
        <w:guid w:val="{334079B0-A98C-4DED-BA0E-055930705984}"/>
      </w:docPartPr>
      <w:docPartBody>
        <w:p w:rsidR="005406CC" w:rsidRDefault="007675E6" w:rsidP="007675E6">
          <w:pPr>
            <w:pStyle w:val="FD425072F4064AC39F21F3EB075EEE68"/>
          </w:pPr>
          <w:r w:rsidRPr="00302849">
            <w:rPr>
              <w:rStyle w:val="PlaceholderText"/>
            </w:rPr>
            <w:t>Meeting name (part 1)</w:t>
          </w:r>
        </w:p>
      </w:docPartBody>
    </w:docPart>
    <w:docPart>
      <w:docPartPr>
        <w:name w:val="857291B735624BB2998BDF1FDE9BC9EE"/>
        <w:category>
          <w:name w:val="General"/>
          <w:gallery w:val="placeholder"/>
        </w:category>
        <w:types>
          <w:type w:val="bbPlcHdr"/>
        </w:types>
        <w:behaviors>
          <w:behavior w:val="content"/>
        </w:behaviors>
        <w:guid w:val="{659BCE76-E47F-4089-A282-5A3B2C0BC395}"/>
      </w:docPartPr>
      <w:docPartBody>
        <w:p w:rsidR="005406CC" w:rsidRDefault="007675E6" w:rsidP="007675E6">
          <w:pPr>
            <w:pStyle w:val="857291B735624BB2998BDF1FDE9BC9EE"/>
          </w:pPr>
          <w:r w:rsidRPr="00302849">
            <w:rPr>
              <w:rStyle w:val="PlaceholderText"/>
            </w:rPr>
            <w:t>Meeting name (part 2)</w:t>
          </w:r>
        </w:p>
      </w:docPartBody>
    </w:docPart>
    <w:docPart>
      <w:docPartPr>
        <w:name w:val="426809974FBB40FE91B179E5ADFF74F4"/>
        <w:category>
          <w:name w:val="General"/>
          <w:gallery w:val="placeholder"/>
        </w:category>
        <w:types>
          <w:type w:val="bbPlcHdr"/>
        </w:types>
        <w:behaviors>
          <w:behavior w:val="content"/>
        </w:behaviors>
        <w:guid w:val="{584B22FF-12B6-4CDD-96F4-62EBD70F4BD5}"/>
      </w:docPartPr>
      <w:docPartBody>
        <w:p w:rsidR="005406CC" w:rsidRDefault="007675E6" w:rsidP="007675E6">
          <w:pPr>
            <w:pStyle w:val="426809974FBB40FE91B179E5ADFF74F4"/>
          </w:pPr>
          <w:r w:rsidRPr="00302849">
            <w:rPr>
              <w:rStyle w:val="PlaceholderText"/>
            </w:rPr>
            <w:t>[Venue, date]</w:t>
          </w:r>
        </w:p>
      </w:docPartBody>
    </w:docPart>
    <w:docPart>
      <w:docPartPr>
        <w:name w:val="2D6E463119F84F1A9B8CE19603B3005B"/>
        <w:category>
          <w:name w:val="General"/>
          <w:gallery w:val="placeholder"/>
        </w:category>
        <w:types>
          <w:type w:val="bbPlcHdr"/>
        </w:types>
        <w:behaviors>
          <w:behavior w:val="content"/>
        </w:behaviors>
        <w:guid w:val="{AF7B5CE4-7530-4509-BA4C-D84EDCF67C53}"/>
      </w:docPartPr>
      <w:docPartBody>
        <w:p w:rsidR="005406CC" w:rsidRDefault="007675E6" w:rsidP="007675E6">
          <w:pPr>
            <w:pStyle w:val="2D6E463119F84F1A9B8CE19603B3005B"/>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72"/>
    <w:rsid w:val="00014129"/>
    <w:rsid w:val="000542B3"/>
    <w:rsid w:val="000626EE"/>
    <w:rsid w:val="00131772"/>
    <w:rsid w:val="0014035B"/>
    <w:rsid w:val="00207201"/>
    <w:rsid w:val="002A19BE"/>
    <w:rsid w:val="002C5569"/>
    <w:rsid w:val="002C7190"/>
    <w:rsid w:val="002C7219"/>
    <w:rsid w:val="00303F0B"/>
    <w:rsid w:val="0033277F"/>
    <w:rsid w:val="003A0197"/>
    <w:rsid w:val="003A535B"/>
    <w:rsid w:val="003D05ED"/>
    <w:rsid w:val="004A1862"/>
    <w:rsid w:val="004A3B7C"/>
    <w:rsid w:val="005406CC"/>
    <w:rsid w:val="0059360D"/>
    <w:rsid w:val="005B58D6"/>
    <w:rsid w:val="00697D7B"/>
    <w:rsid w:val="00763752"/>
    <w:rsid w:val="007675E6"/>
    <w:rsid w:val="00775C9F"/>
    <w:rsid w:val="007B3681"/>
    <w:rsid w:val="007D1698"/>
    <w:rsid w:val="00964D18"/>
    <w:rsid w:val="009B35E9"/>
    <w:rsid w:val="009C1DAA"/>
    <w:rsid w:val="00A17121"/>
    <w:rsid w:val="00A40714"/>
    <w:rsid w:val="00A81046"/>
    <w:rsid w:val="00B04025"/>
    <w:rsid w:val="00B63780"/>
    <w:rsid w:val="00B90C2E"/>
    <w:rsid w:val="00B946A2"/>
    <w:rsid w:val="00BE48AD"/>
    <w:rsid w:val="00BF3900"/>
    <w:rsid w:val="00C55D5A"/>
    <w:rsid w:val="00C72DB7"/>
    <w:rsid w:val="00CE1168"/>
    <w:rsid w:val="00CF39E3"/>
    <w:rsid w:val="00D14629"/>
    <w:rsid w:val="00D154E8"/>
    <w:rsid w:val="00D15FFE"/>
    <w:rsid w:val="00D455C0"/>
    <w:rsid w:val="00D562B5"/>
    <w:rsid w:val="00DF4D3E"/>
    <w:rsid w:val="00E13C94"/>
    <w:rsid w:val="00E14769"/>
    <w:rsid w:val="00E362E2"/>
    <w:rsid w:val="00EC3969"/>
    <w:rsid w:val="00F11076"/>
    <w:rsid w:val="00F370F5"/>
    <w:rsid w:val="00F52067"/>
    <w:rsid w:val="00F800FF"/>
    <w:rsid w:val="00F91A5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5E6"/>
    <w:rPr>
      <w:color w:val="808080"/>
    </w:rPr>
  </w:style>
  <w:style w:type="paragraph" w:customStyle="1" w:styleId="D33A49AE65004D33B938255B064894F8">
    <w:name w:val="D33A49AE65004D33B938255B064894F8"/>
  </w:style>
  <w:style w:type="paragraph" w:customStyle="1" w:styleId="F309AE7D525C429591C201D4B8A928AC">
    <w:name w:val="F309AE7D525C429591C201D4B8A928AC"/>
    <w:rsid w:val="007675E6"/>
  </w:style>
  <w:style w:type="paragraph" w:customStyle="1" w:styleId="D97DC24F7FAC4F0ABD9D6F966342C73A">
    <w:name w:val="D97DC24F7FAC4F0ABD9D6F966342C73A"/>
    <w:rsid w:val="007675E6"/>
  </w:style>
  <w:style w:type="paragraph" w:customStyle="1" w:styleId="30362FC40BAD4494A5F517EC5448DB67">
    <w:name w:val="30362FC40BAD4494A5F517EC5448DB67"/>
    <w:rsid w:val="007675E6"/>
  </w:style>
  <w:style w:type="paragraph" w:customStyle="1" w:styleId="FD425072F4064AC39F21F3EB075EEE68">
    <w:name w:val="FD425072F4064AC39F21F3EB075EEE68"/>
    <w:rsid w:val="007675E6"/>
  </w:style>
  <w:style w:type="paragraph" w:customStyle="1" w:styleId="857291B735624BB2998BDF1FDE9BC9EE">
    <w:name w:val="857291B735624BB2998BDF1FDE9BC9EE"/>
    <w:rsid w:val="007675E6"/>
  </w:style>
  <w:style w:type="paragraph" w:customStyle="1" w:styleId="426809974FBB40FE91B179E5ADFF74F4">
    <w:name w:val="426809974FBB40FE91B179E5ADFF74F4"/>
    <w:rsid w:val="007675E6"/>
  </w:style>
  <w:style w:type="paragraph" w:customStyle="1" w:styleId="2D6E463119F84F1A9B8CE19603B3005B">
    <w:name w:val="2D6E463119F84F1A9B8CE19603B3005B"/>
    <w:rsid w:val="007675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4D6D4-8FD2-4651-B1FB-C1C0867D8AD3}">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64094C31-B275-4FF9-B5D5-1BE2D0A6B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EEEF1-F147-471E-AFF2-661DAC002037}">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template-cp-mop-11-en.dotm</Template>
  <TotalTime>3</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Decisión adoptada por la Conferencia de las Partes en el Convenio sobre la Diversidad Biológica que actúa como reunión de las Partes en el Protocolo de Cartagena sobre Seguridad de la Biotecnología el 1 de noviembre de 2024</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Decisión adoptada por la Conferencia de las Partes en el Convenio sobre la Diversidad Biológica que actúa como reunión de las Partes en el Protocolo de Cartagena sobre Seguridad de la Biotecnología el 1 de noviembre de 2024</dc:title>
  <dc:subject>CBD/CP/MOP/DEC/11/2</dc:subject>
  <dc:creator>Secretariat of the Convention on Biological Diversity</dc:creator>
  <cp:keywords>Conference of the Parties to the Convention on Biological Diversity serving as the meeting of the Parties to the Cartagena Protocol on Biosafety</cp:keywords>
  <dc:description/>
  <cp:lastModifiedBy>Laura Perez</cp:lastModifiedBy>
  <cp:revision>7</cp:revision>
  <cp:lastPrinted>2025-02-04T18:02:00Z</cp:lastPrinted>
  <dcterms:created xsi:type="dcterms:W3CDTF">2025-03-10T17:43:00Z</dcterms:created>
  <dcterms:modified xsi:type="dcterms:W3CDTF">2025-03-10T17:57:00Z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