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201ACF" w14:paraId="158181EB" w14:textId="77777777" w:rsidTr="00A43334">
        <w:trPr>
          <w:trHeight w:val="850"/>
        </w:trPr>
        <w:tc>
          <w:tcPr>
            <w:tcW w:w="975" w:type="dxa"/>
            <w:shd w:val="clear" w:color="auto" w:fill="auto"/>
            <w:vAlign w:val="bottom"/>
          </w:tcPr>
          <w:p w14:paraId="158181E6" w14:textId="77777777" w:rsidR="00A43334" w:rsidRPr="00201ACF" w:rsidRDefault="00A43334" w:rsidP="00A43334">
            <w:pPr>
              <w:pStyle w:val="AASmallLogo"/>
              <w:rPr>
                <w:lang w:val="fr-CA"/>
              </w:rPr>
            </w:pPr>
            <w:r w:rsidRPr="00201ACF">
              <w:rPr>
                <w:noProof/>
                <w:lang w:val="fr-CA" w:eastAsia="fr-CA"/>
              </w:rPr>
              <w:drawing>
                <wp:inline distT="0" distB="0" distL="0" distR="0" wp14:anchorId="15818223" wp14:editId="15818224">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201ACF">
              <w:rPr>
                <w:lang w:val="fr-CA"/>
              </w:rPr>
              <w:t xml:space="preserve"> </w:t>
            </w:r>
          </w:p>
          <w:p w14:paraId="158181E7" w14:textId="77777777" w:rsidR="00A43334" w:rsidRPr="00201ACF" w:rsidRDefault="00A43334" w:rsidP="00A43334">
            <w:pPr>
              <w:pStyle w:val="AASmallLogo"/>
              <w:rPr>
                <w:lang w:val="fr-CA"/>
              </w:rPr>
            </w:pPr>
          </w:p>
        </w:tc>
        <w:tc>
          <w:tcPr>
            <w:tcW w:w="975" w:type="dxa"/>
            <w:shd w:val="clear" w:color="auto" w:fill="auto"/>
            <w:noWrap/>
            <w:vAlign w:val="bottom"/>
          </w:tcPr>
          <w:p w14:paraId="158181E8" w14:textId="77777777" w:rsidR="00A43334" w:rsidRPr="00201ACF" w:rsidRDefault="00B26CB2" w:rsidP="00A43334">
            <w:pPr>
              <w:pStyle w:val="AASmallLogo"/>
              <w:rPr>
                <w:lang w:val="fr-CA"/>
              </w:rPr>
            </w:pPr>
            <w:r w:rsidRPr="00201ACF">
              <w:rPr>
                <w:noProof/>
                <w:lang w:val="fr-CA" w:eastAsia="fr-CA"/>
              </w:rPr>
              <w:drawing>
                <wp:inline distT="0" distB="0" distL="0" distR="0" wp14:anchorId="15818225" wp14:editId="38F95356">
                  <wp:extent cx="593725" cy="34099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r w:rsidR="00A43334" w:rsidRPr="00201ACF">
              <w:rPr>
                <w:lang w:val="fr-CA"/>
              </w:rPr>
              <w:t xml:space="preserve"> </w:t>
            </w:r>
          </w:p>
          <w:p w14:paraId="158181E9" w14:textId="77777777" w:rsidR="00A43334" w:rsidRPr="00201ACF" w:rsidRDefault="00A43334" w:rsidP="00A43334">
            <w:pPr>
              <w:pStyle w:val="AASmallLogo"/>
              <w:rPr>
                <w:lang w:val="fr-CA"/>
              </w:rPr>
            </w:pPr>
          </w:p>
        </w:tc>
        <w:tc>
          <w:tcPr>
            <w:tcW w:w="8532" w:type="dxa"/>
            <w:shd w:val="clear" w:color="auto" w:fill="auto"/>
            <w:vAlign w:val="bottom"/>
          </w:tcPr>
          <w:p w14:paraId="158181EA" w14:textId="4007F831" w:rsidR="00A43334" w:rsidRPr="00201ACF" w:rsidRDefault="00A43334" w:rsidP="00A43334">
            <w:pPr>
              <w:pStyle w:val="ABSymbol"/>
              <w:rPr>
                <w:lang w:val="fr-CA"/>
              </w:rPr>
            </w:pPr>
            <w:r w:rsidRPr="00201ACF">
              <w:rPr>
                <w:sz w:val="40"/>
                <w:lang w:val="fr-CA"/>
              </w:rPr>
              <w:t>CBD</w:t>
            </w:r>
            <w:r w:rsidRPr="00201ACF">
              <w:rPr>
                <w:lang w:val="fr-CA"/>
              </w:rPr>
              <w:t>/</w:t>
            </w:r>
            <w:bookmarkStart w:id="0" w:name="CBDSymbolPart2"/>
            <w:r w:rsidRPr="00201ACF">
              <w:rPr>
                <w:lang w:val="fr-CA"/>
              </w:rPr>
              <w:t>CP/</w:t>
            </w:r>
            <w:bookmarkStart w:id="1" w:name="CBDSymbolPart3"/>
            <w:bookmarkEnd w:id="0"/>
            <w:r w:rsidRPr="00201ACF">
              <w:rPr>
                <w:lang w:val="fr-CA"/>
              </w:rPr>
              <w:t>MOP/</w:t>
            </w:r>
            <w:bookmarkEnd w:id="1"/>
            <w:r w:rsidR="00592110">
              <w:rPr>
                <w:lang w:val="fr-CA"/>
              </w:rPr>
              <w:t>DEC</w:t>
            </w:r>
            <w:r w:rsidRPr="00201ACF">
              <w:rPr>
                <w:lang w:val="fr-CA"/>
              </w:rPr>
              <w:t>/</w:t>
            </w:r>
            <w:r w:rsidR="00592110">
              <w:rPr>
                <w:lang w:val="fr-CA"/>
              </w:rPr>
              <w:t>11</w:t>
            </w:r>
            <w:r w:rsidR="00C6695B">
              <w:rPr>
                <w:lang w:val="fr-CA"/>
              </w:rPr>
              <w:t>/</w:t>
            </w:r>
            <w:r w:rsidR="00592110">
              <w:rPr>
                <w:lang w:val="fr-CA"/>
              </w:rPr>
              <w:t>1</w:t>
            </w:r>
          </w:p>
        </w:tc>
      </w:tr>
    </w:tbl>
    <w:p w14:paraId="158181EC" w14:textId="77777777" w:rsidR="00A43334" w:rsidRPr="00201ACF" w:rsidRDefault="00A43334" w:rsidP="00A43334">
      <w:pPr>
        <w:pStyle w:val="AISpacer"/>
        <w:rPr>
          <w:lang w:val="fr-CA"/>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C6695B" w14:paraId="158181F4" w14:textId="77777777" w:rsidTr="00A43334">
        <w:trPr>
          <w:trHeight w:val="2098"/>
        </w:trPr>
        <w:tc>
          <w:tcPr>
            <w:tcW w:w="7370" w:type="dxa"/>
            <w:shd w:val="clear" w:color="auto" w:fill="auto"/>
          </w:tcPr>
          <w:p w14:paraId="158181ED" w14:textId="77777777" w:rsidR="00A43334" w:rsidRPr="00201ACF" w:rsidRDefault="00B26CB2" w:rsidP="00A43334">
            <w:pPr>
              <w:pStyle w:val="ACLargeLogo"/>
              <w:rPr>
                <w:lang w:val="fr-CA"/>
              </w:rPr>
            </w:pPr>
            <w:r w:rsidRPr="00201ACF">
              <w:rPr>
                <w:noProof/>
                <w:lang w:val="fr-CA" w:eastAsia="fr-CA"/>
              </w:rPr>
              <w:drawing>
                <wp:inline distT="0" distB="0" distL="0" distR="0" wp14:anchorId="15818227" wp14:editId="15818228">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43334" w:rsidRPr="00201ACF">
              <w:rPr>
                <w:lang w:val="fr-CA"/>
              </w:rPr>
              <w:t xml:space="preserve"> </w:t>
            </w:r>
          </w:p>
          <w:p w14:paraId="158181EE" w14:textId="77777777" w:rsidR="00A43334" w:rsidRPr="00201ACF" w:rsidRDefault="00A43334" w:rsidP="00A43334">
            <w:pPr>
              <w:pStyle w:val="ACLargeLogo"/>
              <w:rPr>
                <w:lang w:val="fr-CA"/>
              </w:rPr>
            </w:pPr>
          </w:p>
        </w:tc>
        <w:tc>
          <w:tcPr>
            <w:tcW w:w="3112" w:type="dxa"/>
            <w:shd w:val="clear" w:color="auto" w:fill="auto"/>
          </w:tcPr>
          <w:p w14:paraId="158181EF" w14:textId="0F5F599C" w:rsidR="00A43334" w:rsidRPr="00201ACF" w:rsidRDefault="00B26CB2" w:rsidP="00A43334">
            <w:pPr>
              <w:pStyle w:val="AEDistrNormal"/>
              <w:rPr>
                <w:noProof/>
                <w:lang w:val="fr-CA"/>
              </w:rPr>
            </w:pPr>
            <w:r w:rsidRPr="00201ACF">
              <w:rPr>
                <w:noProof/>
                <w:lang w:val="fr-CA"/>
              </w:rPr>
              <w:t>Distr. :</w:t>
            </w:r>
            <w:r w:rsidR="00A43334" w:rsidRPr="00201ACF">
              <w:rPr>
                <w:noProof/>
                <w:lang w:val="fr-CA"/>
              </w:rPr>
              <w:t xml:space="preserve"> </w:t>
            </w:r>
            <w:r w:rsidR="00592110">
              <w:rPr>
                <w:noProof/>
                <w:lang w:val="fr-CA"/>
              </w:rPr>
              <w:t>générale</w:t>
            </w:r>
          </w:p>
          <w:p w14:paraId="158181F0" w14:textId="013248C4" w:rsidR="00A43334" w:rsidRPr="00201ACF" w:rsidRDefault="00592110" w:rsidP="00A43334">
            <w:pPr>
              <w:pStyle w:val="AEDistrNormal"/>
              <w:rPr>
                <w:lang w:val="fr-CA"/>
              </w:rPr>
            </w:pPr>
            <w:bookmarkStart w:id="2" w:name="CBDDistributionDate"/>
            <w:r>
              <w:rPr>
                <w:noProof/>
                <w:lang w:val="fr-CA"/>
              </w:rPr>
              <w:t>30</w:t>
            </w:r>
            <w:r w:rsidR="00B26CB2" w:rsidRPr="00201ACF">
              <w:rPr>
                <w:lang w:val="fr-CA"/>
              </w:rPr>
              <w:t> octobre </w:t>
            </w:r>
            <w:r w:rsidR="00A43334" w:rsidRPr="00201ACF">
              <w:rPr>
                <w:lang w:val="fr-CA"/>
              </w:rPr>
              <w:t>2024</w:t>
            </w:r>
            <w:bookmarkEnd w:id="2"/>
          </w:p>
          <w:p w14:paraId="158181F1" w14:textId="77777777" w:rsidR="00B26CB2" w:rsidRPr="00201ACF" w:rsidRDefault="00B26CB2" w:rsidP="00B26CB2">
            <w:pPr>
              <w:pStyle w:val="AEDistrNormal6pt"/>
              <w:spacing w:before="0"/>
              <w:rPr>
                <w:lang w:val="fr-CA"/>
              </w:rPr>
            </w:pPr>
            <w:bookmarkStart w:id="3" w:name="CBDDistributionLanguage"/>
            <w:r w:rsidRPr="00201ACF">
              <w:rPr>
                <w:lang w:val="fr-CA"/>
              </w:rPr>
              <w:t>Français</w:t>
            </w:r>
          </w:p>
          <w:p w14:paraId="158181F2" w14:textId="77777777" w:rsidR="00A43334" w:rsidRPr="00201ACF" w:rsidRDefault="00B26CB2" w:rsidP="00B26CB2">
            <w:pPr>
              <w:pStyle w:val="AEDistrNormal6pt"/>
              <w:spacing w:before="0"/>
              <w:rPr>
                <w:lang w:val="fr-CA"/>
              </w:rPr>
            </w:pPr>
            <w:r w:rsidRPr="00201ACF">
              <w:rPr>
                <w:lang w:val="fr-CA"/>
              </w:rPr>
              <w:t>Original :</w:t>
            </w:r>
            <w:r w:rsidR="00A43334" w:rsidRPr="00201ACF">
              <w:rPr>
                <w:lang w:val="fr-CA"/>
              </w:rPr>
              <w:t xml:space="preserve"> </w:t>
            </w:r>
            <w:bookmarkEnd w:id="3"/>
            <w:r w:rsidRPr="00201ACF">
              <w:rPr>
                <w:lang w:val="fr-CA"/>
              </w:rPr>
              <w:t>anglais</w:t>
            </w:r>
          </w:p>
          <w:p w14:paraId="158181F3" w14:textId="77777777" w:rsidR="00A43334" w:rsidRPr="00201ACF" w:rsidRDefault="00A43334" w:rsidP="00B26CB2">
            <w:pPr>
              <w:pStyle w:val="AEDistrNormal6pt"/>
              <w:spacing w:before="0"/>
              <w:rPr>
                <w:lang w:val="fr-CA"/>
              </w:rPr>
            </w:pPr>
          </w:p>
        </w:tc>
      </w:tr>
    </w:tbl>
    <w:p w14:paraId="158181F5" w14:textId="77777777" w:rsidR="00A43334" w:rsidRPr="00201ACF" w:rsidRDefault="00A43334" w:rsidP="00A43334">
      <w:pPr>
        <w:pStyle w:val="AISpacer"/>
        <w:rPr>
          <w:lang w:val="fr-CA"/>
        </w:rP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201ACF" w14:paraId="158181FD" w14:textId="77777777" w:rsidTr="00A43334">
        <w:trPr>
          <w:trHeight w:val="57"/>
        </w:trPr>
        <w:tc>
          <w:tcPr>
            <w:tcW w:w="5244" w:type="dxa"/>
            <w:shd w:val="clear" w:color="auto" w:fill="auto"/>
          </w:tcPr>
          <w:p w14:paraId="158181F6" w14:textId="77777777" w:rsidR="00A43334" w:rsidRPr="00201ACF" w:rsidRDefault="00B26CB2" w:rsidP="00A43334">
            <w:pPr>
              <w:pStyle w:val="AFCorNot12Bold"/>
              <w:rPr>
                <w:lang w:val="fr-CA"/>
              </w:rPr>
            </w:pPr>
            <w:r w:rsidRPr="00201ACF">
              <w:rPr>
                <w:bCs/>
                <w:lang w:val="fr-CA"/>
              </w:rPr>
              <w:t>Conférence des Parties à la Convention sur la diversité biologique siégeant en tant que réunion des Parties au Protocole de Cartagena sur la prévention des risques biotechnologiques</w:t>
            </w:r>
          </w:p>
          <w:p w14:paraId="158181F7" w14:textId="77777777" w:rsidR="00A43334" w:rsidRPr="00201ACF" w:rsidRDefault="00B26CB2" w:rsidP="00A43334">
            <w:pPr>
              <w:pStyle w:val="AFCorNotBold"/>
              <w:rPr>
                <w:lang w:val="fr-CA"/>
              </w:rPr>
            </w:pPr>
            <w:r w:rsidRPr="00201ACF">
              <w:rPr>
                <w:lang w:val="fr-CA"/>
              </w:rPr>
              <w:t>Onzième réunion</w:t>
            </w:r>
          </w:p>
          <w:p w14:paraId="158181F8" w14:textId="77777777" w:rsidR="00A43334" w:rsidRPr="00201ACF" w:rsidRDefault="00B26CB2" w:rsidP="00A43334">
            <w:pPr>
              <w:pStyle w:val="AFCorNotNormal"/>
              <w:rPr>
                <w:lang w:val="fr-CA"/>
              </w:rPr>
            </w:pPr>
            <w:bookmarkStart w:id="4" w:name="CBDMeetingVenueDate"/>
            <w:r w:rsidRPr="00201ACF">
              <w:rPr>
                <w:lang w:val="fr-CA"/>
              </w:rPr>
              <w:t>Cali</w:t>
            </w:r>
            <w:r w:rsidR="00A43334" w:rsidRPr="00201ACF">
              <w:rPr>
                <w:lang w:val="fr-CA"/>
              </w:rPr>
              <w:t xml:space="preserve"> </w:t>
            </w:r>
            <w:r w:rsidRPr="00201ACF">
              <w:rPr>
                <w:lang w:val="fr-CA"/>
              </w:rPr>
              <w:t>(Colombie)</w:t>
            </w:r>
            <w:r w:rsidR="00A43334" w:rsidRPr="00201ACF">
              <w:rPr>
                <w:lang w:val="fr-CA"/>
              </w:rPr>
              <w:t xml:space="preserve">, </w:t>
            </w:r>
            <w:bookmarkEnd w:id="4"/>
            <w:r w:rsidRPr="00201ACF">
              <w:rPr>
                <w:lang w:val="fr-CA"/>
              </w:rPr>
              <w:t>21 octobre–1</w:t>
            </w:r>
            <w:r w:rsidRPr="00201ACF">
              <w:rPr>
                <w:vertAlign w:val="superscript"/>
                <w:lang w:val="fr-CA"/>
              </w:rPr>
              <w:t>er</w:t>
            </w:r>
            <w:r w:rsidRPr="00201ACF">
              <w:rPr>
                <w:lang w:val="fr-CA"/>
              </w:rPr>
              <w:t> novembre 2024</w:t>
            </w:r>
          </w:p>
          <w:p w14:paraId="158181F9" w14:textId="3E85F0A5" w:rsidR="00A43334" w:rsidRPr="00201ACF" w:rsidRDefault="00B26CB2" w:rsidP="00A43334">
            <w:pPr>
              <w:pStyle w:val="AFCorNotNormal"/>
              <w:rPr>
                <w:lang w:val="fr-CA"/>
              </w:rPr>
            </w:pPr>
            <w:bookmarkStart w:id="5" w:name="CBDMeetingAgendaItem"/>
            <w:r w:rsidRPr="00201ACF">
              <w:rPr>
                <w:lang w:val="fr-CA"/>
              </w:rPr>
              <w:t>Point </w:t>
            </w:r>
            <w:r w:rsidR="002B3A0E" w:rsidRPr="00201ACF">
              <w:rPr>
                <w:lang w:val="fr-CA"/>
              </w:rPr>
              <w:t>5</w:t>
            </w:r>
            <w:bookmarkEnd w:id="5"/>
            <w:r w:rsidRPr="00201ACF">
              <w:rPr>
                <w:lang w:val="fr-CA"/>
              </w:rPr>
              <w:t xml:space="preserve"> de l</w:t>
            </w:r>
            <w:r w:rsidR="006124C8">
              <w:rPr>
                <w:lang w:val="fr-CA"/>
              </w:rPr>
              <w:t>’</w:t>
            </w:r>
            <w:r w:rsidRPr="00201ACF">
              <w:rPr>
                <w:lang w:val="fr-CA"/>
              </w:rPr>
              <w:t>ordre du jour</w:t>
            </w:r>
          </w:p>
          <w:p w14:paraId="158181FB" w14:textId="0CA6CA9C" w:rsidR="003610D8" w:rsidRPr="003610D8" w:rsidRDefault="00B26CB2" w:rsidP="002B1D53">
            <w:pPr>
              <w:pStyle w:val="AFCorNotBold"/>
              <w:rPr>
                <w:lang w:val="fr-CA"/>
              </w:rPr>
            </w:pPr>
            <w:r w:rsidRPr="00201ACF">
              <w:rPr>
                <w:lang w:val="fr-CA"/>
              </w:rPr>
              <w:t>Rapport du Comité chargé du respect des obligations</w:t>
            </w:r>
          </w:p>
        </w:tc>
        <w:tc>
          <w:tcPr>
            <w:tcW w:w="5238" w:type="dxa"/>
            <w:shd w:val="clear" w:color="auto" w:fill="auto"/>
          </w:tcPr>
          <w:p w14:paraId="158181FC" w14:textId="77777777" w:rsidR="00A43334" w:rsidRPr="00201ACF" w:rsidRDefault="00A43334" w:rsidP="00A43334">
            <w:pPr>
              <w:jc w:val="left"/>
              <w:rPr>
                <w:lang w:val="fr-CA"/>
              </w:rPr>
            </w:pPr>
          </w:p>
        </w:tc>
      </w:tr>
    </w:tbl>
    <w:p w14:paraId="158181FE" w14:textId="3C8DE315" w:rsidR="00A96B21" w:rsidRPr="00201ACF" w:rsidRDefault="00EB1F1F" w:rsidP="00A43334">
      <w:pPr>
        <w:pStyle w:val="CBDTitle"/>
        <w:rPr>
          <w:lang w:val="fr-CA"/>
        </w:rPr>
      </w:pPr>
      <w:r>
        <w:rPr>
          <w:lang w:val="fr-CA"/>
        </w:rPr>
        <w:t xml:space="preserve">Décisions adoptées par la Conférence des Parties à la Convention sur </w:t>
      </w:r>
      <w:r>
        <w:rPr>
          <w:lang w:val="fr-CA"/>
        </w:rPr>
        <w:br/>
        <w:t>la diversité biologique siégeant en tant que réunion des Parties au Protocole de Cartagena sur la prévention des risques biotechnologiques le 30 octobre 2024</w:t>
      </w:r>
    </w:p>
    <w:p w14:paraId="158181FF" w14:textId="0040D74D" w:rsidR="00A96B21" w:rsidRPr="00201ACF" w:rsidRDefault="00ED1227" w:rsidP="00A43334">
      <w:pPr>
        <w:pStyle w:val="CBDSubTitle"/>
        <w:rPr>
          <w:lang w:val="fr-CA"/>
        </w:rPr>
      </w:pPr>
      <w:r>
        <w:rPr>
          <w:lang w:val="fr-CA"/>
        </w:rPr>
        <w:t>CP-11/1. Respect des obligations</w:t>
      </w:r>
    </w:p>
    <w:p w14:paraId="15818200" w14:textId="77777777" w:rsidR="00917448" w:rsidRPr="005044AE" w:rsidRDefault="00917448" w:rsidP="005044AE">
      <w:pPr>
        <w:pStyle w:val="CBDDesicionAnnex"/>
        <w:spacing w:before="240"/>
        <w:rPr>
          <w:b/>
        </w:rPr>
      </w:pPr>
      <w:r w:rsidRPr="005044AE">
        <w:rPr>
          <w:b/>
        </w:rPr>
        <w:t>A</w:t>
      </w:r>
    </w:p>
    <w:p w14:paraId="15818201" w14:textId="77777777" w:rsidR="002B3A0E" w:rsidRPr="005044AE" w:rsidRDefault="00A8371E" w:rsidP="007E537D">
      <w:pPr>
        <w:pStyle w:val="CBDNormalNoNumber"/>
        <w:tabs>
          <w:tab w:val="clear" w:pos="2835"/>
          <w:tab w:val="clear" w:pos="3402"/>
        </w:tabs>
        <w:ind w:firstLine="540"/>
        <w:rPr>
          <w:b/>
          <w:bCs/>
          <w:lang w:val="fr-CA"/>
        </w:rPr>
      </w:pPr>
      <w:r w:rsidRPr="005044AE">
        <w:rPr>
          <w:b/>
          <w:bCs/>
          <w:lang w:val="fr-CA"/>
        </w:rPr>
        <w:t>Respect des obligations : questions générales</w:t>
      </w:r>
    </w:p>
    <w:p w14:paraId="15818202" w14:textId="43811D90" w:rsidR="002B3A0E" w:rsidRPr="00201ACF" w:rsidRDefault="0055365E" w:rsidP="002B3A0E">
      <w:pPr>
        <w:tabs>
          <w:tab w:val="left" w:pos="2835"/>
          <w:tab w:val="left" w:pos="3402"/>
        </w:tabs>
        <w:spacing w:after="120"/>
        <w:ind w:left="567" w:firstLine="567"/>
        <w:rPr>
          <w:bCs/>
          <w:i/>
          <w:iCs/>
          <w:snapToGrid w:val="0"/>
          <w:kern w:val="22"/>
          <w:szCs w:val="18"/>
          <w:lang w:val="fr-CA"/>
        </w:rPr>
      </w:pPr>
      <w:r w:rsidRPr="00201ACF">
        <w:rPr>
          <w:bCs/>
          <w:i/>
          <w:iCs/>
          <w:lang w:val="fr-CA"/>
        </w:rPr>
        <w:t xml:space="preserve">La Conférence des Parties siégeant en tant que réunion des Parties au Protocole de Cartagena </w:t>
      </w:r>
    </w:p>
    <w:p w14:paraId="15818203" w14:textId="6C688F78" w:rsidR="0055365E" w:rsidRPr="00201ACF" w:rsidRDefault="0055365E" w:rsidP="0055365E">
      <w:pPr>
        <w:tabs>
          <w:tab w:val="clear" w:pos="567"/>
          <w:tab w:val="clear" w:pos="1134"/>
          <w:tab w:val="left" w:pos="993"/>
        </w:tabs>
        <w:spacing w:before="120" w:after="120"/>
        <w:ind w:left="567" w:firstLine="567"/>
        <w:rPr>
          <w:lang w:val="fr-CA"/>
        </w:rPr>
      </w:pPr>
      <w:r w:rsidRPr="00201ACF">
        <w:rPr>
          <w:lang w:val="fr-CA"/>
        </w:rPr>
        <w:t>1.</w:t>
      </w:r>
      <w:r w:rsidRPr="00201ACF">
        <w:rPr>
          <w:lang w:val="fr-CA"/>
        </w:rPr>
        <w:tab/>
      </w:r>
      <w:r w:rsidRPr="00201ACF">
        <w:rPr>
          <w:i/>
          <w:iCs/>
          <w:lang w:val="fr-CA"/>
        </w:rPr>
        <w:t>Rappelle</w:t>
      </w:r>
      <w:r w:rsidRPr="00201ACF">
        <w:rPr>
          <w:lang w:val="fr-CA"/>
        </w:rPr>
        <w:t xml:space="preserve"> aux Parties l</w:t>
      </w:r>
      <w:r w:rsidR="006124C8">
        <w:rPr>
          <w:lang w:val="fr-CA"/>
        </w:rPr>
        <w:t>’</w:t>
      </w:r>
      <w:r w:rsidRPr="00201ACF">
        <w:rPr>
          <w:lang w:val="fr-CA"/>
        </w:rPr>
        <w:t>importance de s</w:t>
      </w:r>
      <w:r w:rsidR="006124C8">
        <w:rPr>
          <w:lang w:val="fr-CA"/>
        </w:rPr>
        <w:t>’</w:t>
      </w:r>
      <w:r w:rsidRPr="00201ACF">
        <w:rPr>
          <w:lang w:val="fr-CA"/>
        </w:rPr>
        <w:t>acquitter de leurs obligations au titre du Protocole de Cartagena sur la prévention des risques biotechnologiques</w:t>
      </w:r>
      <w:r w:rsidRPr="00201ACF">
        <w:rPr>
          <w:vertAlign w:val="superscript"/>
          <w:lang w:val="fr-CA"/>
        </w:rPr>
        <w:footnoteReference w:id="1"/>
      </w:r>
      <w:r w:rsidR="005E5A50">
        <w:rPr>
          <w:lang w:val="fr-CA"/>
        </w:rPr>
        <w:t> </w:t>
      </w:r>
      <w:r w:rsidRPr="00201ACF">
        <w:rPr>
          <w:lang w:val="fr-CA"/>
        </w:rPr>
        <w:t>;</w:t>
      </w:r>
    </w:p>
    <w:p w14:paraId="15818204" w14:textId="77777777" w:rsidR="0055365E" w:rsidRPr="00201ACF" w:rsidRDefault="0055365E" w:rsidP="0055365E">
      <w:pPr>
        <w:tabs>
          <w:tab w:val="clear" w:pos="567"/>
          <w:tab w:val="clear" w:pos="1134"/>
          <w:tab w:val="left" w:pos="993"/>
        </w:tabs>
        <w:spacing w:after="120"/>
        <w:ind w:left="567" w:firstLine="567"/>
        <w:rPr>
          <w:i/>
          <w:iCs/>
          <w:snapToGrid w:val="0"/>
          <w:kern w:val="22"/>
          <w:lang w:val="fr-CA"/>
        </w:rPr>
      </w:pPr>
      <w:r w:rsidRPr="00201ACF">
        <w:rPr>
          <w:snapToGrid w:val="0"/>
          <w:kern w:val="22"/>
          <w:lang w:val="fr-CA"/>
        </w:rPr>
        <w:t>2.</w:t>
      </w:r>
      <w:r w:rsidRPr="00201ACF">
        <w:rPr>
          <w:snapToGrid w:val="0"/>
          <w:kern w:val="22"/>
          <w:lang w:val="fr-CA"/>
        </w:rPr>
        <w:tab/>
      </w:r>
      <w:r w:rsidRPr="00201ACF">
        <w:rPr>
          <w:i/>
          <w:iCs/>
          <w:snapToGrid w:val="0"/>
          <w:kern w:val="22"/>
          <w:lang w:val="fr-CA"/>
        </w:rPr>
        <w:t xml:space="preserve">Rappelle également </w:t>
      </w:r>
      <w:r w:rsidRPr="00201ACF">
        <w:rPr>
          <w:snapToGrid w:val="0"/>
          <w:kern w:val="22"/>
          <w:lang w:val="fr-CA"/>
        </w:rPr>
        <w:t>aux Parties leur obligation de désigner un correspondant national et de tenir à jour les informations sur leurs correspondants nationaux ;</w:t>
      </w:r>
    </w:p>
    <w:p w14:paraId="15818205" w14:textId="0254D360" w:rsidR="002B3A0E" w:rsidRPr="00201ACF" w:rsidRDefault="0055365E" w:rsidP="0055365E">
      <w:pPr>
        <w:tabs>
          <w:tab w:val="clear" w:pos="1134"/>
        </w:tabs>
        <w:spacing w:after="120"/>
        <w:ind w:left="567" w:firstLine="567"/>
        <w:rPr>
          <w:snapToGrid w:val="0"/>
          <w:kern w:val="22"/>
          <w:lang w:val="fr-CA"/>
        </w:rPr>
      </w:pPr>
      <w:r w:rsidRPr="00201ACF">
        <w:rPr>
          <w:snapToGrid w:val="0"/>
          <w:kern w:val="22"/>
          <w:lang w:val="fr-CA"/>
        </w:rPr>
        <w:t>3.</w:t>
      </w:r>
      <w:r w:rsidRPr="00201ACF">
        <w:rPr>
          <w:snapToGrid w:val="0"/>
          <w:kern w:val="22"/>
          <w:lang w:val="fr-CA"/>
        </w:rPr>
        <w:tab/>
      </w:r>
      <w:r w:rsidRPr="00201ACF">
        <w:rPr>
          <w:i/>
          <w:iCs/>
          <w:snapToGrid w:val="0"/>
          <w:kern w:val="22"/>
          <w:lang w:val="fr-CA"/>
        </w:rPr>
        <w:t xml:space="preserve">Demande </w:t>
      </w:r>
      <w:r w:rsidRPr="00201ACF">
        <w:rPr>
          <w:snapToGrid w:val="0"/>
          <w:kern w:val="22"/>
          <w:lang w:val="fr-CA"/>
        </w:rPr>
        <w:t>aux Parties de collaborer pleinement lorsqu</w:t>
      </w:r>
      <w:r w:rsidR="006124C8">
        <w:rPr>
          <w:snapToGrid w:val="0"/>
          <w:kern w:val="22"/>
          <w:lang w:val="fr-CA"/>
        </w:rPr>
        <w:t>’</w:t>
      </w:r>
      <w:r w:rsidRPr="00201ACF">
        <w:rPr>
          <w:snapToGrid w:val="0"/>
          <w:kern w:val="22"/>
          <w:lang w:val="fr-CA"/>
        </w:rPr>
        <w:t>elles sont invitées à fournir des informations sur le respect de leurs obligations au titre du Protocole de Cartagena</w:t>
      </w:r>
      <w:r w:rsidR="005E5A50">
        <w:rPr>
          <w:snapToGrid w:val="0"/>
          <w:kern w:val="22"/>
          <w:lang w:val="fr-CA"/>
        </w:rPr>
        <w:t> </w:t>
      </w:r>
      <w:r w:rsidR="002B3A0E" w:rsidRPr="00201ACF">
        <w:rPr>
          <w:snapToGrid w:val="0"/>
          <w:kern w:val="22"/>
          <w:lang w:val="fr-CA"/>
        </w:rPr>
        <w:t>;</w:t>
      </w:r>
    </w:p>
    <w:p w14:paraId="15818206" w14:textId="77777777" w:rsidR="00114056" w:rsidRPr="00201ACF" w:rsidRDefault="00114056" w:rsidP="00114056">
      <w:pPr>
        <w:tabs>
          <w:tab w:val="clear" w:pos="567"/>
          <w:tab w:val="clear" w:pos="1134"/>
          <w:tab w:val="left" w:pos="993"/>
        </w:tabs>
        <w:spacing w:before="120" w:after="120"/>
        <w:ind w:left="567" w:firstLine="567"/>
        <w:rPr>
          <w:snapToGrid w:val="0"/>
          <w:kern w:val="22"/>
          <w:lang w:val="fr-CA"/>
        </w:rPr>
      </w:pPr>
      <w:r w:rsidRPr="00201ACF">
        <w:rPr>
          <w:snapToGrid w:val="0"/>
          <w:kern w:val="22"/>
          <w:lang w:val="fr-CA"/>
        </w:rPr>
        <w:t>4.</w:t>
      </w:r>
      <w:r w:rsidRPr="00201ACF">
        <w:rPr>
          <w:snapToGrid w:val="0"/>
          <w:kern w:val="22"/>
          <w:lang w:val="fr-CA"/>
        </w:rPr>
        <w:tab/>
      </w:r>
      <w:r w:rsidRPr="00201ACF">
        <w:rPr>
          <w:i/>
          <w:iCs/>
          <w:snapToGrid w:val="0"/>
          <w:kern w:val="22"/>
          <w:lang w:val="fr-CA"/>
        </w:rPr>
        <w:t xml:space="preserve">Prend note avec satisfaction </w:t>
      </w:r>
      <w:r w:rsidRPr="00201ACF">
        <w:rPr>
          <w:iCs/>
          <w:snapToGrid w:val="0"/>
          <w:kern w:val="22"/>
          <w:lang w:val="fr-CA"/>
        </w:rPr>
        <w:t xml:space="preserve">des </w:t>
      </w:r>
      <w:r w:rsidRPr="00201ACF">
        <w:rPr>
          <w:snapToGrid w:val="0"/>
          <w:kern w:val="22"/>
          <w:lang w:val="fr-CA"/>
        </w:rPr>
        <w:t>efforts déployés par les Parties pour s</w:t>
      </w:r>
      <w:r w:rsidR="006124C8">
        <w:rPr>
          <w:snapToGrid w:val="0"/>
          <w:kern w:val="22"/>
          <w:lang w:val="fr-CA"/>
        </w:rPr>
        <w:t>’</w:t>
      </w:r>
      <w:r w:rsidRPr="00201ACF">
        <w:rPr>
          <w:snapToGrid w:val="0"/>
          <w:kern w:val="22"/>
          <w:lang w:val="fr-CA"/>
        </w:rPr>
        <w:t>acquitter de leur obligation au titre du Protocole de Cartagena de mettre à disposition des informations dans le Centre d</w:t>
      </w:r>
      <w:r w:rsidR="006124C8">
        <w:rPr>
          <w:snapToGrid w:val="0"/>
          <w:kern w:val="22"/>
          <w:lang w:val="fr-CA"/>
        </w:rPr>
        <w:t>’</w:t>
      </w:r>
      <w:r w:rsidRPr="00201ACF">
        <w:rPr>
          <w:snapToGrid w:val="0"/>
          <w:kern w:val="22"/>
          <w:lang w:val="fr-CA"/>
        </w:rPr>
        <w:t>échange pour la prévention des risques biotechnologiques, et prie instamment les Parties de veiller à ce que ces informations concordent avec les informations fournies dans leurs rapports nationaux ;</w:t>
      </w:r>
    </w:p>
    <w:p w14:paraId="15818207" w14:textId="77777777" w:rsidR="00114056" w:rsidRPr="00201ACF" w:rsidRDefault="00114056" w:rsidP="00114056">
      <w:pPr>
        <w:tabs>
          <w:tab w:val="clear" w:pos="567"/>
          <w:tab w:val="clear" w:pos="1134"/>
          <w:tab w:val="left" w:pos="993"/>
        </w:tabs>
        <w:spacing w:before="120" w:after="120"/>
        <w:ind w:left="567" w:firstLine="567"/>
        <w:rPr>
          <w:snapToGrid w:val="0"/>
          <w:kern w:val="22"/>
          <w:lang w:val="fr-CA"/>
        </w:rPr>
      </w:pPr>
      <w:r w:rsidRPr="00201ACF">
        <w:rPr>
          <w:snapToGrid w:val="0"/>
          <w:kern w:val="22"/>
          <w:lang w:val="fr-CA"/>
        </w:rPr>
        <w:t>5.</w:t>
      </w:r>
      <w:r w:rsidRPr="00201ACF">
        <w:rPr>
          <w:snapToGrid w:val="0"/>
          <w:kern w:val="22"/>
          <w:lang w:val="fr-CA"/>
        </w:rPr>
        <w:tab/>
      </w:r>
      <w:r w:rsidRPr="00201ACF">
        <w:rPr>
          <w:i/>
          <w:iCs/>
          <w:snapToGrid w:val="0"/>
          <w:kern w:val="22"/>
          <w:lang w:val="fr-CA"/>
        </w:rPr>
        <w:t xml:space="preserve">Encourage </w:t>
      </w:r>
      <w:r w:rsidRPr="00201ACF">
        <w:rPr>
          <w:snapToGrid w:val="0"/>
          <w:kern w:val="22"/>
          <w:lang w:val="fr-CA"/>
        </w:rPr>
        <w:t>les Parties à utiliser les champs de texte libre dans le modèle prévu pour le cinquième rapport national afin d</w:t>
      </w:r>
      <w:r w:rsidR="006124C8">
        <w:rPr>
          <w:snapToGrid w:val="0"/>
          <w:kern w:val="22"/>
          <w:lang w:val="fr-CA"/>
        </w:rPr>
        <w:t>’</w:t>
      </w:r>
      <w:r w:rsidRPr="00201ACF">
        <w:rPr>
          <w:snapToGrid w:val="0"/>
          <w:kern w:val="22"/>
          <w:lang w:val="fr-CA"/>
        </w:rPr>
        <w:t xml:space="preserve">expliquer les réponses fournies, et invite les Parties qui rencontrent des difficultés pour se conformer à certaines obligations à partager dans ces champs de texte libre des informations sur les difficultés rencontrées ; </w:t>
      </w:r>
    </w:p>
    <w:p w14:paraId="15818208" w14:textId="77777777" w:rsidR="00114056" w:rsidRPr="00201ACF" w:rsidRDefault="00114056" w:rsidP="00114056">
      <w:pPr>
        <w:tabs>
          <w:tab w:val="clear" w:pos="567"/>
          <w:tab w:val="clear" w:pos="1134"/>
          <w:tab w:val="left" w:pos="993"/>
        </w:tabs>
        <w:spacing w:after="120"/>
        <w:ind w:left="567" w:firstLine="567"/>
        <w:rPr>
          <w:i/>
          <w:iCs/>
          <w:snapToGrid w:val="0"/>
          <w:kern w:val="22"/>
          <w:lang w:val="fr-CA"/>
        </w:rPr>
      </w:pPr>
      <w:r w:rsidRPr="00201ACF">
        <w:rPr>
          <w:snapToGrid w:val="0"/>
          <w:kern w:val="22"/>
          <w:lang w:val="fr-CA"/>
        </w:rPr>
        <w:lastRenderedPageBreak/>
        <w:t>6.</w:t>
      </w:r>
      <w:r w:rsidRPr="00201ACF">
        <w:rPr>
          <w:snapToGrid w:val="0"/>
          <w:kern w:val="22"/>
          <w:lang w:val="fr-CA"/>
        </w:rPr>
        <w:tab/>
      </w:r>
      <w:r w:rsidRPr="00201ACF">
        <w:rPr>
          <w:i/>
          <w:iCs/>
          <w:snapToGrid w:val="0"/>
          <w:kern w:val="22"/>
          <w:lang w:val="fr-CA"/>
        </w:rPr>
        <w:t xml:space="preserve">Rappelle </w:t>
      </w:r>
      <w:r w:rsidRPr="00201ACF">
        <w:rPr>
          <w:snapToGrid w:val="0"/>
          <w:kern w:val="22"/>
          <w:lang w:val="fr-CA"/>
        </w:rPr>
        <w:t>que les Parties qui éprouvent des difficultés à s</w:t>
      </w:r>
      <w:r w:rsidR="006124C8">
        <w:rPr>
          <w:snapToGrid w:val="0"/>
          <w:kern w:val="22"/>
          <w:lang w:val="fr-CA"/>
        </w:rPr>
        <w:t>’</w:t>
      </w:r>
      <w:r w:rsidRPr="00201ACF">
        <w:rPr>
          <w:snapToGrid w:val="0"/>
          <w:kern w:val="22"/>
          <w:lang w:val="fr-CA"/>
        </w:rPr>
        <w:t>acquitter d</w:t>
      </w:r>
      <w:r w:rsidR="006124C8">
        <w:rPr>
          <w:snapToGrid w:val="0"/>
          <w:kern w:val="22"/>
          <w:lang w:val="fr-CA"/>
        </w:rPr>
        <w:t>’</w:t>
      </w:r>
      <w:r w:rsidRPr="00201ACF">
        <w:rPr>
          <w:snapToGrid w:val="0"/>
          <w:kern w:val="22"/>
          <w:lang w:val="fr-CA"/>
        </w:rPr>
        <w:t>une ou de plusieurs obligations au titre du Protocole de Cartagena sont instamment priées de solliciter l</w:t>
      </w:r>
      <w:r w:rsidR="006124C8">
        <w:rPr>
          <w:snapToGrid w:val="0"/>
          <w:kern w:val="22"/>
          <w:lang w:val="fr-CA"/>
        </w:rPr>
        <w:t>’</w:t>
      </w:r>
      <w:r w:rsidRPr="00201ACF">
        <w:rPr>
          <w:snapToGrid w:val="0"/>
          <w:kern w:val="22"/>
          <w:lang w:val="fr-CA"/>
        </w:rPr>
        <w:t>assistance du Comité chargé du respect des obligations ;</w:t>
      </w:r>
    </w:p>
    <w:p w14:paraId="15818209" w14:textId="1033F36E" w:rsidR="002B3A0E" w:rsidRPr="00201ACF" w:rsidRDefault="00114056" w:rsidP="00114056">
      <w:pPr>
        <w:tabs>
          <w:tab w:val="clear" w:pos="1134"/>
        </w:tabs>
        <w:spacing w:after="120"/>
        <w:ind w:left="567" w:firstLine="567"/>
        <w:rPr>
          <w:snapToGrid w:val="0"/>
          <w:kern w:val="22"/>
          <w:lang w:val="fr-CA"/>
        </w:rPr>
      </w:pPr>
      <w:r w:rsidRPr="00201ACF">
        <w:rPr>
          <w:snapToGrid w:val="0"/>
          <w:kern w:val="22"/>
          <w:lang w:val="fr-CA"/>
        </w:rPr>
        <w:t>7.</w:t>
      </w:r>
      <w:r w:rsidRPr="00201ACF">
        <w:rPr>
          <w:snapToGrid w:val="0"/>
          <w:kern w:val="22"/>
          <w:lang w:val="fr-CA"/>
        </w:rPr>
        <w:tab/>
      </w:r>
      <w:r w:rsidRPr="00201ACF">
        <w:rPr>
          <w:i/>
          <w:iCs/>
          <w:snapToGrid w:val="0"/>
          <w:kern w:val="22"/>
          <w:lang w:val="fr-CA"/>
        </w:rPr>
        <w:t>Reconnaît</w:t>
      </w:r>
      <w:r w:rsidRPr="00201ACF">
        <w:rPr>
          <w:snapToGrid w:val="0"/>
          <w:kern w:val="22"/>
          <w:lang w:val="fr-CA"/>
        </w:rPr>
        <w:t xml:space="preserve"> l</w:t>
      </w:r>
      <w:r w:rsidR="006124C8">
        <w:rPr>
          <w:snapToGrid w:val="0"/>
          <w:kern w:val="22"/>
          <w:lang w:val="fr-CA"/>
        </w:rPr>
        <w:t>’</w:t>
      </w:r>
      <w:r w:rsidRPr="00201ACF">
        <w:rPr>
          <w:snapToGrid w:val="0"/>
          <w:kern w:val="22"/>
          <w:lang w:val="fr-CA"/>
        </w:rPr>
        <w:t>utilité des plans d</w:t>
      </w:r>
      <w:r w:rsidR="006124C8">
        <w:rPr>
          <w:snapToGrid w:val="0"/>
          <w:kern w:val="22"/>
          <w:lang w:val="fr-CA"/>
        </w:rPr>
        <w:t>’</w:t>
      </w:r>
      <w:r w:rsidRPr="00201ACF">
        <w:rPr>
          <w:snapToGrid w:val="0"/>
          <w:kern w:val="22"/>
          <w:lang w:val="fr-CA"/>
        </w:rPr>
        <w:t>action pour le respect des obligations pour avancer dans l</w:t>
      </w:r>
      <w:r w:rsidR="006124C8">
        <w:rPr>
          <w:snapToGrid w:val="0"/>
          <w:kern w:val="22"/>
          <w:lang w:val="fr-CA"/>
        </w:rPr>
        <w:t>’</w:t>
      </w:r>
      <w:r w:rsidRPr="00201ACF">
        <w:rPr>
          <w:snapToGrid w:val="0"/>
          <w:kern w:val="22"/>
          <w:lang w:val="fr-CA"/>
        </w:rPr>
        <w:t>élaboration de mesures propres à appliquer le Protocole de Cartagena et le rôle du Comité chargé du respect des obligations pour faciliter un appui fourni aux Parties à cet égard</w:t>
      </w:r>
      <w:r w:rsidR="005E5A50">
        <w:rPr>
          <w:snapToGrid w:val="0"/>
          <w:kern w:val="22"/>
          <w:lang w:val="fr-CA"/>
        </w:rPr>
        <w:t> </w:t>
      </w:r>
      <w:r w:rsidR="002B3A0E" w:rsidRPr="00201ACF">
        <w:rPr>
          <w:snapToGrid w:val="0"/>
          <w:kern w:val="22"/>
          <w:lang w:val="fr-CA"/>
        </w:rPr>
        <w:t>;</w:t>
      </w:r>
    </w:p>
    <w:p w14:paraId="1581820A" w14:textId="32C931B6" w:rsidR="0019300C" w:rsidRPr="00201ACF" w:rsidRDefault="0019300C" w:rsidP="0019300C">
      <w:pPr>
        <w:tabs>
          <w:tab w:val="clear" w:pos="567"/>
          <w:tab w:val="clear" w:pos="1134"/>
          <w:tab w:val="left" w:pos="993"/>
        </w:tabs>
        <w:spacing w:after="120"/>
        <w:ind w:left="567" w:firstLine="567"/>
        <w:rPr>
          <w:snapToGrid w:val="0"/>
          <w:kern w:val="22"/>
          <w:lang w:val="fr-CA"/>
        </w:rPr>
      </w:pPr>
      <w:r w:rsidRPr="00201ACF">
        <w:rPr>
          <w:snapToGrid w:val="0"/>
          <w:kern w:val="22"/>
          <w:lang w:val="fr-CA"/>
        </w:rPr>
        <w:t>8.</w:t>
      </w:r>
      <w:r w:rsidRPr="00201ACF">
        <w:rPr>
          <w:snapToGrid w:val="0"/>
          <w:kern w:val="22"/>
          <w:lang w:val="fr-CA"/>
        </w:rPr>
        <w:tab/>
      </w:r>
      <w:r w:rsidRPr="00201ACF">
        <w:rPr>
          <w:i/>
          <w:iCs/>
          <w:snapToGrid w:val="0"/>
          <w:kern w:val="22"/>
          <w:lang w:val="fr-CA"/>
        </w:rPr>
        <w:t>Se félicite</w:t>
      </w:r>
      <w:r w:rsidRPr="00201ACF">
        <w:rPr>
          <w:snapToGrid w:val="0"/>
          <w:kern w:val="22"/>
          <w:lang w:val="fr-CA"/>
        </w:rPr>
        <w:t xml:space="preserve"> de l</w:t>
      </w:r>
      <w:r w:rsidR="006124C8">
        <w:rPr>
          <w:snapToGrid w:val="0"/>
          <w:kern w:val="22"/>
          <w:lang w:val="fr-CA"/>
        </w:rPr>
        <w:t>’</w:t>
      </w:r>
      <w:r w:rsidRPr="00201ACF">
        <w:rPr>
          <w:snapToGrid w:val="0"/>
          <w:kern w:val="22"/>
          <w:lang w:val="fr-CA"/>
        </w:rPr>
        <w:t xml:space="preserve">appui fourni </w:t>
      </w:r>
      <w:r w:rsidR="00FE2B76">
        <w:rPr>
          <w:snapToGrid w:val="0"/>
          <w:kern w:val="22"/>
          <w:lang w:val="fr-CA"/>
        </w:rPr>
        <w:t xml:space="preserve">aux Parties </w:t>
      </w:r>
      <w:r w:rsidRPr="00201ACF">
        <w:rPr>
          <w:snapToGrid w:val="0"/>
          <w:kern w:val="22"/>
          <w:lang w:val="fr-CA"/>
        </w:rPr>
        <w:t xml:space="preserve">par le Programme des Nations </w:t>
      </w:r>
      <w:r w:rsidR="005E5A50">
        <w:rPr>
          <w:snapToGrid w:val="0"/>
          <w:kern w:val="22"/>
          <w:lang w:val="fr-CA"/>
        </w:rPr>
        <w:t>U</w:t>
      </w:r>
      <w:r w:rsidRPr="00201ACF">
        <w:rPr>
          <w:snapToGrid w:val="0"/>
          <w:kern w:val="22"/>
          <w:lang w:val="fr-CA"/>
        </w:rPr>
        <w:t>nies pour l</w:t>
      </w:r>
      <w:r w:rsidR="006124C8">
        <w:rPr>
          <w:snapToGrid w:val="0"/>
          <w:kern w:val="22"/>
          <w:lang w:val="fr-CA"/>
        </w:rPr>
        <w:t>’</w:t>
      </w:r>
      <w:r w:rsidRPr="00201ACF">
        <w:rPr>
          <w:snapToGrid w:val="0"/>
          <w:kern w:val="22"/>
          <w:lang w:val="fr-CA"/>
        </w:rPr>
        <w:t>environnement en matière d</w:t>
      </w:r>
      <w:r w:rsidR="006124C8">
        <w:rPr>
          <w:snapToGrid w:val="0"/>
          <w:kern w:val="22"/>
          <w:lang w:val="fr-CA"/>
        </w:rPr>
        <w:t>’</w:t>
      </w:r>
      <w:r w:rsidRPr="00201ACF">
        <w:rPr>
          <w:snapToGrid w:val="0"/>
          <w:kern w:val="22"/>
          <w:lang w:val="fr-CA"/>
        </w:rPr>
        <w:t>élaboration d</w:t>
      </w:r>
      <w:r w:rsidR="006124C8">
        <w:rPr>
          <w:snapToGrid w:val="0"/>
          <w:kern w:val="22"/>
          <w:lang w:val="fr-CA"/>
        </w:rPr>
        <w:t>’</w:t>
      </w:r>
      <w:r w:rsidRPr="00201ACF">
        <w:rPr>
          <w:snapToGrid w:val="0"/>
          <w:kern w:val="22"/>
          <w:lang w:val="fr-CA"/>
        </w:rPr>
        <w:t>une législation sur la prévention des risques biotechnologiques, par l</w:t>
      </w:r>
      <w:r w:rsidR="006124C8">
        <w:rPr>
          <w:snapToGrid w:val="0"/>
          <w:kern w:val="22"/>
          <w:lang w:val="fr-CA"/>
        </w:rPr>
        <w:t>’</w:t>
      </w:r>
      <w:r w:rsidRPr="00201ACF">
        <w:rPr>
          <w:snapToGrid w:val="0"/>
          <w:kern w:val="22"/>
          <w:lang w:val="fr-CA"/>
        </w:rPr>
        <w:t>intermédiaire de sa plateforme d</w:t>
      </w:r>
      <w:r w:rsidR="006124C8">
        <w:rPr>
          <w:snapToGrid w:val="0"/>
          <w:kern w:val="22"/>
          <w:lang w:val="fr-CA"/>
        </w:rPr>
        <w:t>’</w:t>
      </w:r>
      <w:r w:rsidRPr="00201ACF">
        <w:rPr>
          <w:snapToGrid w:val="0"/>
          <w:kern w:val="22"/>
          <w:lang w:val="fr-CA"/>
        </w:rPr>
        <w:t>assistance en matière de droit et d</w:t>
      </w:r>
      <w:r w:rsidR="006124C8">
        <w:rPr>
          <w:snapToGrid w:val="0"/>
          <w:kern w:val="22"/>
          <w:lang w:val="fr-CA"/>
        </w:rPr>
        <w:t>’</w:t>
      </w:r>
      <w:r w:rsidRPr="00201ACF">
        <w:rPr>
          <w:snapToGrid w:val="0"/>
          <w:kern w:val="22"/>
          <w:lang w:val="fr-CA"/>
        </w:rPr>
        <w:t xml:space="preserve">environnement, </w:t>
      </w:r>
      <w:r w:rsidR="00FE2B76">
        <w:rPr>
          <w:snapToGrid w:val="0"/>
          <w:kern w:val="22"/>
          <w:lang w:val="fr-CA"/>
        </w:rPr>
        <w:t>un</w:t>
      </w:r>
      <w:r w:rsidRPr="00201ACF">
        <w:rPr>
          <w:snapToGrid w:val="0"/>
          <w:kern w:val="22"/>
          <w:lang w:val="fr-CA"/>
        </w:rPr>
        <w:t xml:space="preserve"> plan d</w:t>
      </w:r>
      <w:r w:rsidR="006124C8">
        <w:rPr>
          <w:snapToGrid w:val="0"/>
          <w:kern w:val="22"/>
          <w:lang w:val="fr-CA"/>
        </w:rPr>
        <w:t>’</w:t>
      </w:r>
      <w:r w:rsidRPr="00201ACF">
        <w:rPr>
          <w:snapToGrid w:val="0"/>
          <w:kern w:val="22"/>
          <w:lang w:val="fr-CA"/>
        </w:rPr>
        <w:t xml:space="preserve">action pour le respect des obligations </w:t>
      </w:r>
      <w:r w:rsidR="00FE2B76">
        <w:rPr>
          <w:snapToGrid w:val="0"/>
          <w:kern w:val="22"/>
          <w:lang w:val="fr-CA"/>
        </w:rPr>
        <w:t>étant actuellement à l’étude</w:t>
      </w:r>
      <w:r w:rsidRPr="00201ACF">
        <w:rPr>
          <w:snapToGrid w:val="0"/>
          <w:kern w:val="22"/>
          <w:lang w:val="fr-CA"/>
        </w:rPr>
        <w:t> ;</w:t>
      </w:r>
    </w:p>
    <w:p w14:paraId="1581820B" w14:textId="28645F43" w:rsidR="0019300C" w:rsidRPr="00201ACF" w:rsidRDefault="0019300C" w:rsidP="0019300C">
      <w:pPr>
        <w:tabs>
          <w:tab w:val="clear" w:pos="567"/>
          <w:tab w:val="clear" w:pos="1134"/>
          <w:tab w:val="left" w:pos="993"/>
        </w:tabs>
        <w:spacing w:after="120"/>
        <w:ind w:left="567" w:firstLine="567"/>
        <w:rPr>
          <w:i/>
          <w:iCs/>
          <w:snapToGrid w:val="0"/>
          <w:kern w:val="22"/>
          <w:lang w:val="fr-CA"/>
        </w:rPr>
      </w:pPr>
      <w:r w:rsidRPr="00201ACF">
        <w:rPr>
          <w:snapToGrid w:val="0"/>
          <w:kern w:val="22"/>
          <w:lang w:val="fr-CA"/>
        </w:rPr>
        <w:t>9.</w:t>
      </w:r>
      <w:r w:rsidRPr="00201ACF">
        <w:rPr>
          <w:snapToGrid w:val="0"/>
          <w:kern w:val="22"/>
          <w:lang w:val="fr-CA"/>
        </w:rPr>
        <w:tab/>
      </w:r>
      <w:r w:rsidRPr="00201ACF">
        <w:rPr>
          <w:i/>
          <w:iCs/>
          <w:snapToGrid w:val="0"/>
          <w:kern w:val="22"/>
          <w:lang w:val="fr-CA"/>
        </w:rPr>
        <w:t xml:space="preserve">Prie instamment </w:t>
      </w:r>
      <w:r w:rsidRPr="00201ACF">
        <w:rPr>
          <w:snapToGrid w:val="0"/>
          <w:kern w:val="22"/>
          <w:lang w:val="fr-CA"/>
        </w:rPr>
        <w:t>les Parties et invite les autres gouvernements à verser des contributions volontaires pour aider les 11</w:t>
      </w:r>
      <w:r w:rsidR="00FE2B76">
        <w:rPr>
          <w:snapToGrid w:val="0"/>
          <w:kern w:val="22"/>
          <w:lang w:val="fr-CA"/>
        </w:rPr>
        <w:t> </w:t>
      </w:r>
      <w:r w:rsidRPr="00201ACF">
        <w:rPr>
          <w:snapToGrid w:val="0"/>
          <w:kern w:val="22"/>
          <w:lang w:val="fr-CA"/>
        </w:rPr>
        <w:t>Parties</w:t>
      </w:r>
      <w:r w:rsidRPr="00201ACF">
        <w:rPr>
          <w:snapToGrid w:val="0"/>
          <w:kern w:val="22"/>
          <w:vertAlign w:val="superscript"/>
          <w:lang w:val="fr-CA"/>
        </w:rPr>
        <w:footnoteReference w:id="2"/>
      </w:r>
      <w:r w:rsidRPr="00201ACF">
        <w:rPr>
          <w:snapToGrid w:val="0"/>
          <w:kern w:val="22"/>
          <w:lang w:val="fr-CA"/>
        </w:rPr>
        <w:t xml:space="preserve"> qui ont élaboré des plans d</w:t>
      </w:r>
      <w:r w:rsidR="006124C8">
        <w:rPr>
          <w:snapToGrid w:val="0"/>
          <w:kern w:val="22"/>
          <w:lang w:val="fr-CA"/>
        </w:rPr>
        <w:t>’</w:t>
      </w:r>
      <w:r w:rsidRPr="00201ACF">
        <w:rPr>
          <w:snapToGrid w:val="0"/>
          <w:kern w:val="22"/>
          <w:lang w:val="fr-CA"/>
        </w:rPr>
        <w:t xml:space="preserve">action pour le respect des obligations, ainsi que toute autre Partie qui élabore et met en œuvre </w:t>
      </w:r>
      <w:r w:rsidR="00FE2B76">
        <w:rPr>
          <w:snapToGrid w:val="0"/>
          <w:kern w:val="22"/>
          <w:lang w:val="fr-CA"/>
        </w:rPr>
        <w:t>de tels</w:t>
      </w:r>
      <w:r w:rsidRPr="00201ACF">
        <w:rPr>
          <w:snapToGrid w:val="0"/>
          <w:kern w:val="22"/>
          <w:lang w:val="fr-CA"/>
        </w:rPr>
        <w:t xml:space="preserve"> plans à la demande du Comité</w:t>
      </w:r>
      <w:r w:rsidR="00FE2B76">
        <w:rPr>
          <w:snapToGrid w:val="0"/>
          <w:kern w:val="22"/>
          <w:lang w:val="fr-CA"/>
        </w:rPr>
        <w:t xml:space="preserve"> chargé du respect des obligations</w:t>
      </w:r>
      <w:r w:rsidRPr="00201ACF">
        <w:rPr>
          <w:snapToGrid w:val="0"/>
          <w:kern w:val="22"/>
          <w:lang w:val="fr-CA"/>
        </w:rPr>
        <w:t> ;</w:t>
      </w:r>
    </w:p>
    <w:p w14:paraId="1581820C" w14:textId="77777777" w:rsidR="0019300C" w:rsidRPr="00201ACF" w:rsidRDefault="0019300C" w:rsidP="0019300C">
      <w:pPr>
        <w:tabs>
          <w:tab w:val="clear" w:pos="567"/>
          <w:tab w:val="clear" w:pos="1134"/>
          <w:tab w:val="left" w:pos="993"/>
        </w:tabs>
        <w:spacing w:after="120"/>
        <w:ind w:left="567" w:firstLine="567"/>
        <w:rPr>
          <w:i/>
          <w:iCs/>
          <w:snapToGrid w:val="0"/>
          <w:kern w:val="22"/>
          <w:szCs w:val="18"/>
          <w:lang w:val="fr-CA"/>
        </w:rPr>
      </w:pPr>
      <w:r w:rsidRPr="00201ACF">
        <w:rPr>
          <w:snapToGrid w:val="0"/>
          <w:kern w:val="22"/>
          <w:lang w:val="fr-CA"/>
        </w:rPr>
        <w:t>10.</w:t>
      </w:r>
      <w:r w:rsidRPr="00201ACF">
        <w:rPr>
          <w:snapToGrid w:val="0"/>
          <w:kern w:val="22"/>
          <w:lang w:val="fr-CA"/>
        </w:rPr>
        <w:tab/>
      </w:r>
      <w:r w:rsidRPr="00201ACF">
        <w:rPr>
          <w:i/>
          <w:iCs/>
          <w:snapToGrid w:val="0"/>
          <w:kern w:val="22"/>
          <w:lang w:val="fr-CA"/>
        </w:rPr>
        <w:t>Prie instamment</w:t>
      </w:r>
      <w:r w:rsidRPr="00201ACF">
        <w:rPr>
          <w:snapToGrid w:val="0"/>
          <w:kern w:val="22"/>
          <w:szCs w:val="18"/>
          <w:lang w:val="fr-CA"/>
        </w:rPr>
        <w:t xml:space="preserve"> les Parties admissibles de donner la priorité aux projets de prévention des risques biotechnologiques lors de la programmation de leurs allocations nationales dans le cadre du Système d</w:t>
      </w:r>
      <w:r w:rsidR="006124C8">
        <w:rPr>
          <w:snapToGrid w:val="0"/>
          <w:kern w:val="22"/>
          <w:szCs w:val="18"/>
          <w:lang w:val="fr-CA"/>
        </w:rPr>
        <w:t>’</w:t>
      </w:r>
      <w:r w:rsidRPr="00201ACF">
        <w:rPr>
          <w:snapToGrid w:val="0"/>
          <w:kern w:val="22"/>
          <w:szCs w:val="18"/>
          <w:lang w:val="fr-CA"/>
        </w:rPr>
        <w:t xml:space="preserve">allocation transparente des ressources ; </w:t>
      </w:r>
    </w:p>
    <w:p w14:paraId="1581820D" w14:textId="02C92F43" w:rsidR="002B3A0E" w:rsidRPr="00201ACF" w:rsidRDefault="0019300C" w:rsidP="0019300C">
      <w:pPr>
        <w:tabs>
          <w:tab w:val="clear" w:pos="1134"/>
        </w:tabs>
        <w:spacing w:after="120"/>
        <w:ind w:left="567" w:firstLine="567"/>
        <w:rPr>
          <w:snapToGrid w:val="0"/>
          <w:kern w:val="22"/>
          <w:lang w:val="fr-CA"/>
        </w:rPr>
      </w:pPr>
      <w:r w:rsidRPr="00201ACF">
        <w:rPr>
          <w:snapToGrid w:val="0"/>
          <w:kern w:val="22"/>
          <w:lang w:val="fr-CA"/>
        </w:rPr>
        <w:t>11.</w:t>
      </w:r>
      <w:r w:rsidRPr="00201ACF">
        <w:rPr>
          <w:snapToGrid w:val="0"/>
          <w:kern w:val="22"/>
          <w:lang w:val="fr-CA"/>
        </w:rPr>
        <w:tab/>
      </w:r>
      <w:r w:rsidRPr="00201ACF">
        <w:rPr>
          <w:i/>
          <w:iCs/>
          <w:snapToGrid w:val="0"/>
          <w:kern w:val="22"/>
          <w:lang w:val="fr-CA"/>
        </w:rPr>
        <w:t xml:space="preserve">Rappelle </w:t>
      </w:r>
      <w:r w:rsidRPr="00201ACF">
        <w:rPr>
          <w:iCs/>
          <w:snapToGrid w:val="0"/>
          <w:kern w:val="22"/>
          <w:lang w:val="fr-CA"/>
        </w:rPr>
        <w:t>aux</w:t>
      </w:r>
      <w:r w:rsidRPr="00201ACF">
        <w:rPr>
          <w:i/>
          <w:iCs/>
          <w:snapToGrid w:val="0"/>
          <w:kern w:val="22"/>
          <w:lang w:val="fr-CA"/>
        </w:rPr>
        <w:t xml:space="preserve"> </w:t>
      </w:r>
      <w:r w:rsidRPr="00201ACF">
        <w:rPr>
          <w:snapToGrid w:val="0"/>
          <w:kern w:val="22"/>
          <w:lang w:val="fr-CA"/>
        </w:rPr>
        <w:t>Parties l</w:t>
      </w:r>
      <w:r w:rsidR="006124C8">
        <w:rPr>
          <w:snapToGrid w:val="0"/>
          <w:kern w:val="22"/>
          <w:lang w:val="fr-CA"/>
        </w:rPr>
        <w:t>’</w:t>
      </w:r>
      <w:r w:rsidRPr="00201ACF">
        <w:rPr>
          <w:snapToGrid w:val="0"/>
          <w:kern w:val="22"/>
          <w:lang w:val="fr-CA"/>
        </w:rPr>
        <w:t>article 23 du Protocole</w:t>
      </w:r>
      <w:r w:rsidR="002F66E1">
        <w:rPr>
          <w:snapToGrid w:val="0"/>
          <w:kern w:val="22"/>
          <w:lang w:val="fr-CA"/>
        </w:rPr>
        <w:t xml:space="preserve"> de Cartagena</w:t>
      </w:r>
      <w:r w:rsidRPr="00201ACF">
        <w:rPr>
          <w:snapToGrid w:val="0"/>
          <w:kern w:val="22"/>
          <w:lang w:val="fr-CA"/>
        </w:rPr>
        <w:t>, y compris ses dispositions concernant la sensibilisation et l</w:t>
      </w:r>
      <w:r w:rsidR="006124C8">
        <w:rPr>
          <w:snapToGrid w:val="0"/>
          <w:kern w:val="22"/>
          <w:lang w:val="fr-CA"/>
        </w:rPr>
        <w:t>’</w:t>
      </w:r>
      <w:r w:rsidRPr="00201ACF">
        <w:rPr>
          <w:snapToGrid w:val="0"/>
          <w:kern w:val="22"/>
          <w:lang w:val="fr-CA"/>
        </w:rPr>
        <w:t xml:space="preserve">éducation du public, et son potentiel pour faciliter le respect des obligations au titre du Protocole, en rappelant que du matériel et des outils ont été élaborés par le </w:t>
      </w:r>
      <w:r w:rsidR="002F66E1">
        <w:rPr>
          <w:snapToGrid w:val="0"/>
          <w:kern w:val="22"/>
          <w:lang w:val="fr-CA"/>
        </w:rPr>
        <w:t>s</w:t>
      </w:r>
      <w:r w:rsidRPr="00201ACF">
        <w:rPr>
          <w:snapToGrid w:val="0"/>
          <w:kern w:val="22"/>
          <w:lang w:val="fr-CA"/>
        </w:rPr>
        <w:t>ecrétariat et sont disponibles sur le Centre d</w:t>
      </w:r>
      <w:r w:rsidR="006124C8">
        <w:rPr>
          <w:snapToGrid w:val="0"/>
          <w:kern w:val="22"/>
          <w:lang w:val="fr-CA"/>
        </w:rPr>
        <w:t>’</w:t>
      </w:r>
      <w:r w:rsidRPr="00201ACF">
        <w:rPr>
          <w:snapToGrid w:val="0"/>
          <w:kern w:val="22"/>
          <w:lang w:val="fr-CA"/>
        </w:rPr>
        <w:t>échange pour la prévention des risques biotechnologiques</w:t>
      </w:r>
      <w:r w:rsidR="002B3A0E" w:rsidRPr="00201ACF">
        <w:rPr>
          <w:snapToGrid w:val="0"/>
          <w:kern w:val="22"/>
          <w:lang w:val="fr-CA"/>
        </w:rPr>
        <w:t>.</w:t>
      </w:r>
    </w:p>
    <w:p w14:paraId="1581820E" w14:textId="77777777" w:rsidR="00917448" w:rsidRPr="00E27892" w:rsidRDefault="00840D79" w:rsidP="00E27892">
      <w:pPr>
        <w:pStyle w:val="CBDDesicionAnnex"/>
        <w:spacing w:before="240"/>
        <w:rPr>
          <w:b/>
        </w:rPr>
      </w:pPr>
      <w:r w:rsidRPr="00E27892">
        <w:rPr>
          <w:b/>
        </w:rPr>
        <w:t>B</w:t>
      </w:r>
    </w:p>
    <w:p w14:paraId="1581820F" w14:textId="77777777" w:rsidR="002B3A0E" w:rsidRPr="00201ACF" w:rsidRDefault="0019300C" w:rsidP="007E537D">
      <w:pPr>
        <w:pStyle w:val="CBDNormalNoNumber"/>
        <w:tabs>
          <w:tab w:val="clear" w:pos="2835"/>
          <w:tab w:val="clear" w:pos="3402"/>
        </w:tabs>
        <w:ind w:firstLine="540"/>
        <w:rPr>
          <w:b/>
          <w:bCs/>
          <w:lang w:val="fr-CA"/>
        </w:rPr>
      </w:pPr>
      <w:r w:rsidRPr="00201ACF">
        <w:rPr>
          <w:b/>
          <w:bCs/>
          <w:lang w:val="fr-CA"/>
        </w:rPr>
        <w:t>Respect des obligations :</w:t>
      </w:r>
      <w:r w:rsidR="002F54E8" w:rsidRPr="00201ACF">
        <w:rPr>
          <w:b/>
          <w:bCs/>
          <w:lang w:val="fr-CA"/>
        </w:rPr>
        <w:t xml:space="preserve"> </w:t>
      </w:r>
      <w:r w:rsidRPr="00201ACF">
        <w:rPr>
          <w:b/>
          <w:bCs/>
          <w:iCs/>
          <w:lang w:val="fr-CA"/>
        </w:rPr>
        <w:t>mise en garde</w:t>
      </w:r>
    </w:p>
    <w:p w14:paraId="15818210" w14:textId="00F8C46F" w:rsidR="002B3A0E" w:rsidRPr="00201ACF" w:rsidRDefault="0019300C" w:rsidP="002B3A0E">
      <w:pPr>
        <w:tabs>
          <w:tab w:val="left" w:pos="2835"/>
          <w:tab w:val="left" w:pos="3402"/>
        </w:tabs>
        <w:spacing w:after="120"/>
        <w:ind w:left="567" w:firstLine="567"/>
        <w:rPr>
          <w:bCs/>
          <w:i/>
          <w:iCs/>
          <w:snapToGrid w:val="0"/>
          <w:kern w:val="22"/>
          <w:szCs w:val="18"/>
          <w:lang w:val="fr-CA"/>
        </w:rPr>
      </w:pPr>
      <w:r w:rsidRPr="00201ACF">
        <w:rPr>
          <w:bCs/>
          <w:i/>
          <w:iCs/>
          <w:lang w:val="fr-CA"/>
        </w:rPr>
        <w:t>La Conférence des Parties siégeant en tant que réunion des Parties au Protocole de Cartagena</w:t>
      </w:r>
      <w:r w:rsidR="002B3A0E" w:rsidRPr="00201ACF">
        <w:rPr>
          <w:bCs/>
          <w:lang w:val="fr-CA"/>
        </w:rPr>
        <w:t>,</w:t>
      </w:r>
    </w:p>
    <w:p w14:paraId="15818211" w14:textId="636423C9" w:rsidR="002B3A0E" w:rsidRPr="00201ACF" w:rsidRDefault="0019300C" w:rsidP="002B3A0E">
      <w:pPr>
        <w:tabs>
          <w:tab w:val="clear" w:pos="1134"/>
        </w:tabs>
        <w:spacing w:before="120" w:after="120"/>
        <w:ind w:left="567" w:firstLine="567"/>
        <w:rPr>
          <w:lang w:val="fr-CA"/>
        </w:rPr>
      </w:pPr>
      <w:r w:rsidRPr="00201ACF">
        <w:rPr>
          <w:i/>
          <w:iCs/>
          <w:lang w:val="fr-CA"/>
        </w:rPr>
        <w:t>Rappelant</w:t>
      </w:r>
      <w:r w:rsidRPr="00201ACF">
        <w:rPr>
          <w:lang w:val="fr-CA"/>
        </w:rPr>
        <w:t xml:space="preserve"> l</w:t>
      </w:r>
      <w:r w:rsidR="006124C8">
        <w:rPr>
          <w:lang w:val="fr-CA"/>
        </w:rPr>
        <w:t>’</w:t>
      </w:r>
      <w:r w:rsidRPr="00201ACF">
        <w:rPr>
          <w:lang w:val="fr-CA"/>
        </w:rPr>
        <w:t>article 33 du Protocole de Cartagena sur la prévention des risques biotechnologiques</w:t>
      </w:r>
      <w:r w:rsidRPr="00201ACF">
        <w:rPr>
          <w:vertAlign w:val="superscript"/>
          <w:lang w:val="fr-CA"/>
        </w:rPr>
        <w:footnoteReference w:id="3"/>
      </w:r>
      <w:r w:rsidR="009C67F7" w:rsidRPr="00201ACF">
        <w:rPr>
          <w:lang w:val="fr-CA"/>
        </w:rPr>
        <w:t>,</w:t>
      </w:r>
    </w:p>
    <w:p w14:paraId="15818212" w14:textId="5CDCDC01" w:rsidR="002B3A0E" w:rsidRPr="00201ACF" w:rsidRDefault="0019300C" w:rsidP="002B3A0E">
      <w:pPr>
        <w:tabs>
          <w:tab w:val="clear" w:pos="1134"/>
        </w:tabs>
        <w:spacing w:before="120" w:after="120"/>
        <w:ind w:left="567" w:firstLine="567"/>
        <w:rPr>
          <w:lang w:val="fr-CA"/>
        </w:rPr>
      </w:pPr>
      <w:r w:rsidRPr="00201ACF">
        <w:rPr>
          <w:i/>
          <w:iCs/>
          <w:lang w:val="fr-CA"/>
        </w:rPr>
        <w:t xml:space="preserve">Rappelant également </w:t>
      </w:r>
      <w:r w:rsidRPr="00201ACF">
        <w:rPr>
          <w:iCs/>
          <w:lang w:val="fr-CA"/>
        </w:rPr>
        <w:t xml:space="preserve">le </w:t>
      </w:r>
      <w:r w:rsidRPr="00201ACF">
        <w:rPr>
          <w:lang w:val="fr-CA"/>
        </w:rPr>
        <w:t>paragraphe 2 b) de l</w:t>
      </w:r>
      <w:r w:rsidR="006124C8">
        <w:rPr>
          <w:lang w:val="fr-CA"/>
        </w:rPr>
        <w:t>’</w:t>
      </w:r>
      <w:r w:rsidRPr="00201ACF">
        <w:rPr>
          <w:lang w:val="fr-CA"/>
        </w:rPr>
        <w:t>article VI des procédures et mécanismes relatifs au respect des obligations au titre du Protocole de Cartagena, tels qu</w:t>
      </w:r>
      <w:r w:rsidR="006124C8">
        <w:rPr>
          <w:lang w:val="fr-CA"/>
        </w:rPr>
        <w:t>’</w:t>
      </w:r>
      <w:r w:rsidRPr="00201ACF">
        <w:rPr>
          <w:lang w:val="fr-CA"/>
        </w:rPr>
        <w:t>énoncés dans l</w:t>
      </w:r>
      <w:r w:rsidR="006124C8">
        <w:rPr>
          <w:lang w:val="fr-CA"/>
        </w:rPr>
        <w:t>’</w:t>
      </w:r>
      <w:r w:rsidRPr="00201ACF">
        <w:rPr>
          <w:lang w:val="fr-CA"/>
        </w:rPr>
        <w:t xml:space="preserve">annexe à </w:t>
      </w:r>
      <w:r w:rsidR="00797B0F">
        <w:rPr>
          <w:lang w:val="fr-CA"/>
        </w:rPr>
        <w:t>sa</w:t>
      </w:r>
      <w:r w:rsidRPr="00201ACF">
        <w:rPr>
          <w:lang w:val="fr-CA"/>
        </w:rPr>
        <w:t xml:space="preserve"> décision </w:t>
      </w:r>
      <w:hyperlink r:id="rId14" w:history="1">
        <w:r w:rsidRPr="000A04A4">
          <w:rPr>
            <w:rStyle w:val="Lienhypertexte"/>
            <w:lang w:val="fr-CA"/>
          </w:rPr>
          <w:t>BS-I/7</w:t>
        </w:r>
      </w:hyperlink>
      <w:r w:rsidRPr="00201ACF">
        <w:rPr>
          <w:lang w:val="fr-CA"/>
        </w:rPr>
        <w:t xml:space="preserve"> du 27 février 2004</w:t>
      </w:r>
      <w:r w:rsidR="002B3A0E" w:rsidRPr="00201ACF">
        <w:rPr>
          <w:lang w:val="fr-CA"/>
        </w:rPr>
        <w:t xml:space="preserve">, </w:t>
      </w:r>
    </w:p>
    <w:p w14:paraId="15818213" w14:textId="6ABB054C" w:rsidR="002B3A0E" w:rsidRPr="00201ACF" w:rsidRDefault="0019300C" w:rsidP="002B3A0E">
      <w:pPr>
        <w:tabs>
          <w:tab w:val="clear" w:pos="1134"/>
        </w:tabs>
        <w:spacing w:before="120" w:after="120"/>
        <w:ind w:left="567" w:firstLine="567"/>
        <w:rPr>
          <w:kern w:val="22"/>
          <w:lang w:val="fr-CA"/>
        </w:rPr>
      </w:pPr>
      <w:r w:rsidRPr="00201ACF">
        <w:rPr>
          <w:i/>
          <w:iCs/>
          <w:kern w:val="22"/>
          <w:lang w:val="fr-CA"/>
        </w:rPr>
        <w:t>Notant avec regret</w:t>
      </w:r>
      <w:r w:rsidRPr="00201ACF">
        <w:rPr>
          <w:kern w:val="22"/>
          <w:lang w:val="fr-CA"/>
        </w:rPr>
        <w:t xml:space="preserve"> que le </w:t>
      </w:r>
      <w:r w:rsidRPr="00201ACF">
        <w:rPr>
          <w:lang w:val="fr-CA"/>
        </w:rPr>
        <w:t>Belize, la Libye et la Papouasie-Nouvelle-Guinée n</w:t>
      </w:r>
      <w:r w:rsidR="006124C8">
        <w:rPr>
          <w:lang w:val="fr-CA"/>
        </w:rPr>
        <w:t>’</w:t>
      </w:r>
      <w:r w:rsidRPr="00201ACF">
        <w:rPr>
          <w:kern w:val="22"/>
          <w:lang w:val="fr-CA"/>
        </w:rPr>
        <w:t>ont pas présenté leur troisième ou quatrième rapport national</w:t>
      </w:r>
      <w:r w:rsidR="002B3A0E" w:rsidRPr="00201ACF">
        <w:rPr>
          <w:kern w:val="22"/>
          <w:lang w:val="fr-CA"/>
        </w:rPr>
        <w:t xml:space="preserve">, </w:t>
      </w:r>
    </w:p>
    <w:p w14:paraId="15818214" w14:textId="4DE15272" w:rsidR="002B3A0E" w:rsidRPr="00201ACF" w:rsidRDefault="0019300C" w:rsidP="002B3A0E">
      <w:pPr>
        <w:tabs>
          <w:tab w:val="clear" w:pos="1134"/>
        </w:tabs>
        <w:spacing w:before="120" w:after="120"/>
        <w:ind w:left="567" w:firstLine="567"/>
        <w:rPr>
          <w:lang w:val="fr-CA"/>
        </w:rPr>
      </w:pPr>
      <w:r w:rsidRPr="00201ACF">
        <w:rPr>
          <w:i/>
          <w:iCs/>
          <w:lang w:val="fr-CA"/>
        </w:rPr>
        <w:t>Notant</w:t>
      </w:r>
      <w:r w:rsidRPr="00201ACF">
        <w:rPr>
          <w:lang w:val="fr-CA"/>
        </w:rPr>
        <w:t xml:space="preserve"> que le Comité chargé du respect des obligations et la Secrétaire exécutive </w:t>
      </w:r>
      <w:r w:rsidR="00F71CBC">
        <w:rPr>
          <w:lang w:val="fr-CA"/>
        </w:rPr>
        <w:t>de la Convention sur la diversité biologique</w:t>
      </w:r>
      <w:r w:rsidR="00F71CBC">
        <w:rPr>
          <w:rStyle w:val="Appelnotedebasdep"/>
        </w:rPr>
        <w:footnoteReference w:id="4"/>
      </w:r>
      <w:r w:rsidR="00F71CBC">
        <w:rPr>
          <w:lang w:val="fr-CA"/>
        </w:rPr>
        <w:t xml:space="preserve"> </w:t>
      </w:r>
      <w:r w:rsidRPr="00201ACF">
        <w:rPr>
          <w:lang w:val="fr-CA"/>
        </w:rPr>
        <w:t xml:space="preserve">ont pris contact avec le Belize, la Libye et la Papouasie-Nouvelle-Guinée à de nombreuses reprises, en application de la décision </w:t>
      </w:r>
      <w:hyperlink r:id="rId15" w:history="1">
        <w:r w:rsidRPr="000A04A4">
          <w:rPr>
            <w:rStyle w:val="Lienhypertexte"/>
            <w:lang w:val="fr-CA"/>
          </w:rPr>
          <w:t>BS-V/1</w:t>
        </w:r>
      </w:hyperlink>
      <w:r w:rsidRPr="00201ACF">
        <w:rPr>
          <w:lang w:val="fr-CA"/>
        </w:rPr>
        <w:t xml:space="preserve"> de la Conférence des Parties siégeant en tant que réunion des Parties au Protocole de Cartagena du 15 octobre 2010, qui prévoyait notamment d</w:t>
      </w:r>
      <w:r w:rsidR="006124C8">
        <w:rPr>
          <w:lang w:val="fr-CA"/>
        </w:rPr>
        <w:t>’</w:t>
      </w:r>
      <w:r w:rsidRPr="00201ACF">
        <w:rPr>
          <w:lang w:val="fr-CA"/>
        </w:rPr>
        <w:t>aider ces Parties à établir leurs rapports nationaux,</w:t>
      </w:r>
    </w:p>
    <w:p w14:paraId="15818215" w14:textId="368BF902" w:rsidR="002B3A0E" w:rsidRPr="00201ACF" w:rsidRDefault="002B3A0E" w:rsidP="002B3A0E">
      <w:pPr>
        <w:tabs>
          <w:tab w:val="clear" w:pos="1134"/>
        </w:tabs>
        <w:spacing w:before="120" w:after="120"/>
        <w:ind w:left="567" w:firstLine="567"/>
        <w:rPr>
          <w:kern w:val="22"/>
          <w:lang w:val="fr-CA"/>
        </w:rPr>
      </w:pPr>
      <w:r w:rsidRPr="00201ACF">
        <w:rPr>
          <w:kern w:val="22"/>
          <w:lang w:val="fr-CA"/>
        </w:rPr>
        <w:t>1.</w:t>
      </w:r>
      <w:r w:rsidRPr="00201ACF">
        <w:rPr>
          <w:kern w:val="22"/>
          <w:lang w:val="fr-CA"/>
        </w:rPr>
        <w:tab/>
      </w:r>
      <w:r w:rsidR="0019300C" w:rsidRPr="00201ACF">
        <w:rPr>
          <w:i/>
          <w:iCs/>
          <w:kern w:val="22"/>
          <w:lang w:val="fr-CA"/>
        </w:rPr>
        <w:t xml:space="preserve">Met en garde </w:t>
      </w:r>
      <w:r w:rsidR="0019300C" w:rsidRPr="00201ACF">
        <w:rPr>
          <w:lang w:val="fr-CA"/>
        </w:rPr>
        <w:t>le Belize, la Libye et la Papouasie-Nouvelle-Guinée</w:t>
      </w:r>
      <w:r w:rsidR="00893151">
        <w:rPr>
          <w:lang w:val="fr-CA"/>
        </w:rPr>
        <w:t> </w:t>
      </w:r>
      <w:r w:rsidRPr="00201ACF">
        <w:rPr>
          <w:lang w:val="fr-CA"/>
        </w:rPr>
        <w:t>;</w:t>
      </w:r>
    </w:p>
    <w:p w14:paraId="15818216" w14:textId="00B06783" w:rsidR="002B3A0E" w:rsidRPr="00201ACF" w:rsidRDefault="002B3A0E" w:rsidP="002B3A0E">
      <w:pPr>
        <w:tabs>
          <w:tab w:val="clear" w:pos="1134"/>
        </w:tabs>
        <w:spacing w:before="120" w:after="120"/>
        <w:ind w:left="567" w:firstLine="567"/>
        <w:rPr>
          <w:kern w:val="22"/>
          <w:lang w:val="fr-CA"/>
        </w:rPr>
      </w:pPr>
      <w:r w:rsidRPr="00201ACF">
        <w:rPr>
          <w:kern w:val="22"/>
          <w:lang w:val="fr-CA"/>
        </w:rPr>
        <w:t>2.</w:t>
      </w:r>
      <w:r w:rsidRPr="00201ACF">
        <w:rPr>
          <w:kern w:val="22"/>
          <w:lang w:val="fr-CA"/>
        </w:rPr>
        <w:tab/>
      </w:r>
      <w:r w:rsidR="0019300C" w:rsidRPr="00201ACF">
        <w:rPr>
          <w:i/>
          <w:iCs/>
          <w:kern w:val="22"/>
          <w:lang w:val="fr-CA"/>
        </w:rPr>
        <w:t xml:space="preserve">Prie </w:t>
      </w:r>
      <w:r w:rsidR="0019300C" w:rsidRPr="00201ACF">
        <w:rPr>
          <w:iCs/>
          <w:kern w:val="22"/>
          <w:lang w:val="fr-CA"/>
        </w:rPr>
        <w:t>le</w:t>
      </w:r>
      <w:r w:rsidR="0019300C" w:rsidRPr="00201ACF">
        <w:rPr>
          <w:i/>
          <w:iCs/>
          <w:kern w:val="22"/>
          <w:lang w:val="fr-CA"/>
        </w:rPr>
        <w:t xml:space="preserve"> </w:t>
      </w:r>
      <w:r w:rsidR="0019300C" w:rsidRPr="00201ACF">
        <w:rPr>
          <w:lang w:val="fr-CA"/>
        </w:rPr>
        <w:t>Belize, la Libye et la Papouasie-Nouvelle-Guinée</w:t>
      </w:r>
      <w:r w:rsidR="0019300C" w:rsidRPr="00201ACF">
        <w:rPr>
          <w:kern w:val="22"/>
          <w:lang w:val="fr-CA"/>
        </w:rPr>
        <w:t xml:space="preserve"> de présenter d</w:t>
      </w:r>
      <w:r w:rsidR="006124C8">
        <w:rPr>
          <w:kern w:val="22"/>
          <w:lang w:val="fr-CA"/>
        </w:rPr>
        <w:t>’</w:t>
      </w:r>
      <w:r w:rsidR="0019300C" w:rsidRPr="00201ACF">
        <w:rPr>
          <w:kern w:val="22"/>
          <w:lang w:val="fr-CA"/>
        </w:rPr>
        <w:t>urgence leur quatrième rapport national</w:t>
      </w:r>
      <w:r w:rsidR="00893151">
        <w:rPr>
          <w:kern w:val="22"/>
          <w:lang w:val="fr-CA"/>
        </w:rPr>
        <w:t> </w:t>
      </w:r>
      <w:r w:rsidR="0019300C" w:rsidRPr="00201ACF">
        <w:rPr>
          <w:kern w:val="22"/>
          <w:lang w:val="fr-CA"/>
        </w:rPr>
        <w:t>;</w:t>
      </w:r>
    </w:p>
    <w:p w14:paraId="15818217" w14:textId="497991B9" w:rsidR="002B3A0E" w:rsidRPr="00201ACF" w:rsidRDefault="002B3A0E" w:rsidP="002B3A0E">
      <w:pPr>
        <w:tabs>
          <w:tab w:val="clear" w:pos="1134"/>
        </w:tabs>
        <w:spacing w:before="120" w:after="120"/>
        <w:ind w:left="567" w:firstLine="567"/>
        <w:rPr>
          <w:lang w:val="fr-CA"/>
        </w:rPr>
      </w:pPr>
      <w:r w:rsidRPr="00201ACF">
        <w:rPr>
          <w:lang w:val="fr-CA"/>
        </w:rPr>
        <w:t>3.</w:t>
      </w:r>
      <w:r w:rsidRPr="00201ACF">
        <w:rPr>
          <w:lang w:val="fr-CA"/>
        </w:rPr>
        <w:tab/>
      </w:r>
      <w:r w:rsidR="00CD4B1B" w:rsidRPr="00201ACF">
        <w:rPr>
          <w:i/>
          <w:iCs/>
          <w:lang w:val="fr-CA"/>
        </w:rPr>
        <w:t xml:space="preserve">Encourage </w:t>
      </w:r>
      <w:r w:rsidR="00CD4B1B" w:rsidRPr="00201ACF">
        <w:rPr>
          <w:iCs/>
          <w:lang w:val="fr-CA"/>
        </w:rPr>
        <w:t>le</w:t>
      </w:r>
      <w:r w:rsidR="00CD4B1B" w:rsidRPr="00201ACF">
        <w:rPr>
          <w:lang w:val="fr-CA"/>
        </w:rPr>
        <w:t xml:space="preserve"> Belize, la Libye et la Papouasie-Nouvelle-Guinée à solliciter l</w:t>
      </w:r>
      <w:r w:rsidR="006124C8">
        <w:rPr>
          <w:lang w:val="fr-CA"/>
        </w:rPr>
        <w:t>’</w:t>
      </w:r>
      <w:r w:rsidR="00CD4B1B" w:rsidRPr="00201ACF">
        <w:rPr>
          <w:lang w:val="fr-CA"/>
        </w:rPr>
        <w:t>aide du Comité chargé du respect des obligations, en application de la décision </w:t>
      </w:r>
      <w:hyperlink r:id="rId16" w:history="1">
        <w:r w:rsidR="00CD4B1B" w:rsidRPr="005B7D3F">
          <w:rPr>
            <w:rStyle w:val="Lienhypertexte"/>
            <w:lang w:val="fr-CA"/>
          </w:rPr>
          <w:t>BS-V/1</w:t>
        </w:r>
      </w:hyperlink>
      <w:r w:rsidR="00CD4B1B" w:rsidRPr="005B7D3F">
        <w:rPr>
          <w:lang w:val="fr-CA"/>
        </w:rPr>
        <w:t>,</w:t>
      </w:r>
      <w:r w:rsidR="00CD4B1B" w:rsidRPr="00201ACF">
        <w:rPr>
          <w:lang w:val="fr-CA"/>
        </w:rPr>
        <w:t xml:space="preserve"> s</w:t>
      </w:r>
      <w:r w:rsidR="006124C8">
        <w:rPr>
          <w:lang w:val="fr-CA"/>
        </w:rPr>
        <w:t>’</w:t>
      </w:r>
      <w:r w:rsidR="00CD4B1B" w:rsidRPr="00201ACF">
        <w:rPr>
          <w:lang w:val="fr-CA"/>
        </w:rPr>
        <w:t>ils ont besoin d</w:t>
      </w:r>
      <w:r w:rsidR="006124C8">
        <w:rPr>
          <w:lang w:val="fr-CA"/>
        </w:rPr>
        <w:t>’</w:t>
      </w:r>
      <w:r w:rsidR="00CD4B1B" w:rsidRPr="00201ACF">
        <w:rPr>
          <w:lang w:val="fr-CA"/>
        </w:rPr>
        <w:t>une aide pour établir leurs rapports nationaux</w:t>
      </w:r>
      <w:r w:rsidRPr="00201ACF">
        <w:rPr>
          <w:lang w:val="fr-CA"/>
        </w:rPr>
        <w:t>.</w:t>
      </w:r>
    </w:p>
    <w:p w14:paraId="15818218" w14:textId="77777777" w:rsidR="00E25D8A" w:rsidRPr="00A215A0" w:rsidRDefault="00840D79" w:rsidP="00A215A0">
      <w:pPr>
        <w:pStyle w:val="CBDDesicionAnnex"/>
        <w:spacing w:before="240"/>
        <w:rPr>
          <w:b/>
        </w:rPr>
      </w:pPr>
      <w:r w:rsidRPr="00A215A0">
        <w:rPr>
          <w:b/>
        </w:rPr>
        <w:t>C</w:t>
      </w:r>
    </w:p>
    <w:p w14:paraId="15818219" w14:textId="77777777" w:rsidR="003827D5" w:rsidRPr="00201ACF" w:rsidRDefault="00CD4B1B" w:rsidP="007E537D">
      <w:pPr>
        <w:pStyle w:val="CBDNormalNoNumber"/>
        <w:keepNext/>
        <w:tabs>
          <w:tab w:val="clear" w:pos="2835"/>
          <w:tab w:val="clear" w:pos="3402"/>
        </w:tabs>
        <w:ind w:firstLine="540"/>
        <w:rPr>
          <w:b/>
          <w:bCs/>
          <w:lang w:val="fr-CA"/>
        </w:rPr>
      </w:pPr>
      <w:r w:rsidRPr="00201ACF">
        <w:rPr>
          <w:b/>
          <w:bCs/>
          <w:lang w:val="fr-CA"/>
        </w:rPr>
        <w:t>Respect des obligations :</w:t>
      </w:r>
      <w:r w:rsidR="000A7091" w:rsidRPr="00201ACF">
        <w:rPr>
          <w:b/>
          <w:bCs/>
          <w:lang w:val="fr-CA"/>
        </w:rPr>
        <w:t xml:space="preserve"> </w:t>
      </w:r>
      <w:r w:rsidRPr="00201ACF">
        <w:rPr>
          <w:b/>
          <w:bCs/>
          <w:lang w:val="fr-CA"/>
        </w:rPr>
        <w:t>autres questions</w:t>
      </w:r>
    </w:p>
    <w:p w14:paraId="1581821A" w14:textId="550BF17D" w:rsidR="003827D5" w:rsidRPr="00201ACF" w:rsidRDefault="00956BF9" w:rsidP="007E537D">
      <w:pPr>
        <w:keepNext/>
        <w:tabs>
          <w:tab w:val="left" w:pos="2835"/>
          <w:tab w:val="left" w:pos="3402"/>
        </w:tabs>
        <w:spacing w:after="120"/>
        <w:ind w:left="567" w:firstLine="567"/>
        <w:rPr>
          <w:bCs/>
          <w:i/>
          <w:iCs/>
          <w:snapToGrid w:val="0"/>
          <w:kern w:val="22"/>
          <w:szCs w:val="18"/>
          <w:lang w:val="fr-CA"/>
        </w:rPr>
      </w:pPr>
      <w:r w:rsidRPr="00201ACF">
        <w:rPr>
          <w:i/>
          <w:lang w:val="fr-CA"/>
        </w:rPr>
        <w:t>La Conférence des Parties siégeant en tant que réunion des Parties au Protocole de Cartagena</w:t>
      </w:r>
      <w:r w:rsidR="00893151">
        <w:rPr>
          <w:i/>
          <w:lang w:val="fr-CA"/>
        </w:rPr>
        <w:t>,</w:t>
      </w:r>
      <w:r w:rsidRPr="00201ACF">
        <w:rPr>
          <w:i/>
          <w:lang w:val="fr-CA"/>
        </w:rPr>
        <w:t xml:space="preserve"> </w:t>
      </w:r>
    </w:p>
    <w:p w14:paraId="1581821B" w14:textId="7BED38B3" w:rsidR="00166C34" w:rsidRPr="00201ACF" w:rsidRDefault="00956BF9" w:rsidP="00166C34">
      <w:pPr>
        <w:tabs>
          <w:tab w:val="clear" w:pos="1134"/>
        </w:tabs>
        <w:spacing w:before="120" w:after="120"/>
        <w:ind w:left="567" w:firstLine="567"/>
        <w:rPr>
          <w:lang w:val="fr-CA"/>
        </w:rPr>
      </w:pPr>
      <w:r w:rsidRPr="00201ACF">
        <w:rPr>
          <w:i/>
          <w:lang w:val="fr-CA"/>
        </w:rPr>
        <w:t>Notant</w:t>
      </w:r>
      <w:r w:rsidRPr="00201ACF">
        <w:rPr>
          <w:lang w:val="fr-CA"/>
        </w:rPr>
        <w:t xml:space="preserve"> la recommandation du Comité chargé du respect des obligations figurant au paragraphe 1 de l</w:t>
      </w:r>
      <w:r w:rsidR="006124C8">
        <w:rPr>
          <w:lang w:val="fr-CA"/>
        </w:rPr>
        <w:t>’</w:t>
      </w:r>
      <w:r w:rsidRPr="00201ACF">
        <w:rPr>
          <w:lang w:val="fr-CA"/>
        </w:rPr>
        <w:t xml:space="preserve">annexe au document </w:t>
      </w:r>
      <w:hyperlink r:id="rId17" w:history="1">
        <w:r w:rsidRPr="008319AE">
          <w:rPr>
            <w:rStyle w:val="Lienhypertexte"/>
            <w:lang w:val="fr-CA"/>
          </w:rPr>
          <w:t>CBD/CP/MOP/11/3,</w:t>
        </w:r>
      </w:hyperlink>
      <w:r w:rsidRPr="00201ACF">
        <w:rPr>
          <w:lang w:val="fr-CA"/>
        </w:rPr>
        <w:t xml:space="preserve"> et cherchant à assister le Comité dans l</w:t>
      </w:r>
      <w:r w:rsidR="006124C8">
        <w:rPr>
          <w:lang w:val="fr-CA"/>
        </w:rPr>
        <w:t>’</w:t>
      </w:r>
      <w:r w:rsidRPr="00201ACF">
        <w:rPr>
          <w:lang w:val="fr-CA"/>
        </w:rPr>
        <w:t>accomplissement de ses travaux,</w:t>
      </w:r>
    </w:p>
    <w:p w14:paraId="1581821C" w14:textId="77777777" w:rsidR="003827D5" w:rsidRPr="00201ACF" w:rsidRDefault="00956BF9" w:rsidP="003827D5">
      <w:pPr>
        <w:tabs>
          <w:tab w:val="clear" w:pos="1134"/>
        </w:tabs>
        <w:spacing w:before="120" w:after="120"/>
        <w:ind w:left="567" w:firstLine="567"/>
        <w:rPr>
          <w:lang w:val="fr-CA"/>
        </w:rPr>
      </w:pPr>
      <w:r w:rsidRPr="00201ACF">
        <w:rPr>
          <w:i/>
          <w:lang w:val="fr-CA"/>
        </w:rPr>
        <w:t>Reconnaissant</w:t>
      </w:r>
      <w:r w:rsidRPr="00201ACF">
        <w:rPr>
          <w:lang w:val="fr-CA"/>
        </w:rPr>
        <w:t xml:space="preserve"> que les définitions des termes « organisme vivant modifié » et « biotechnologie moderne » énoncées à l</w:t>
      </w:r>
      <w:r w:rsidR="006124C8">
        <w:rPr>
          <w:lang w:val="fr-CA"/>
        </w:rPr>
        <w:t>’</w:t>
      </w:r>
      <w:r w:rsidRPr="00201ACF">
        <w:rPr>
          <w:lang w:val="fr-CA"/>
        </w:rPr>
        <w:t>article 3 du Protocole de Cartagena sur la prévention des risques biotechnologiques</w:t>
      </w:r>
      <w:r w:rsidRPr="00201ACF">
        <w:rPr>
          <w:vertAlign w:val="superscript"/>
          <w:lang w:val="fr-CA"/>
        </w:rPr>
        <w:footnoteReference w:id="5"/>
      </w:r>
      <w:r w:rsidRPr="00201ACF">
        <w:rPr>
          <w:lang w:val="fr-CA"/>
        </w:rPr>
        <w:t xml:space="preserve"> ne sont pas en </w:t>
      </w:r>
      <w:r w:rsidR="000D45E5" w:rsidRPr="00201ACF">
        <w:rPr>
          <w:lang w:val="fr-CA"/>
        </w:rPr>
        <w:t>cause</w:t>
      </w:r>
      <w:r w:rsidRPr="00201ACF">
        <w:rPr>
          <w:lang w:val="fr-CA"/>
        </w:rPr>
        <w:t>,</w:t>
      </w:r>
    </w:p>
    <w:p w14:paraId="1581821D" w14:textId="77777777" w:rsidR="003827D5" w:rsidRPr="00201ACF" w:rsidRDefault="00201ACF" w:rsidP="003827D5">
      <w:pPr>
        <w:tabs>
          <w:tab w:val="clear" w:pos="1134"/>
        </w:tabs>
        <w:spacing w:before="120" w:after="120"/>
        <w:ind w:left="567" w:firstLine="567"/>
        <w:rPr>
          <w:lang w:val="fr-CA"/>
        </w:rPr>
      </w:pPr>
      <w:r w:rsidRPr="00201ACF">
        <w:rPr>
          <w:i/>
          <w:lang w:val="fr-CA"/>
        </w:rPr>
        <w:t>Reconnaissant</w:t>
      </w:r>
      <w:r w:rsidRPr="00201ACF">
        <w:rPr>
          <w:lang w:val="fr-CA"/>
        </w:rPr>
        <w:t xml:space="preserve"> le droit souverain des Parties d</w:t>
      </w:r>
      <w:r w:rsidR="006124C8">
        <w:rPr>
          <w:lang w:val="fr-CA"/>
        </w:rPr>
        <w:t>’</w:t>
      </w:r>
      <w:r w:rsidRPr="00201ACF">
        <w:rPr>
          <w:lang w:val="fr-CA"/>
        </w:rPr>
        <w:t xml:space="preserve">adopter </w:t>
      </w:r>
      <w:r>
        <w:rPr>
          <w:lang w:val="fr-CA"/>
        </w:rPr>
        <w:t>des lois</w:t>
      </w:r>
      <w:r w:rsidRPr="00201ACF">
        <w:rPr>
          <w:lang w:val="fr-CA"/>
        </w:rPr>
        <w:t xml:space="preserve"> pour mettre en œuvre leurs obligations en vertu du Protocole de Cartagena,</w:t>
      </w:r>
    </w:p>
    <w:p w14:paraId="1581821E" w14:textId="3497B9F2" w:rsidR="00EF3BBF" w:rsidRPr="00201ACF" w:rsidRDefault="003827D5" w:rsidP="003827D5">
      <w:pPr>
        <w:tabs>
          <w:tab w:val="clear" w:pos="1134"/>
        </w:tabs>
        <w:spacing w:before="120" w:after="120"/>
        <w:ind w:left="567" w:firstLine="567"/>
        <w:rPr>
          <w:kern w:val="22"/>
          <w:lang w:val="fr-CA"/>
        </w:rPr>
      </w:pPr>
      <w:r w:rsidRPr="00201ACF">
        <w:rPr>
          <w:kern w:val="22"/>
          <w:lang w:val="fr-CA"/>
        </w:rPr>
        <w:t>1.</w:t>
      </w:r>
      <w:r w:rsidRPr="00201ACF">
        <w:rPr>
          <w:kern w:val="22"/>
          <w:lang w:val="fr-CA"/>
        </w:rPr>
        <w:tab/>
      </w:r>
      <w:r w:rsidR="00201ACF" w:rsidRPr="00201ACF">
        <w:rPr>
          <w:i/>
          <w:lang w:val="fr-CA"/>
        </w:rPr>
        <w:t>Encourage</w:t>
      </w:r>
      <w:r w:rsidR="00201ACF" w:rsidRPr="00201ACF">
        <w:rPr>
          <w:lang w:val="fr-CA"/>
        </w:rPr>
        <w:t xml:space="preserve"> les Parties à soumettre des informations concernant les législations, réglementations et lignes directrices nationales sur les nouveaux développements en matière de biotechnologie moderne, pertinentes pour le Protocole de Cartagena </w:t>
      </w:r>
      <w:r w:rsidR="00B01722">
        <w:rPr>
          <w:lang w:val="fr-CA"/>
        </w:rPr>
        <w:t xml:space="preserve">sur la prévention des risques biotechnologiques </w:t>
      </w:r>
      <w:r w:rsidR="00201ACF" w:rsidRPr="00201ACF">
        <w:rPr>
          <w:lang w:val="fr-CA"/>
        </w:rPr>
        <w:t>et non publiées dans le Centre d</w:t>
      </w:r>
      <w:r w:rsidR="006124C8">
        <w:rPr>
          <w:lang w:val="fr-CA"/>
        </w:rPr>
        <w:t>’</w:t>
      </w:r>
      <w:r w:rsidR="00201ACF" w:rsidRPr="00201ACF">
        <w:rPr>
          <w:lang w:val="fr-CA"/>
        </w:rPr>
        <w:t>échange pour la prévention des risques biotechnologiques</w:t>
      </w:r>
      <w:r w:rsidR="00B01722">
        <w:rPr>
          <w:lang w:val="fr-CA"/>
        </w:rPr>
        <w:t> </w:t>
      </w:r>
      <w:r w:rsidR="0017096F">
        <w:rPr>
          <w:lang w:val="fr-CA"/>
        </w:rPr>
        <w:t>;</w:t>
      </w:r>
    </w:p>
    <w:p w14:paraId="1581821F" w14:textId="0E272545" w:rsidR="003827D5" w:rsidRPr="00201ACF" w:rsidRDefault="00EF3BBF" w:rsidP="00723F19">
      <w:pPr>
        <w:tabs>
          <w:tab w:val="clear" w:pos="1134"/>
        </w:tabs>
        <w:spacing w:before="120" w:after="120"/>
        <w:ind w:left="567" w:firstLine="709"/>
        <w:rPr>
          <w:kern w:val="22"/>
          <w:lang w:val="fr-CA"/>
        </w:rPr>
      </w:pPr>
      <w:r w:rsidRPr="00201ACF">
        <w:rPr>
          <w:kern w:val="22"/>
          <w:lang w:val="fr-CA"/>
        </w:rPr>
        <w:t>2.</w:t>
      </w:r>
      <w:r w:rsidRPr="00201ACF">
        <w:rPr>
          <w:i/>
          <w:iCs/>
          <w:kern w:val="22"/>
          <w:lang w:val="fr-CA"/>
        </w:rPr>
        <w:tab/>
      </w:r>
      <w:r w:rsidR="00201ACF" w:rsidRPr="00201ACF">
        <w:rPr>
          <w:i/>
          <w:lang w:val="fr-CA"/>
        </w:rPr>
        <w:t>Prie</w:t>
      </w:r>
      <w:r w:rsidR="00201ACF" w:rsidRPr="00201ACF">
        <w:rPr>
          <w:lang w:val="fr-CA"/>
        </w:rPr>
        <w:t xml:space="preserve"> la Secrétaire exécutive </w:t>
      </w:r>
      <w:r w:rsidR="00B01722">
        <w:rPr>
          <w:lang w:val="fr-CA"/>
        </w:rPr>
        <w:t>de la Convention sur la diversité biologique</w:t>
      </w:r>
      <w:r w:rsidR="00B01722">
        <w:rPr>
          <w:rStyle w:val="Appelnotedebasdep"/>
        </w:rPr>
        <w:footnoteReference w:id="6"/>
      </w:r>
      <w:r w:rsidR="00B01722">
        <w:rPr>
          <w:lang w:val="fr-CA"/>
        </w:rPr>
        <w:t xml:space="preserve"> </w:t>
      </w:r>
      <w:r w:rsidR="00201ACF" w:rsidRPr="00201ACF">
        <w:rPr>
          <w:lang w:val="fr-CA"/>
        </w:rPr>
        <w:t>de compiler les informations contenues dans le Centre d</w:t>
      </w:r>
      <w:r w:rsidR="006124C8">
        <w:rPr>
          <w:lang w:val="fr-CA"/>
        </w:rPr>
        <w:t>’</w:t>
      </w:r>
      <w:r w:rsidR="00201ACF" w:rsidRPr="00201ACF">
        <w:rPr>
          <w:lang w:val="fr-CA"/>
        </w:rPr>
        <w:t xml:space="preserve">échange pour la prévention des risques biotechnologiques et </w:t>
      </w:r>
      <w:r w:rsidR="006124C8">
        <w:rPr>
          <w:lang w:val="fr-CA"/>
        </w:rPr>
        <w:t>émanant</w:t>
      </w:r>
      <w:r w:rsidR="00201ACF" w:rsidRPr="00201ACF">
        <w:rPr>
          <w:lang w:val="fr-CA"/>
        </w:rPr>
        <w:t xml:space="preserve"> d</w:t>
      </w:r>
      <w:r w:rsidR="006124C8">
        <w:rPr>
          <w:lang w:val="fr-CA"/>
        </w:rPr>
        <w:t>’</w:t>
      </w:r>
      <w:r w:rsidR="00201ACF" w:rsidRPr="00201ACF">
        <w:rPr>
          <w:lang w:val="fr-CA"/>
        </w:rPr>
        <w:t>autres sources concernant les législations, réglementations et lignes directrices nationales actuelles sur les nouveaux développements en matière de biotechnologie moderne</w:t>
      </w:r>
      <w:r w:rsidR="009E7FB1">
        <w:rPr>
          <w:lang w:val="fr-CA"/>
        </w:rPr>
        <w:t> </w:t>
      </w:r>
      <w:r w:rsidR="00201ACF" w:rsidRPr="00201ACF">
        <w:rPr>
          <w:lang w:val="fr-CA"/>
        </w:rPr>
        <w:t>;</w:t>
      </w:r>
    </w:p>
    <w:p w14:paraId="15818220" w14:textId="0AE7CACE" w:rsidR="003827D5" w:rsidRPr="00201ACF" w:rsidRDefault="00DB1A74" w:rsidP="00470FEB">
      <w:pPr>
        <w:tabs>
          <w:tab w:val="clear" w:pos="1134"/>
        </w:tabs>
        <w:spacing w:before="120" w:after="120"/>
        <w:ind w:left="567" w:firstLine="567"/>
        <w:rPr>
          <w:lang w:val="fr-CA"/>
        </w:rPr>
      </w:pPr>
      <w:r w:rsidRPr="00201ACF">
        <w:rPr>
          <w:kern w:val="22"/>
          <w:lang w:val="fr-CA"/>
        </w:rPr>
        <w:t>3</w:t>
      </w:r>
      <w:r w:rsidR="003827D5" w:rsidRPr="00201ACF">
        <w:rPr>
          <w:kern w:val="22"/>
          <w:lang w:val="fr-CA"/>
        </w:rPr>
        <w:t>.</w:t>
      </w:r>
      <w:r w:rsidR="003827D5" w:rsidRPr="00201ACF">
        <w:rPr>
          <w:kern w:val="22"/>
          <w:lang w:val="fr-CA"/>
        </w:rPr>
        <w:tab/>
      </w:r>
      <w:r w:rsidR="00201ACF" w:rsidRPr="00201ACF">
        <w:rPr>
          <w:i/>
          <w:lang w:val="fr-CA"/>
        </w:rPr>
        <w:t>Prie</w:t>
      </w:r>
      <w:r w:rsidR="00201ACF">
        <w:rPr>
          <w:lang w:val="fr-CA"/>
        </w:rPr>
        <w:t xml:space="preserve"> </w:t>
      </w:r>
      <w:r w:rsidR="00201ACF" w:rsidRPr="009E7FB1">
        <w:rPr>
          <w:i/>
          <w:iCs/>
          <w:lang w:val="fr-CA"/>
        </w:rPr>
        <w:t>également</w:t>
      </w:r>
      <w:r w:rsidR="00201ACF">
        <w:rPr>
          <w:lang w:val="fr-CA"/>
        </w:rPr>
        <w:t xml:space="preserve"> la</w:t>
      </w:r>
      <w:r w:rsidR="00201ACF" w:rsidRPr="00201ACF">
        <w:rPr>
          <w:lang w:val="fr-CA"/>
        </w:rPr>
        <w:t xml:space="preserve"> </w:t>
      </w:r>
      <w:r w:rsidR="00201ACF">
        <w:rPr>
          <w:lang w:val="fr-CA"/>
        </w:rPr>
        <w:t>Secrétaire exécutive</w:t>
      </w:r>
      <w:r w:rsidR="00201ACF" w:rsidRPr="00201ACF">
        <w:rPr>
          <w:lang w:val="fr-CA"/>
        </w:rPr>
        <w:t xml:space="preserve"> de soumettre les informations recueil</w:t>
      </w:r>
      <w:r w:rsidR="00201ACF">
        <w:rPr>
          <w:lang w:val="fr-CA"/>
        </w:rPr>
        <w:t>lies en réponse aux paragraphes 1 et </w:t>
      </w:r>
      <w:r w:rsidR="00201ACF" w:rsidRPr="00201ACF">
        <w:rPr>
          <w:lang w:val="fr-CA"/>
        </w:rPr>
        <w:t xml:space="preserve">2 ci-dessus </w:t>
      </w:r>
      <w:r w:rsidR="002F02FA">
        <w:rPr>
          <w:lang w:val="fr-CA"/>
        </w:rPr>
        <w:t>à</w:t>
      </w:r>
      <w:r w:rsidR="00201ACF" w:rsidRPr="00201ACF">
        <w:rPr>
          <w:lang w:val="fr-CA"/>
        </w:rPr>
        <w:t xml:space="preserve"> la Conférence des Parties siégeant en tant que réunion des Parties au Protocole de Cartagena</w:t>
      </w:r>
      <w:r w:rsidR="00201ACF">
        <w:rPr>
          <w:lang w:val="fr-CA"/>
        </w:rPr>
        <w:t>,</w:t>
      </w:r>
      <w:r w:rsidR="00201ACF" w:rsidRPr="00201ACF">
        <w:rPr>
          <w:lang w:val="fr-CA"/>
        </w:rPr>
        <w:t xml:space="preserve"> </w:t>
      </w:r>
      <w:r w:rsidR="002F02FA">
        <w:rPr>
          <w:lang w:val="fr-CA"/>
        </w:rPr>
        <w:t>pour qu</w:t>
      </w:r>
      <w:r w:rsidR="006124C8">
        <w:rPr>
          <w:lang w:val="fr-CA"/>
        </w:rPr>
        <w:t>’</w:t>
      </w:r>
      <w:r w:rsidR="002F02FA">
        <w:rPr>
          <w:lang w:val="fr-CA"/>
        </w:rPr>
        <w:t xml:space="preserve">elle les examine </w:t>
      </w:r>
      <w:r w:rsidR="00201ACF" w:rsidRPr="00201ACF">
        <w:rPr>
          <w:lang w:val="fr-CA"/>
        </w:rPr>
        <w:t>lors de sa douzième r</w:t>
      </w:r>
      <w:r w:rsidR="00201ACF">
        <w:rPr>
          <w:lang w:val="fr-CA"/>
        </w:rPr>
        <w:t>é</w:t>
      </w:r>
      <w:r w:rsidR="00201ACF" w:rsidRPr="00201ACF">
        <w:rPr>
          <w:lang w:val="fr-CA"/>
        </w:rPr>
        <w:t>union</w:t>
      </w:r>
      <w:r w:rsidR="000F1301">
        <w:rPr>
          <w:lang w:val="fr-CA"/>
        </w:rPr>
        <w:t>.</w:t>
      </w:r>
    </w:p>
    <w:p w14:paraId="15818221" w14:textId="77777777" w:rsidR="00107E3F" w:rsidRPr="00201ACF" w:rsidRDefault="00ED3849" w:rsidP="00B161EB">
      <w:pPr>
        <w:pStyle w:val="Para1"/>
        <w:tabs>
          <w:tab w:val="clear" w:pos="567"/>
        </w:tabs>
        <w:ind w:left="0"/>
        <w:jc w:val="center"/>
        <w:rPr>
          <w:lang w:val="fr-CA"/>
        </w:rPr>
      </w:pPr>
      <w:r w:rsidRPr="00201ACF">
        <w:rPr>
          <w:lang w:val="fr-CA"/>
        </w:rPr>
        <w:t>_________</w:t>
      </w:r>
    </w:p>
    <w:p w14:paraId="15818222" w14:textId="77777777" w:rsidR="002B559C" w:rsidRPr="00201ACF" w:rsidRDefault="002B559C" w:rsidP="00B161EB">
      <w:pPr>
        <w:pStyle w:val="Para1"/>
        <w:tabs>
          <w:tab w:val="clear" w:pos="567"/>
        </w:tabs>
        <w:ind w:left="0"/>
        <w:jc w:val="center"/>
        <w:rPr>
          <w:lang w:val="fr-CA"/>
        </w:rPr>
      </w:pPr>
    </w:p>
    <w:sectPr w:rsidR="002B559C" w:rsidRPr="00201ACF" w:rsidSect="00C60B91">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E51E" w14:textId="77777777" w:rsidR="00677726" w:rsidRPr="00A43334" w:rsidRDefault="00677726" w:rsidP="00A96B21">
      <w:r w:rsidRPr="00A43334">
        <w:separator/>
      </w:r>
    </w:p>
  </w:endnote>
  <w:endnote w:type="continuationSeparator" w:id="0">
    <w:p w14:paraId="719FFCEE" w14:textId="77777777" w:rsidR="00677726" w:rsidRPr="00A43334" w:rsidRDefault="00677726"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22F" w14:textId="77777777" w:rsidR="002B559C" w:rsidRPr="009A5C30" w:rsidRDefault="00A5148E" w:rsidP="009A5C30">
    <w:pPr>
      <w:pStyle w:val="Pieddepage"/>
    </w:pPr>
    <w:r>
      <w:fldChar w:fldCharType="begin"/>
    </w:r>
    <w:r w:rsidR="009A5C30">
      <w:instrText xml:space="preserve"> PAGE </w:instrText>
    </w:r>
    <w:r>
      <w:fldChar w:fldCharType="separate"/>
    </w:r>
    <w:r w:rsidR="00BA29CA">
      <w:rPr>
        <w:noProof/>
      </w:rPr>
      <w:t>2</w:t>
    </w:r>
    <w:r>
      <w:fldChar w:fldCharType="end"/>
    </w:r>
    <w:r w:rsidR="009A5C30">
      <w:t>/</w:t>
    </w:r>
    <w:fldSimple w:instr=" NUMPAGES \* MERGEFORMAT ">
      <w:r w:rsidR="00BA29CA">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230" w14:textId="77777777" w:rsidR="002B559C" w:rsidRPr="009A5C30" w:rsidRDefault="00A5148E" w:rsidP="009A5C30">
    <w:pPr>
      <w:pStyle w:val="Pieddepage"/>
      <w:jc w:val="right"/>
    </w:pPr>
    <w:r>
      <w:fldChar w:fldCharType="begin"/>
    </w:r>
    <w:r w:rsidR="009A5C30">
      <w:instrText xml:space="preserve"> PAGE \* MERGEFORMAT </w:instrText>
    </w:r>
    <w:r>
      <w:fldChar w:fldCharType="separate"/>
    </w:r>
    <w:r w:rsidR="000F1301">
      <w:rPr>
        <w:noProof/>
      </w:rPr>
      <w:t>3</w:t>
    </w:r>
    <w:r>
      <w:fldChar w:fldCharType="end"/>
    </w:r>
    <w:r w:rsidR="009A5C30">
      <w:t>/</w:t>
    </w:r>
    <w:fldSimple w:instr=" NUMPAGES \* MERGEFORMAT ">
      <w:r w:rsidR="000F1301">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21A9" w14:textId="77777777" w:rsidR="00677726" w:rsidRPr="00A43334" w:rsidRDefault="00677726" w:rsidP="00A96B21">
      <w:r w:rsidRPr="00A43334">
        <w:separator/>
      </w:r>
    </w:p>
  </w:footnote>
  <w:footnote w:type="continuationSeparator" w:id="0">
    <w:p w14:paraId="6B5E17AD" w14:textId="77777777" w:rsidR="00677726" w:rsidRPr="00A43334" w:rsidRDefault="00677726" w:rsidP="00A96B21">
      <w:r w:rsidRPr="00A43334">
        <w:continuationSeparator/>
      </w:r>
    </w:p>
  </w:footnote>
  <w:footnote w:id="1">
    <w:p w14:paraId="15818232" w14:textId="77777777" w:rsidR="0055365E" w:rsidRPr="006124C8" w:rsidRDefault="0055365E" w:rsidP="0055365E">
      <w:pPr>
        <w:pStyle w:val="Notedebasdepage"/>
        <w:rPr>
          <w:lang w:val="fr-CA"/>
        </w:rPr>
      </w:pPr>
      <w:r w:rsidRPr="005E5A50">
        <w:rPr>
          <w:rStyle w:val="Appelnotedebasdep"/>
          <w:lang w:val="fr-CA"/>
        </w:rPr>
        <w:footnoteRef/>
      </w:r>
      <w:r w:rsidR="006124C8" w:rsidRPr="005E5A50">
        <w:rPr>
          <w:vertAlign w:val="superscript"/>
          <w:lang w:val="fr-CA"/>
        </w:rPr>
        <w:t xml:space="preserve"> </w:t>
      </w:r>
      <w:r w:rsidR="006124C8">
        <w:rPr>
          <w:lang w:val="fr-CA"/>
        </w:rPr>
        <w:t>Nations </w:t>
      </w:r>
      <w:r w:rsidRPr="006124C8">
        <w:rPr>
          <w:lang w:val="fr-CA"/>
        </w:rPr>
        <w:t xml:space="preserve">Unies, </w:t>
      </w:r>
      <w:r w:rsidRPr="006124C8">
        <w:rPr>
          <w:i/>
          <w:iCs/>
          <w:lang w:val="fr-CA"/>
        </w:rPr>
        <w:t>Recueil des Traités</w:t>
      </w:r>
      <w:r w:rsidRPr="006124C8">
        <w:rPr>
          <w:lang w:val="fr-CA"/>
        </w:rPr>
        <w:t>, vol. 2226, n</w:t>
      </w:r>
      <w:r w:rsidRPr="006124C8">
        <w:rPr>
          <w:vertAlign w:val="superscript"/>
          <w:lang w:val="fr-CA"/>
        </w:rPr>
        <w:t>o</w:t>
      </w:r>
      <w:r w:rsidR="006124C8">
        <w:rPr>
          <w:lang w:val="fr-CA"/>
        </w:rPr>
        <w:t> </w:t>
      </w:r>
      <w:r w:rsidRPr="006124C8">
        <w:rPr>
          <w:lang w:val="fr-CA"/>
        </w:rPr>
        <w:t>30619.</w:t>
      </w:r>
    </w:p>
  </w:footnote>
  <w:footnote w:id="2">
    <w:p w14:paraId="15818233" w14:textId="77777777" w:rsidR="0019300C" w:rsidRPr="006124C8" w:rsidRDefault="0019300C" w:rsidP="0019300C">
      <w:pPr>
        <w:pStyle w:val="Notedebasdepage"/>
        <w:rPr>
          <w:lang w:val="fr-CA"/>
        </w:rPr>
      </w:pPr>
      <w:r w:rsidRPr="006124C8">
        <w:rPr>
          <w:rStyle w:val="Appelnotedebasdep"/>
          <w:lang w:val="fr-CA"/>
        </w:rPr>
        <w:footnoteRef/>
      </w:r>
      <w:r w:rsidRPr="006124C8">
        <w:rPr>
          <w:lang w:val="fr-CA"/>
        </w:rPr>
        <w:t xml:space="preserve"> </w:t>
      </w:r>
      <w:r w:rsidRPr="006124C8">
        <w:rPr>
          <w:szCs w:val="18"/>
          <w:lang w:val="fr-CA"/>
        </w:rPr>
        <w:t>Barbade, Burundi, Guinée, Kirghizistan, Liban, Maroc, Oman, Samoa, Suriname, Trinité-et-Tobago et Tunisie.</w:t>
      </w:r>
    </w:p>
  </w:footnote>
  <w:footnote w:id="3">
    <w:p w14:paraId="15818234" w14:textId="77777777" w:rsidR="0019300C" w:rsidRPr="006124C8" w:rsidRDefault="0019300C" w:rsidP="0019300C">
      <w:pPr>
        <w:pStyle w:val="Notedebasdepage"/>
        <w:rPr>
          <w:lang w:val="fr-CA"/>
        </w:rPr>
      </w:pPr>
      <w:r w:rsidRPr="006124C8">
        <w:rPr>
          <w:rStyle w:val="Appelnotedebasdep"/>
          <w:lang w:val="fr-CA"/>
        </w:rPr>
        <w:footnoteRef/>
      </w:r>
      <w:r w:rsidR="006124C8">
        <w:rPr>
          <w:lang w:val="fr-CA"/>
        </w:rPr>
        <w:t xml:space="preserve"> Nations </w:t>
      </w:r>
      <w:r w:rsidRPr="006124C8">
        <w:rPr>
          <w:lang w:val="fr-CA"/>
        </w:rPr>
        <w:t xml:space="preserve">Unies, </w:t>
      </w:r>
      <w:r w:rsidRPr="006124C8">
        <w:rPr>
          <w:i/>
          <w:iCs/>
          <w:lang w:val="fr-CA"/>
        </w:rPr>
        <w:t>Recueil des Traités</w:t>
      </w:r>
      <w:r w:rsidR="006124C8">
        <w:rPr>
          <w:lang w:val="fr-CA"/>
        </w:rPr>
        <w:t>, vol. </w:t>
      </w:r>
      <w:r w:rsidRPr="006124C8">
        <w:rPr>
          <w:lang w:val="fr-CA"/>
        </w:rPr>
        <w:t>2226, n</w:t>
      </w:r>
      <w:r w:rsidRPr="006124C8">
        <w:rPr>
          <w:vertAlign w:val="superscript"/>
          <w:lang w:val="fr-CA"/>
        </w:rPr>
        <w:t>o</w:t>
      </w:r>
      <w:r w:rsidR="00CD4B1B" w:rsidRPr="006124C8">
        <w:rPr>
          <w:lang w:val="fr-CA"/>
        </w:rPr>
        <w:t> </w:t>
      </w:r>
      <w:r w:rsidRPr="006124C8">
        <w:rPr>
          <w:lang w:val="fr-CA"/>
        </w:rPr>
        <w:t>30619.</w:t>
      </w:r>
    </w:p>
  </w:footnote>
  <w:footnote w:id="4">
    <w:p w14:paraId="1166E1F2" w14:textId="09D6FCCA" w:rsidR="00F71CBC" w:rsidRPr="001C1433" w:rsidRDefault="00F71CBC" w:rsidP="00F71CBC">
      <w:pPr>
        <w:pStyle w:val="Notedebasdepage"/>
        <w:rPr>
          <w:lang w:val="es-ES"/>
        </w:rPr>
      </w:pPr>
      <w:r>
        <w:rPr>
          <w:rStyle w:val="Appelnotedebasdep"/>
        </w:rPr>
        <w:footnoteRef/>
      </w:r>
      <w:r w:rsidRPr="001C1433">
        <w:rPr>
          <w:lang w:val="es-ES"/>
        </w:rPr>
        <w:t xml:space="preserve"> Ibid., vol. 1760, </w:t>
      </w:r>
      <w:proofErr w:type="spellStart"/>
      <w:r>
        <w:rPr>
          <w:lang w:val="es-ES"/>
        </w:rPr>
        <w:t>n°</w:t>
      </w:r>
      <w:proofErr w:type="spellEnd"/>
      <w:r w:rsidRPr="001C1433">
        <w:rPr>
          <w:lang w:val="es-ES"/>
        </w:rPr>
        <w:t xml:space="preserve"> 30619.</w:t>
      </w:r>
    </w:p>
  </w:footnote>
  <w:footnote w:id="5">
    <w:p w14:paraId="15818235" w14:textId="77777777" w:rsidR="00956BF9" w:rsidRPr="006124C8" w:rsidRDefault="00956BF9" w:rsidP="00956BF9">
      <w:pPr>
        <w:pStyle w:val="Notedebasdepage"/>
        <w:rPr>
          <w:lang w:val="fr-CA"/>
        </w:rPr>
      </w:pPr>
      <w:r w:rsidRPr="002B1D53">
        <w:rPr>
          <w:rStyle w:val="Appelnotedebasdep"/>
          <w:lang w:val="fr-CA"/>
        </w:rPr>
        <w:footnoteRef/>
      </w:r>
      <w:r w:rsidRPr="006124C8">
        <w:rPr>
          <w:lang w:val="fr-CA"/>
        </w:rPr>
        <w:t xml:space="preserve"> </w:t>
      </w:r>
      <w:r w:rsidR="006124C8">
        <w:rPr>
          <w:lang w:val="fr-CA"/>
        </w:rPr>
        <w:t>Nations </w:t>
      </w:r>
      <w:r w:rsidR="006124C8" w:rsidRPr="006124C8">
        <w:rPr>
          <w:lang w:val="fr-CA"/>
        </w:rPr>
        <w:t xml:space="preserve">Unies, </w:t>
      </w:r>
      <w:r w:rsidR="006124C8" w:rsidRPr="006124C8">
        <w:rPr>
          <w:i/>
          <w:iCs/>
          <w:lang w:val="fr-CA"/>
        </w:rPr>
        <w:t>Recueil des Traités</w:t>
      </w:r>
      <w:r w:rsidR="006124C8" w:rsidRPr="006124C8">
        <w:rPr>
          <w:lang w:val="fr-CA"/>
        </w:rPr>
        <w:t>, vol. 2226, n</w:t>
      </w:r>
      <w:r w:rsidR="006124C8" w:rsidRPr="006124C8">
        <w:rPr>
          <w:vertAlign w:val="superscript"/>
          <w:lang w:val="fr-CA"/>
        </w:rPr>
        <w:t>o</w:t>
      </w:r>
      <w:r w:rsidR="006124C8" w:rsidRPr="006124C8">
        <w:rPr>
          <w:lang w:val="fr-CA"/>
        </w:rPr>
        <w:t> 30619.</w:t>
      </w:r>
    </w:p>
  </w:footnote>
  <w:footnote w:id="6">
    <w:p w14:paraId="165F27DF" w14:textId="625DAE69" w:rsidR="00B01722" w:rsidRPr="00F774A2" w:rsidRDefault="00B01722" w:rsidP="00B01722">
      <w:pPr>
        <w:pStyle w:val="Notedebasdepage"/>
      </w:pPr>
      <w:r w:rsidRPr="002B1D53">
        <w:rPr>
          <w:rStyle w:val="Appelnotedebasdep"/>
        </w:rPr>
        <w:footnoteRef/>
      </w:r>
      <w:r>
        <w:t xml:space="preserve"> Ibid.</w:t>
      </w:r>
      <w:r w:rsidRPr="00F774A2">
        <w:t xml:space="preserve">, vol. 1760, </w:t>
      </w:r>
      <w:r w:rsidR="00713619">
        <w:t>n°</w:t>
      </w:r>
      <w:r w:rsidRPr="00F774A2">
        <w:t xml:space="preserve">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22D" w14:textId="4ED7A90A" w:rsidR="002B559C" w:rsidRPr="00B22262" w:rsidRDefault="00A5148E" w:rsidP="00B22262">
    <w:pPr>
      <w:pStyle w:val="CBDHeader"/>
      <w:rPr>
        <w:sz w:val="20"/>
        <w:szCs w:val="20"/>
      </w:rPr>
    </w:pPr>
    <w:r w:rsidRPr="00B22262">
      <w:rPr>
        <w:sz w:val="20"/>
        <w:szCs w:val="20"/>
      </w:rPr>
      <w:fldChar w:fldCharType="begin"/>
    </w:r>
    <w:r w:rsidR="009A5C30" w:rsidRPr="00B22262">
      <w:rPr>
        <w:sz w:val="20"/>
        <w:szCs w:val="20"/>
      </w:rPr>
      <w:instrText xml:space="preserve"> StyleRef AB_Symbol </w:instrText>
    </w:r>
    <w:r w:rsidRPr="00B22262">
      <w:rPr>
        <w:sz w:val="20"/>
        <w:szCs w:val="20"/>
      </w:rPr>
      <w:fldChar w:fldCharType="separate"/>
    </w:r>
    <w:r w:rsidR="00A215A0">
      <w:rPr>
        <w:noProof/>
        <w:sz w:val="20"/>
        <w:szCs w:val="20"/>
      </w:rPr>
      <w:t>CBD/CP/MOP/DEC/11/1</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22E" w14:textId="2F0A2FA9" w:rsidR="002B559C" w:rsidRPr="009A5C30" w:rsidRDefault="00A5148E" w:rsidP="009A5C30">
    <w:pPr>
      <w:pStyle w:val="En-tte"/>
      <w:jc w:val="right"/>
    </w:pPr>
    <w:r>
      <w:rPr>
        <w:sz w:val="20"/>
        <w:szCs w:val="20"/>
      </w:rPr>
      <w:fldChar w:fldCharType="begin"/>
    </w:r>
    <w:r w:rsidR="009A5C30">
      <w:rPr>
        <w:sz w:val="20"/>
        <w:szCs w:val="20"/>
      </w:rPr>
      <w:instrText xml:space="preserve"> StyleRef AB_Symbol </w:instrText>
    </w:r>
    <w:r>
      <w:rPr>
        <w:sz w:val="20"/>
        <w:szCs w:val="20"/>
      </w:rPr>
      <w:fldChar w:fldCharType="separate"/>
    </w:r>
    <w:r w:rsidR="00A215A0">
      <w:rPr>
        <w:noProof/>
        <w:sz w:val="20"/>
        <w:szCs w:val="20"/>
      </w:rPr>
      <w:t>CBD/CP/MOP/DEC/11/1</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231" w14:textId="77777777" w:rsidR="00C60B91" w:rsidRDefault="00C60B91" w:rsidP="00C60B9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2F24F84"/>
    <w:multiLevelType w:val="hybridMultilevel"/>
    <w:tmpl w:val="E116ACB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E9551AF"/>
    <w:multiLevelType w:val="hybridMultilevel"/>
    <w:tmpl w:val="ECF29A82"/>
    <w:lvl w:ilvl="0" w:tplc="6E52DE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D943BEE"/>
    <w:multiLevelType w:val="multilevel"/>
    <w:tmpl w:val="222A08B4"/>
    <w:numStyleLink w:val="ListCBD"/>
  </w:abstractNum>
  <w:abstractNum w:abstractNumId="14" w15:restartNumberingAfterBreak="0">
    <w:nsid w:val="666C1BBF"/>
    <w:multiLevelType w:val="hybridMultilevel"/>
    <w:tmpl w:val="05D05EA4"/>
    <w:lvl w:ilvl="0" w:tplc="603662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66242B"/>
    <w:multiLevelType w:val="hybridMultilevel"/>
    <w:tmpl w:val="B23085BE"/>
    <w:lvl w:ilvl="0" w:tplc="461899C6">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336856300">
    <w:abstractNumId w:val="17"/>
  </w:num>
  <w:num w:numId="2" w16cid:durableId="694160406">
    <w:abstractNumId w:val="9"/>
  </w:num>
  <w:num w:numId="3" w16cid:durableId="2094473621">
    <w:abstractNumId w:val="7"/>
  </w:num>
  <w:num w:numId="4" w16cid:durableId="174080770">
    <w:abstractNumId w:val="6"/>
  </w:num>
  <w:num w:numId="5" w16cid:durableId="2122145817">
    <w:abstractNumId w:val="5"/>
  </w:num>
  <w:num w:numId="6" w16cid:durableId="50932457">
    <w:abstractNumId w:val="4"/>
  </w:num>
  <w:num w:numId="7" w16cid:durableId="374307492">
    <w:abstractNumId w:val="12"/>
  </w:num>
  <w:num w:numId="8" w16cid:durableId="452137231">
    <w:abstractNumId w:val="15"/>
  </w:num>
  <w:num w:numId="9" w16cid:durableId="284774894">
    <w:abstractNumId w:val="13"/>
  </w:num>
  <w:num w:numId="10" w16cid:durableId="1741361826">
    <w:abstractNumId w:val="8"/>
  </w:num>
  <w:num w:numId="11" w16cid:durableId="644748628">
    <w:abstractNumId w:val="3"/>
  </w:num>
  <w:num w:numId="12" w16cid:durableId="214851047">
    <w:abstractNumId w:val="2"/>
  </w:num>
  <w:num w:numId="13" w16cid:durableId="2109890587">
    <w:abstractNumId w:val="1"/>
  </w:num>
  <w:num w:numId="14" w16cid:durableId="414326041">
    <w:abstractNumId w:val="0"/>
  </w:num>
  <w:num w:numId="15" w16cid:durableId="1834952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356893">
    <w:abstractNumId w:val="16"/>
  </w:num>
  <w:num w:numId="17" w16cid:durableId="199438633">
    <w:abstractNumId w:val="10"/>
  </w:num>
  <w:num w:numId="18" w16cid:durableId="38365516">
    <w:abstractNumId w:val="11"/>
  </w:num>
  <w:num w:numId="19" w16cid:durableId="22577190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15341"/>
    <w:rsid w:val="00021199"/>
    <w:rsid w:val="00040598"/>
    <w:rsid w:val="00050C4C"/>
    <w:rsid w:val="000521A1"/>
    <w:rsid w:val="00062B22"/>
    <w:rsid w:val="000708D0"/>
    <w:rsid w:val="000A04A4"/>
    <w:rsid w:val="000A7091"/>
    <w:rsid w:val="000B2BAD"/>
    <w:rsid w:val="000D45E5"/>
    <w:rsid w:val="000E137E"/>
    <w:rsid w:val="000F1301"/>
    <w:rsid w:val="000F2A85"/>
    <w:rsid w:val="00107E3F"/>
    <w:rsid w:val="001121D3"/>
    <w:rsid w:val="00114056"/>
    <w:rsid w:val="00116743"/>
    <w:rsid w:val="00132581"/>
    <w:rsid w:val="00142741"/>
    <w:rsid w:val="0015761B"/>
    <w:rsid w:val="00161DF0"/>
    <w:rsid w:val="00166C34"/>
    <w:rsid w:val="0017096F"/>
    <w:rsid w:val="00174470"/>
    <w:rsid w:val="0017476C"/>
    <w:rsid w:val="00182D9E"/>
    <w:rsid w:val="00184909"/>
    <w:rsid w:val="0019300C"/>
    <w:rsid w:val="001D1BD6"/>
    <w:rsid w:val="001D7501"/>
    <w:rsid w:val="001F53D6"/>
    <w:rsid w:val="00201ACF"/>
    <w:rsid w:val="002229C3"/>
    <w:rsid w:val="00233712"/>
    <w:rsid w:val="002B00CA"/>
    <w:rsid w:val="002B1D53"/>
    <w:rsid w:val="002B3A0E"/>
    <w:rsid w:val="002B559C"/>
    <w:rsid w:val="002C5ADC"/>
    <w:rsid w:val="002F02FA"/>
    <w:rsid w:val="002F54E8"/>
    <w:rsid w:val="002F66E1"/>
    <w:rsid w:val="00303F0B"/>
    <w:rsid w:val="0030478D"/>
    <w:rsid w:val="00310608"/>
    <w:rsid w:val="00313C7F"/>
    <w:rsid w:val="00323F22"/>
    <w:rsid w:val="003476A9"/>
    <w:rsid w:val="003610D8"/>
    <w:rsid w:val="003827D5"/>
    <w:rsid w:val="003A7ABE"/>
    <w:rsid w:val="003C6F10"/>
    <w:rsid w:val="003C75F9"/>
    <w:rsid w:val="003D6731"/>
    <w:rsid w:val="00405AB2"/>
    <w:rsid w:val="004107FA"/>
    <w:rsid w:val="004107FF"/>
    <w:rsid w:val="00441498"/>
    <w:rsid w:val="004701EE"/>
    <w:rsid w:val="00470FEB"/>
    <w:rsid w:val="00480A8D"/>
    <w:rsid w:val="004968AF"/>
    <w:rsid w:val="004A2A2D"/>
    <w:rsid w:val="004B4A6B"/>
    <w:rsid w:val="004C7F5E"/>
    <w:rsid w:val="004E0E29"/>
    <w:rsid w:val="00500F8F"/>
    <w:rsid w:val="005044AE"/>
    <w:rsid w:val="00537248"/>
    <w:rsid w:val="0055365E"/>
    <w:rsid w:val="005609B3"/>
    <w:rsid w:val="005609C4"/>
    <w:rsid w:val="00566063"/>
    <w:rsid w:val="00566755"/>
    <w:rsid w:val="00586564"/>
    <w:rsid w:val="00590606"/>
    <w:rsid w:val="00592110"/>
    <w:rsid w:val="005A206E"/>
    <w:rsid w:val="005B7D3F"/>
    <w:rsid w:val="005C0058"/>
    <w:rsid w:val="005C294E"/>
    <w:rsid w:val="005E2605"/>
    <w:rsid w:val="005E2F00"/>
    <w:rsid w:val="005E5A50"/>
    <w:rsid w:val="005F4618"/>
    <w:rsid w:val="006124C8"/>
    <w:rsid w:val="006160CA"/>
    <w:rsid w:val="0064609A"/>
    <w:rsid w:val="006541FF"/>
    <w:rsid w:val="00657ED6"/>
    <w:rsid w:val="00661B52"/>
    <w:rsid w:val="00667D43"/>
    <w:rsid w:val="00675DBB"/>
    <w:rsid w:val="00677726"/>
    <w:rsid w:val="006B293D"/>
    <w:rsid w:val="006B64D8"/>
    <w:rsid w:val="006E2573"/>
    <w:rsid w:val="00704CDA"/>
    <w:rsid w:val="00713619"/>
    <w:rsid w:val="007143AE"/>
    <w:rsid w:val="00723F19"/>
    <w:rsid w:val="00733921"/>
    <w:rsid w:val="007468C5"/>
    <w:rsid w:val="00751093"/>
    <w:rsid w:val="0076622F"/>
    <w:rsid w:val="0077496D"/>
    <w:rsid w:val="00797B0F"/>
    <w:rsid w:val="007C77BC"/>
    <w:rsid w:val="007D7697"/>
    <w:rsid w:val="007E33BB"/>
    <w:rsid w:val="007E4EE6"/>
    <w:rsid w:val="007E537D"/>
    <w:rsid w:val="0082005E"/>
    <w:rsid w:val="008319AE"/>
    <w:rsid w:val="00840D13"/>
    <w:rsid w:val="00840D79"/>
    <w:rsid w:val="00840F4D"/>
    <w:rsid w:val="008427E6"/>
    <w:rsid w:val="008656B7"/>
    <w:rsid w:val="00874048"/>
    <w:rsid w:val="00874541"/>
    <w:rsid w:val="00893151"/>
    <w:rsid w:val="008934DA"/>
    <w:rsid w:val="008D1331"/>
    <w:rsid w:val="008E0581"/>
    <w:rsid w:val="008F2C40"/>
    <w:rsid w:val="00911296"/>
    <w:rsid w:val="00917448"/>
    <w:rsid w:val="00927D75"/>
    <w:rsid w:val="00935461"/>
    <w:rsid w:val="009459E3"/>
    <w:rsid w:val="00956BF9"/>
    <w:rsid w:val="00995DDC"/>
    <w:rsid w:val="00996C34"/>
    <w:rsid w:val="009A5C30"/>
    <w:rsid w:val="009C1114"/>
    <w:rsid w:val="009C67F7"/>
    <w:rsid w:val="009D464A"/>
    <w:rsid w:val="009E7FB1"/>
    <w:rsid w:val="00A01281"/>
    <w:rsid w:val="00A215A0"/>
    <w:rsid w:val="00A43334"/>
    <w:rsid w:val="00A5148E"/>
    <w:rsid w:val="00A54FA0"/>
    <w:rsid w:val="00A652A4"/>
    <w:rsid w:val="00A8371E"/>
    <w:rsid w:val="00A96B21"/>
    <w:rsid w:val="00AB01DD"/>
    <w:rsid w:val="00AD691B"/>
    <w:rsid w:val="00AE1A95"/>
    <w:rsid w:val="00AE3329"/>
    <w:rsid w:val="00AF0147"/>
    <w:rsid w:val="00AF1827"/>
    <w:rsid w:val="00AF4702"/>
    <w:rsid w:val="00B0106F"/>
    <w:rsid w:val="00B01722"/>
    <w:rsid w:val="00B12142"/>
    <w:rsid w:val="00B14575"/>
    <w:rsid w:val="00B160F4"/>
    <w:rsid w:val="00B161EB"/>
    <w:rsid w:val="00B22262"/>
    <w:rsid w:val="00B26CB2"/>
    <w:rsid w:val="00B36EA9"/>
    <w:rsid w:val="00B6059E"/>
    <w:rsid w:val="00B6193C"/>
    <w:rsid w:val="00B63648"/>
    <w:rsid w:val="00B859A0"/>
    <w:rsid w:val="00B96629"/>
    <w:rsid w:val="00BA29CA"/>
    <w:rsid w:val="00BB24BB"/>
    <w:rsid w:val="00BC3B57"/>
    <w:rsid w:val="00C2354A"/>
    <w:rsid w:val="00C25B88"/>
    <w:rsid w:val="00C26A48"/>
    <w:rsid w:val="00C60B91"/>
    <w:rsid w:val="00C6695B"/>
    <w:rsid w:val="00C76747"/>
    <w:rsid w:val="00C83A9C"/>
    <w:rsid w:val="00CD1F17"/>
    <w:rsid w:val="00CD4B1B"/>
    <w:rsid w:val="00CF4A35"/>
    <w:rsid w:val="00CF70AB"/>
    <w:rsid w:val="00D3059B"/>
    <w:rsid w:val="00D60046"/>
    <w:rsid w:val="00D71FFB"/>
    <w:rsid w:val="00D84B9B"/>
    <w:rsid w:val="00DB1A74"/>
    <w:rsid w:val="00E14C79"/>
    <w:rsid w:val="00E1597C"/>
    <w:rsid w:val="00E25D8A"/>
    <w:rsid w:val="00E27892"/>
    <w:rsid w:val="00E32358"/>
    <w:rsid w:val="00E372F7"/>
    <w:rsid w:val="00EB1F1F"/>
    <w:rsid w:val="00ED1227"/>
    <w:rsid w:val="00ED3849"/>
    <w:rsid w:val="00EF3BBF"/>
    <w:rsid w:val="00F258FB"/>
    <w:rsid w:val="00F71CBC"/>
    <w:rsid w:val="00F75F90"/>
    <w:rsid w:val="00FA18C9"/>
    <w:rsid w:val="00FE2B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81E6"/>
  <w15:docId w15:val="{DE2EE956-F3EF-4637-ABC8-7AE35F5C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rPr>
  </w:style>
  <w:style w:type="paragraph" w:styleId="Titre1">
    <w:name w:val="heading 1"/>
    <w:basedOn w:val="Normal"/>
    <w:next w:val="Titre2"/>
    <w:link w:val="Titre1Car"/>
    <w:uiPriority w:val="9"/>
    <w:qFormat/>
    <w:rsid w:val="00A43334"/>
    <w:pPr>
      <w:keepNext/>
      <w:keepLines/>
      <w:numPr>
        <w:numId w:val="8"/>
      </w:numPr>
      <w:spacing w:before="240" w:after="120"/>
      <w:jc w:val="left"/>
      <w:outlineLvl w:val="0"/>
    </w:pPr>
    <w:rPr>
      <w:rFonts w:eastAsiaTheme="majorEastAsia" w:cstheme="majorBidi"/>
      <w:b/>
      <w:bCs/>
      <w:kern w:val="2"/>
      <w:sz w:val="28"/>
      <w:szCs w:val="32"/>
    </w:rPr>
  </w:style>
  <w:style w:type="paragraph" w:styleId="Titre2">
    <w:name w:val="heading 2"/>
    <w:basedOn w:val="Normal"/>
    <w:next w:val="CBDNormalNumber"/>
    <w:link w:val="Titre2C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43334"/>
    <w:pPr>
      <w:keepNext/>
      <w:keepLines/>
      <w:numPr>
        <w:ilvl w:val="2"/>
        <w:numId w:val="8"/>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43334"/>
    <w:pPr>
      <w:keepNext/>
      <w:numPr>
        <w:ilvl w:val="3"/>
        <w:numId w:val="8"/>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43334"/>
    <w:pPr>
      <w:keepNext/>
      <w:numPr>
        <w:ilvl w:val="4"/>
        <w:numId w:val="8"/>
      </w:numPr>
      <w:spacing w:before="120" w:after="120"/>
      <w:jc w:val="left"/>
      <w:outlineLvl w:val="4"/>
    </w:pPr>
    <w:rPr>
      <w:rFonts w:eastAsiaTheme="majorEastAsia"/>
      <w:i/>
      <w:iCs/>
    </w:rPr>
  </w:style>
  <w:style w:type="paragraph" w:styleId="Titre6">
    <w:name w:val="heading 6"/>
    <w:basedOn w:val="Normal"/>
    <w:next w:val="Normal"/>
    <w:link w:val="Titre6C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43334"/>
    <w:pPr>
      <w:keepNext/>
      <w:widowControl w:val="0"/>
      <w:numPr>
        <w:ilvl w:val="8"/>
        <w:numId w:val="1"/>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43334"/>
    <w:pPr>
      <w:spacing w:after="120" w:line="259" w:lineRule="auto"/>
      <w:jc w:val="left"/>
    </w:pPr>
    <w:rPr>
      <w:rFonts w:asciiTheme="minorHAnsi" w:eastAsiaTheme="minorHAnsi" w:hAnsiTheme="minorHAnsi" w:cstheme="minorBidi"/>
      <w:kern w:val="2"/>
    </w:rPr>
  </w:style>
  <w:style w:type="character" w:customStyle="1" w:styleId="CorpsdetexteCar">
    <w:name w:val="Corps de texte Car"/>
    <w:basedOn w:val="Policepardfaut"/>
    <w:link w:val="Corpsdetexte"/>
    <w:uiPriority w:val="99"/>
    <w:semiHidden/>
    <w:rsid w:val="00A43334"/>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A43334"/>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A43334"/>
    <w:rPr>
      <w:rFonts w:ascii="Times New Roman" w:eastAsia="SimSun" w:hAnsi="Times New Roman" w:cs="Times New Roman"/>
      <w:kern w:val="0"/>
      <w:sz w:val="18"/>
      <w:szCs w:val="20"/>
      <w:lang w:val="en-GB"/>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A43334"/>
    <w:rPr>
      <w:vertAlign w:val="superscript"/>
      <w:lang w:val="en-GB"/>
    </w:rPr>
  </w:style>
  <w:style w:type="paragraph" w:customStyle="1" w:styleId="Footnote">
    <w:name w:val="Footnote"/>
    <w:basedOn w:val="Notedebasdepage"/>
    <w:qFormat/>
    <w:rsid w:val="00A43334"/>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A43334"/>
    <w:rPr>
      <w:rFonts w:ascii="Times New Roman Bold" w:eastAsiaTheme="majorEastAsia" w:hAnsi="Times New Roman Bold" w:cstheme="majorBidi"/>
      <w:b/>
      <w:kern w:val="0"/>
      <w:sz w:val="24"/>
      <w:szCs w:val="26"/>
      <w:lang w:val="en-GB"/>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A43334"/>
    <w:pPr>
      <w:pBdr>
        <w:bottom w:val="single" w:sz="4" w:space="1" w:color="auto"/>
      </w:pBdr>
      <w:tabs>
        <w:tab w:val="center" w:pos="4680"/>
        <w:tab w:val="right" w:pos="9360"/>
      </w:tabs>
      <w:jc w:val="left"/>
    </w:pPr>
  </w:style>
  <w:style w:type="character" w:customStyle="1" w:styleId="En-tteCar">
    <w:name w:val="En-tête Car"/>
    <w:basedOn w:val="Policepardfaut"/>
    <w:link w:val="En-tte"/>
    <w:rsid w:val="00A43334"/>
    <w:rPr>
      <w:rFonts w:ascii="Times New Roman" w:eastAsia="SimSun" w:hAnsi="Times New Roman" w:cs="Times New Roman"/>
      <w:kern w:val="0"/>
      <w:lang w:val="en-GB"/>
    </w:rPr>
  </w:style>
  <w:style w:type="paragraph" w:styleId="Pieddepage">
    <w:name w:val="footer"/>
    <w:basedOn w:val="Normal"/>
    <w:link w:val="PieddepageCar"/>
    <w:uiPriority w:val="99"/>
    <w:rsid w:val="00A43334"/>
    <w:pPr>
      <w:tabs>
        <w:tab w:val="center" w:pos="4680"/>
        <w:tab w:val="right" w:pos="9360"/>
      </w:tabs>
    </w:pPr>
  </w:style>
  <w:style w:type="character" w:customStyle="1" w:styleId="PieddepageCar">
    <w:name w:val="Pied de page Car"/>
    <w:basedOn w:val="Policepardfaut"/>
    <w:link w:val="Pieddepage"/>
    <w:uiPriority w:val="99"/>
    <w:rsid w:val="00A43334"/>
    <w:rPr>
      <w:rFonts w:ascii="Times New Roman" w:eastAsia="SimSun" w:hAnsi="Times New Roman" w:cs="Times New Roman"/>
      <w:kern w:val="0"/>
      <w:lang w:val="en-GB"/>
    </w:rPr>
  </w:style>
  <w:style w:type="character" w:customStyle="1" w:styleId="Titre3Car">
    <w:name w:val="Titre 3 Car"/>
    <w:basedOn w:val="Policepardfaut"/>
    <w:link w:val="Titre3"/>
    <w:uiPriority w:val="9"/>
    <w:rsid w:val="00A43334"/>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43334"/>
    <w:rPr>
      <w:rFonts w:ascii="Times New Roman" w:eastAsiaTheme="majorEastAsia" w:hAnsi="Times New Roman" w:cs="Times New Roman"/>
      <w:b/>
      <w:bCs/>
      <w:kern w:val="0"/>
      <w:lang w:val="en-GB"/>
    </w:rPr>
  </w:style>
  <w:style w:type="character" w:customStyle="1" w:styleId="Titre5Car">
    <w:name w:val="Titre 5 Car"/>
    <w:basedOn w:val="Policepardfaut"/>
    <w:link w:val="Titre5"/>
    <w:uiPriority w:val="9"/>
    <w:rsid w:val="00A43334"/>
    <w:rPr>
      <w:rFonts w:ascii="Times New Roman" w:eastAsiaTheme="majorEastAsia" w:hAnsi="Times New Roman" w:cs="Times New Roman"/>
      <w:i/>
      <w:iCs/>
      <w:kern w:val="0"/>
      <w:lang w:val="en-GB"/>
    </w:rPr>
  </w:style>
  <w:style w:type="character" w:styleId="Marquedecommentaire">
    <w:name w:val="annotation reference"/>
    <w:basedOn w:val="Policepardfaut"/>
    <w:uiPriority w:val="99"/>
    <w:semiHidden/>
    <w:unhideWhenUsed/>
    <w:rsid w:val="00A43334"/>
    <w:rPr>
      <w:sz w:val="16"/>
      <w:szCs w:val="16"/>
      <w:lang w:val="en-GB"/>
    </w:rPr>
  </w:style>
  <w:style w:type="paragraph" w:styleId="Commentaire">
    <w:name w:val="annotation text"/>
    <w:basedOn w:val="Normal"/>
    <w:link w:val="CommentaireCar"/>
    <w:uiPriority w:val="99"/>
    <w:rsid w:val="00A43334"/>
    <w:rPr>
      <w:sz w:val="20"/>
      <w:szCs w:val="20"/>
    </w:rPr>
  </w:style>
  <w:style w:type="character" w:customStyle="1" w:styleId="CommentaireCar">
    <w:name w:val="Commentaire Car"/>
    <w:basedOn w:val="Policepardfaut"/>
    <w:link w:val="Commentaire"/>
    <w:uiPriority w:val="99"/>
    <w:rsid w:val="00A43334"/>
    <w:rPr>
      <w:rFonts w:ascii="Times New Roman" w:eastAsia="SimSun" w:hAnsi="Times New Roman" w:cs="Times New Roman"/>
      <w:kern w:val="0"/>
      <w:sz w:val="20"/>
      <w:szCs w:val="20"/>
      <w:lang w:val="en-GB"/>
    </w:rPr>
  </w:style>
  <w:style w:type="paragraph" w:styleId="Objetducommentaire">
    <w:name w:val="annotation subject"/>
    <w:basedOn w:val="Commentaire"/>
    <w:next w:val="Commentaire"/>
    <w:link w:val="ObjetducommentaireCar"/>
    <w:uiPriority w:val="99"/>
    <w:semiHidden/>
    <w:unhideWhenUsed/>
    <w:rsid w:val="00A43334"/>
    <w:rPr>
      <w:b/>
      <w:bCs/>
    </w:rPr>
  </w:style>
  <w:style w:type="character" w:customStyle="1" w:styleId="ObjetducommentaireCar">
    <w:name w:val="Objet du commentaire Car"/>
    <w:basedOn w:val="CommentaireCar"/>
    <w:link w:val="Objetducommentaire"/>
    <w:uiPriority w:val="99"/>
    <w:semiHidden/>
    <w:rsid w:val="00A43334"/>
    <w:rPr>
      <w:rFonts w:ascii="Times New Roman" w:eastAsia="SimSun" w:hAnsi="Times New Roman" w:cs="Times New Roman"/>
      <w:b/>
      <w:bCs/>
      <w:kern w:val="0"/>
      <w:sz w:val="20"/>
      <w:szCs w:val="20"/>
      <w:lang w:val="en-GB"/>
    </w:rPr>
  </w:style>
  <w:style w:type="character" w:customStyle="1" w:styleId="Titre6Car">
    <w:name w:val="Titre 6 Car"/>
    <w:basedOn w:val="Policepardfaut"/>
    <w:link w:val="Titre6"/>
    <w:semiHidden/>
    <w:rsid w:val="00A43334"/>
    <w:rPr>
      <w:rFonts w:ascii="Times New Roman" w:eastAsia="SimSun" w:hAnsi="Times New Roman" w:cs="Times New Roman"/>
      <w:bCs/>
      <w:kern w:val="0"/>
      <w:sz w:val="24"/>
      <w:lang w:val="en-GB"/>
    </w:rPr>
  </w:style>
  <w:style w:type="character" w:customStyle="1" w:styleId="Titre7Car">
    <w:name w:val="Titre 7 Car"/>
    <w:basedOn w:val="Policepardfaut"/>
    <w:link w:val="Titre7"/>
    <w:semiHidden/>
    <w:rsid w:val="00A43334"/>
    <w:rPr>
      <w:rFonts w:ascii="Times New Roman" w:eastAsia="SimSun" w:hAnsi="Times New Roman" w:cs="Times New Roman"/>
      <w:b/>
      <w:snapToGrid w:val="0"/>
      <w:kern w:val="0"/>
      <w:u w:val="single"/>
      <w:lang w:val="en-GB"/>
    </w:rPr>
  </w:style>
  <w:style w:type="character" w:customStyle="1" w:styleId="Titre8Car">
    <w:name w:val="Titre 8 Car"/>
    <w:basedOn w:val="Policepardfaut"/>
    <w:link w:val="Titre8"/>
    <w:semiHidden/>
    <w:rsid w:val="00A43334"/>
    <w:rPr>
      <w:rFonts w:ascii="Times New Roman" w:eastAsia="SimSun" w:hAnsi="Times New Roman" w:cs="Times New Roman"/>
      <w:b/>
      <w:snapToGrid w:val="0"/>
      <w:kern w:val="0"/>
      <w:u w:val="single"/>
      <w:lang w:val="en-GB"/>
    </w:rPr>
  </w:style>
  <w:style w:type="character" w:customStyle="1" w:styleId="Titre9Car">
    <w:name w:val="Titre 9 Car"/>
    <w:basedOn w:val="Policepardfaut"/>
    <w:link w:val="Titre9"/>
    <w:semiHidden/>
    <w:rsid w:val="00A43334"/>
    <w:rPr>
      <w:rFonts w:ascii="Times New Roman" w:eastAsia="SimSun" w:hAnsi="Times New Roman" w:cs="Times New Roman"/>
      <w:snapToGrid w:val="0"/>
      <w:kern w:val="0"/>
      <w:u w:val="single"/>
      <w:lang w:val="en-GB"/>
    </w:rPr>
  </w:style>
  <w:style w:type="paragraph" w:styleId="R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rPr>
  </w:style>
  <w:style w:type="paragraph" w:styleId="Liste">
    <w:name w:val="List"/>
    <w:basedOn w:val="Normal"/>
    <w:semiHidden/>
    <w:rsid w:val="00A43334"/>
    <w:pPr>
      <w:contextualSpacing/>
    </w:pPr>
  </w:style>
  <w:style w:type="numbering" w:customStyle="1" w:styleId="ListCBD">
    <w:name w:val="ListCBD"/>
    <w:basedOn w:val="Aucuneliste"/>
    <w:uiPriority w:val="99"/>
    <w:rsid w:val="00A43334"/>
    <w:pPr>
      <w:numPr>
        <w:numId w:val="7"/>
      </w:numPr>
    </w:pPr>
  </w:style>
  <w:style w:type="paragraph" w:styleId="Paragraphedeliste">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Lienhypertexte">
    <w:name w:val="Hyperlink"/>
    <w:basedOn w:val="Policepardfau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Titre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Textedebulles">
    <w:name w:val="Balloon Text"/>
    <w:basedOn w:val="Normal"/>
    <w:link w:val="TextedebullesCar"/>
    <w:uiPriority w:val="99"/>
    <w:semiHidden/>
    <w:unhideWhenUsed/>
    <w:rsid w:val="00A433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34"/>
    <w:rPr>
      <w:rFonts w:ascii="Segoe UI" w:eastAsia="SimSun" w:hAnsi="Segoe UI" w:cs="Segoe UI"/>
      <w:kern w:val="0"/>
      <w:sz w:val="18"/>
      <w:szCs w:val="18"/>
      <w:lang w:val="en-GB"/>
    </w:rPr>
  </w:style>
  <w:style w:type="paragraph" w:styleId="Bibliographie">
    <w:name w:val="Bibliography"/>
    <w:basedOn w:val="Normal"/>
    <w:next w:val="Normal"/>
    <w:uiPriority w:val="37"/>
    <w:semiHidden/>
    <w:unhideWhenUsed/>
    <w:rsid w:val="00A43334"/>
  </w:style>
  <w:style w:type="paragraph" w:styleId="Normalcentr">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43334"/>
    <w:pPr>
      <w:spacing w:after="120" w:line="480" w:lineRule="auto"/>
    </w:pPr>
  </w:style>
  <w:style w:type="character" w:customStyle="1" w:styleId="Corpsdetexte2Car">
    <w:name w:val="Corps de texte 2 Car"/>
    <w:basedOn w:val="Policepardfaut"/>
    <w:link w:val="Corpsdetexte2"/>
    <w:uiPriority w:val="99"/>
    <w:semiHidden/>
    <w:rsid w:val="00A43334"/>
    <w:rPr>
      <w:rFonts w:ascii="Times New Roman" w:eastAsia="SimSun" w:hAnsi="Times New Roman" w:cs="Times New Roman"/>
      <w:kern w:val="0"/>
      <w:lang w:val="en-GB"/>
    </w:rPr>
  </w:style>
  <w:style w:type="paragraph" w:styleId="Corpsdetexte3">
    <w:name w:val="Body Text 3"/>
    <w:basedOn w:val="Normal"/>
    <w:link w:val="Corpsdetexte3Car"/>
    <w:uiPriority w:val="99"/>
    <w:semiHidden/>
    <w:unhideWhenUsed/>
    <w:rsid w:val="00A43334"/>
    <w:pPr>
      <w:spacing w:after="120"/>
    </w:pPr>
    <w:rPr>
      <w:sz w:val="16"/>
      <w:szCs w:val="16"/>
    </w:rPr>
  </w:style>
  <w:style w:type="character" w:customStyle="1" w:styleId="Corpsdetexte3Car">
    <w:name w:val="Corps de texte 3 Car"/>
    <w:basedOn w:val="Policepardfaut"/>
    <w:link w:val="Corpsdetexte3"/>
    <w:uiPriority w:val="99"/>
    <w:semiHidden/>
    <w:rsid w:val="00A43334"/>
    <w:rPr>
      <w:rFonts w:ascii="Times New Roman" w:eastAsia="SimSun" w:hAnsi="Times New Roman" w:cs="Times New Roman"/>
      <w:kern w:val="0"/>
      <w:sz w:val="16"/>
      <w:szCs w:val="16"/>
      <w:lang w:val="en-GB"/>
    </w:rPr>
  </w:style>
  <w:style w:type="paragraph" w:styleId="Retrait1religne">
    <w:name w:val="Body Text First Indent"/>
    <w:basedOn w:val="Corpsdetexte"/>
    <w:link w:val="Retrait1religneCar"/>
    <w:uiPriority w:val="99"/>
    <w:semiHidden/>
    <w:unhideWhenUsed/>
    <w:rsid w:val="00A43334"/>
    <w:pPr>
      <w:spacing w:after="0" w:line="240" w:lineRule="auto"/>
      <w:ind w:firstLine="360"/>
      <w:jc w:val="both"/>
    </w:pPr>
    <w:rPr>
      <w:rFonts w:ascii="Times New Roman" w:eastAsia="SimSun" w:hAnsi="Times New Roman" w:cs="Times New Roman"/>
      <w:kern w:val="0"/>
    </w:rPr>
  </w:style>
  <w:style w:type="character" w:customStyle="1" w:styleId="Retrait1religneCar">
    <w:name w:val="Retrait 1re ligne Car"/>
    <w:basedOn w:val="CorpsdetexteCar"/>
    <w:link w:val="Retrait1religne"/>
    <w:uiPriority w:val="99"/>
    <w:semiHidden/>
    <w:rsid w:val="00A43334"/>
    <w:rPr>
      <w:rFonts w:ascii="Times New Roman" w:eastAsia="SimSun" w:hAnsi="Times New Roman" w:cs="Times New Roman"/>
      <w:kern w:val="0"/>
      <w:lang w:val="en-GB"/>
    </w:rPr>
  </w:style>
  <w:style w:type="paragraph" w:styleId="Retraitcorpsdetexte">
    <w:name w:val="Body Text Indent"/>
    <w:basedOn w:val="Normal"/>
    <w:link w:val="RetraitcorpsdetexteCar"/>
    <w:uiPriority w:val="99"/>
    <w:semiHidden/>
    <w:unhideWhenUsed/>
    <w:rsid w:val="00A43334"/>
    <w:pPr>
      <w:spacing w:after="120"/>
      <w:ind w:left="360"/>
    </w:pPr>
  </w:style>
  <w:style w:type="character" w:customStyle="1" w:styleId="RetraitcorpsdetexteCar">
    <w:name w:val="Retrait corps de texte Car"/>
    <w:basedOn w:val="Policepardfaut"/>
    <w:link w:val="Retraitcorpsdetexte"/>
    <w:uiPriority w:val="99"/>
    <w:semiHidden/>
    <w:rsid w:val="00A43334"/>
    <w:rPr>
      <w:rFonts w:ascii="Times New Roman" w:eastAsia="SimSun" w:hAnsi="Times New Roman" w:cs="Times New Roman"/>
      <w:kern w:val="0"/>
      <w:lang w:val="en-GB"/>
    </w:rPr>
  </w:style>
  <w:style w:type="paragraph" w:styleId="Retraitcorpset1relig">
    <w:name w:val="Body Text First Indent 2"/>
    <w:basedOn w:val="Retraitcorpsdetexte"/>
    <w:link w:val="Retraitcorpset1religCar"/>
    <w:uiPriority w:val="99"/>
    <w:semiHidden/>
    <w:unhideWhenUsed/>
    <w:rsid w:val="00A43334"/>
    <w:pPr>
      <w:spacing w:after="0"/>
      <w:ind w:firstLine="360"/>
    </w:pPr>
  </w:style>
  <w:style w:type="character" w:customStyle="1" w:styleId="Retraitcorpset1religCar">
    <w:name w:val="Retrait corps et 1re lig. Car"/>
    <w:basedOn w:val="RetraitcorpsdetexteCar"/>
    <w:link w:val="Retraitcorpset1relig"/>
    <w:uiPriority w:val="99"/>
    <w:semiHidden/>
    <w:rsid w:val="00A43334"/>
    <w:rPr>
      <w:rFonts w:ascii="Times New Roman" w:eastAsia="SimSun" w:hAnsi="Times New Roman" w:cs="Times New Roman"/>
      <w:kern w:val="0"/>
      <w:lang w:val="en-GB"/>
    </w:rPr>
  </w:style>
  <w:style w:type="paragraph" w:styleId="Retraitcorpsdetexte2">
    <w:name w:val="Body Text Indent 2"/>
    <w:basedOn w:val="Normal"/>
    <w:link w:val="Retraitcorpsdetexte2Car"/>
    <w:uiPriority w:val="99"/>
    <w:semiHidden/>
    <w:unhideWhenUsed/>
    <w:rsid w:val="00A4333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43334"/>
    <w:rPr>
      <w:rFonts w:ascii="Times New Roman" w:eastAsia="SimSun" w:hAnsi="Times New Roman" w:cs="Times New Roman"/>
      <w:kern w:val="0"/>
      <w:lang w:val="en-GB"/>
    </w:rPr>
  </w:style>
  <w:style w:type="paragraph" w:styleId="Retraitcorpsdetexte3">
    <w:name w:val="Body Text Indent 3"/>
    <w:basedOn w:val="Normal"/>
    <w:link w:val="Retraitcorpsdetexte3Car"/>
    <w:uiPriority w:val="99"/>
    <w:semiHidden/>
    <w:unhideWhenUsed/>
    <w:rsid w:val="00A43334"/>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43334"/>
    <w:rPr>
      <w:rFonts w:ascii="Times New Roman" w:eastAsia="SimSun" w:hAnsi="Times New Roman" w:cs="Times New Roman"/>
      <w:kern w:val="0"/>
      <w:sz w:val="16"/>
      <w:szCs w:val="16"/>
      <w:lang w:val="en-GB"/>
    </w:rPr>
  </w:style>
  <w:style w:type="character" w:styleId="Titredulivre">
    <w:name w:val="Book Title"/>
    <w:basedOn w:val="Policepardfaut"/>
    <w:uiPriority w:val="33"/>
    <w:qFormat/>
    <w:rsid w:val="00A43334"/>
    <w:rPr>
      <w:b/>
      <w:bCs/>
      <w:i/>
      <w:iCs/>
      <w:spacing w:val="5"/>
      <w:lang w:val="en-GB"/>
    </w:rPr>
  </w:style>
  <w:style w:type="paragraph" w:styleId="Lgende">
    <w:name w:val="caption"/>
    <w:basedOn w:val="Normal"/>
    <w:next w:val="Normal"/>
    <w:uiPriority w:val="35"/>
    <w:semiHidden/>
    <w:unhideWhenUsed/>
    <w:qFormat/>
    <w:rsid w:val="00A43334"/>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43334"/>
    <w:pPr>
      <w:ind w:left="4320"/>
    </w:pPr>
  </w:style>
  <w:style w:type="character" w:customStyle="1" w:styleId="FormuledepolitesseCar">
    <w:name w:val="Formule de politesse Car"/>
    <w:basedOn w:val="Policepardfaut"/>
    <w:link w:val="Formuledepolitesse"/>
    <w:uiPriority w:val="99"/>
    <w:semiHidden/>
    <w:rsid w:val="00A43334"/>
    <w:rPr>
      <w:rFonts w:ascii="Times New Roman" w:eastAsia="SimSun" w:hAnsi="Times New Roman" w:cs="Times New Roman"/>
      <w:kern w:val="0"/>
      <w:lang w:val="en-GB"/>
    </w:rPr>
  </w:style>
  <w:style w:type="table" w:styleId="Grillecouleur">
    <w:name w:val="Colorful Grid"/>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43334"/>
  </w:style>
  <w:style w:type="character" w:customStyle="1" w:styleId="DateCar">
    <w:name w:val="Date Car"/>
    <w:basedOn w:val="Policepardfaut"/>
    <w:link w:val="Date"/>
    <w:uiPriority w:val="99"/>
    <w:semiHidden/>
    <w:rsid w:val="00A43334"/>
    <w:rPr>
      <w:rFonts w:ascii="Times New Roman" w:eastAsia="SimSun" w:hAnsi="Times New Roman" w:cs="Times New Roman"/>
      <w:kern w:val="0"/>
      <w:lang w:val="en-GB"/>
    </w:rPr>
  </w:style>
  <w:style w:type="paragraph" w:styleId="Explorateurdedocuments">
    <w:name w:val="Document Map"/>
    <w:basedOn w:val="Normal"/>
    <w:link w:val="ExplorateurdedocumentsCar"/>
    <w:uiPriority w:val="99"/>
    <w:semiHidden/>
    <w:unhideWhenUsed/>
    <w:rsid w:val="00A4333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43334"/>
    <w:rPr>
      <w:rFonts w:ascii="Segoe UI" w:eastAsia="SimSun" w:hAnsi="Segoe UI" w:cs="Segoe UI"/>
      <w:kern w:val="0"/>
      <w:sz w:val="16"/>
      <w:szCs w:val="16"/>
      <w:lang w:val="en-GB"/>
    </w:rPr>
  </w:style>
  <w:style w:type="paragraph" w:styleId="Signaturelectronique">
    <w:name w:val="E-mail Signature"/>
    <w:basedOn w:val="Normal"/>
    <w:link w:val="SignaturelectroniqueCar"/>
    <w:uiPriority w:val="99"/>
    <w:semiHidden/>
    <w:unhideWhenUsed/>
    <w:rsid w:val="00A43334"/>
  </w:style>
  <w:style w:type="character" w:customStyle="1" w:styleId="SignaturelectroniqueCar">
    <w:name w:val="Signature électronique Car"/>
    <w:basedOn w:val="Policepardfaut"/>
    <w:link w:val="Signaturelectronique"/>
    <w:uiPriority w:val="99"/>
    <w:semiHidden/>
    <w:rsid w:val="00A43334"/>
    <w:rPr>
      <w:rFonts w:ascii="Times New Roman" w:eastAsia="SimSun" w:hAnsi="Times New Roman" w:cs="Times New Roman"/>
      <w:kern w:val="0"/>
      <w:lang w:val="en-GB"/>
    </w:rPr>
  </w:style>
  <w:style w:type="character" w:styleId="Accentuation">
    <w:name w:val="Emphasis"/>
    <w:basedOn w:val="Policepardfaut"/>
    <w:uiPriority w:val="20"/>
    <w:qFormat/>
    <w:rsid w:val="00A43334"/>
    <w:rPr>
      <w:i/>
      <w:iCs/>
      <w:lang w:val="en-GB"/>
    </w:rPr>
  </w:style>
  <w:style w:type="character" w:styleId="Appeldenotedefin">
    <w:name w:val="endnote reference"/>
    <w:basedOn w:val="Policepardfaut"/>
    <w:uiPriority w:val="99"/>
    <w:semiHidden/>
    <w:unhideWhenUsed/>
    <w:rsid w:val="00A43334"/>
    <w:rPr>
      <w:vertAlign w:val="superscript"/>
      <w:lang w:val="en-GB"/>
    </w:rPr>
  </w:style>
  <w:style w:type="paragraph" w:styleId="Notedefin">
    <w:name w:val="endnote text"/>
    <w:basedOn w:val="Normal"/>
    <w:link w:val="NotedefinCar"/>
    <w:uiPriority w:val="99"/>
    <w:semiHidden/>
    <w:unhideWhenUsed/>
    <w:rsid w:val="00A43334"/>
    <w:rPr>
      <w:sz w:val="20"/>
      <w:szCs w:val="20"/>
    </w:rPr>
  </w:style>
  <w:style w:type="character" w:customStyle="1" w:styleId="NotedefinCar">
    <w:name w:val="Note de fin Car"/>
    <w:basedOn w:val="Policepardfaut"/>
    <w:link w:val="Notedefin"/>
    <w:uiPriority w:val="99"/>
    <w:semiHidden/>
    <w:rsid w:val="00A43334"/>
    <w:rPr>
      <w:rFonts w:ascii="Times New Roman" w:eastAsia="SimSun" w:hAnsi="Times New Roman" w:cs="Times New Roman"/>
      <w:kern w:val="0"/>
      <w:sz w:val="20"/>
      <w:szCs w:val="20"/>
      <w:lang w:val="en-GB"/>
    </w:rPr>
  </w:style>
  <w:style w:type="paragraph" w:styleId="Adressedestinatai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43334"/>
    <w:rPr>
      <w:color w:val="954F72" w:themeColor="followedHyperlink"/>
      <w:u w:val="single"/>
      <w:lang w:val="en-GB"/>
    </w:rPr>
  </w:style>
  <w:style w:type="table" w:customStyle="1" w:styleId="TableauGrille1Clair1">
    <w:name w:val="Tableau Grille 1 Clair1"/>
    <w:basedOn w:val="Tableau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2-Accentuation21">
    <w:name w:val="Tableau Grille 2 - Accentuation 21"/>
    <w:basedOn w:val="Tableau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2-Accentuation31">
    <w:name w:val="Tableau Grille 2 - Accentuation 31"/>
    <w:basedOn w:val="Tableau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41">
    <w:name w:val="Tableau Grille 2 - Accentuation 41"/>
    <w:basedOn w:val="Tableau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2-Accentuation51">
    <w:name w:val="Tableau Grille 2 - Accentuation 51"/>
    <w:basedOn w:val="Tableau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2-Accentuation61">
    <w:name w:val="Tableau Grille 2 - Accentuation 61"/>
    <w:basedOn w:val="Tableau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1">
    <w:name w:val="Tableau Grille 31"/>
    <w:basedOn w:val="Tableau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auGrille3-Accentuation21">
    <w:name w:val="Tableau Grille 3 - Accentuation 21"/>
    <w:basedOn w:val="Tableau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3-Accentuation31">
    <w:name w:val="Tableau Grille 3 - Accentuation 31"/>
    <w:basedOn w:val="Tableau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3-Accentuation41">
    <w:name w:val="Tableau Grille 3 - Accentuation 41"/>
    <w:basedOn w:val="Tableau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3-Accentuation51">
    <w:name w:val="Tableau Grille 3 - Accentuation 51"/>
    <w:basedOn w:val="Tableau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3-Accentuation61">
    <w:name w:val="Tableau Grille 3 - Accentuation 61"/>
    <w:basedOn w:val="Tableau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41">
    <w:name w:val="Tableau Grille 41"/>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21">
    <w:name w:val="Tableau Grille 4 - Accentuation 21"/>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4-Accentuation41">
    <w:name w:val="Tableau Grille 4 - Accentuation 41"/>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51">
    <w:name w:val="Tableau Grille 4 - Accentuation 51"/>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61">
    <w:name w:val="Tableau Grille 4 - Accentuation 61"/>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1">
    <w:name w:val="Tableau Grille 5 Foncé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auGrille5Fonc-Accentuation21">
    <w:name w:val="Tableau Grille 5 Foncé - Accentuation 2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31">
    <w:name w:val="Tableau Grille 5 Foncé - Accentuation 3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41">
    <w:name w:val="Tableau Grille 5 Foncé - Accentuation 4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auGrille5Fonc-Accentuation51">
    <w:name w:val="Tableau Grille 5 Foncé - Accentuation 5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auGrille5Fonc-Accentuation61">
    <w:name w:val="Tableau Grille 5 Foncé - Accentuation 6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6Couleur1">
    <w:name w:val="Tableau Grille 6 Couleur1"/>
    <w:basedOn w:val="Tableau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6Couleur-Accentuation21">
    <w:name w:val="Tableau Grille 6 Couleur - Accentuation 21"/>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31">
    <w:name w:val="Tableau Grille 6 Couleur - Accentuation 31"/>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6Couleur-Accentuation41">
    <w:name w:val="Tableau Grille 6 Couleur - Accentuation 41"/>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51">
    <w:name w:val="Tableau Grille 6 Couleur - Accentuation 51"/>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6Couleur-Accentuation61">
    <w:name w:val="Tableau Grille 6 Couleur - Accentuation 61"/>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7Couleur1">
    <w:name w:val="Tableau Grille 7 Couleur1"/>
    <w:basedOn w:val="Tableau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auGrille7Couleur-Accentuation21">
    <w:name w:val="Tableau Grille 7 Couleur - Accentuation 21"/>
    <w:basedOn w:val="Tableau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7Couleur-Accentuation31">
    <w:name w:val="Tableau Grille 7 Couleur - Accentuation 31"/>
    <w:basedOn w:val="Tableau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41">
    <w:name w:val="Tableau Grille 7 Couleur - Accentuation 41"/>
    <w:basedOn w:val="Tableau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7Couleur-Accentuation51">
    <w:name w:val="Tableau Grille 7 Couleur - Accentuation 51"/>
    <w:basedOn w:val="Tableau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7Couleur-Accentuation61">
    <w:name w:val="Tableau Grille 7 Couleur - Accentuation 61"/>
    <w:basedOn w:val="Tableau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Mot-dise1">
    <w:name w:val="Mot-dièse1"/>
    <w:basedOn w:val="Policepardfaut"/>
    <w:uiPriority w:val="99"/>
    <w:semiHidden/>
    <w:unhideWhenUsed/>
    <w:rsid w:val="00A43334"/>
    <w:rPr>
      <w:color w:val="2B579A"/>
      <w:shd w:val="clear" w:color="auto" w:fill="E1DFDD"/>
      <w:lang w:val="en-GB"/>
    </w:rPr>
  </w:style>
  <w:style w:type="character" w:styleId="AcronymeHTML">
    <w:name w:val="HTML Acronym"/>
    <w:basedOn w:val="Policepardfaut"/>
    <w:uiPriority w:val="99"/>
    <w:semiHidden/>
    <w:unhideWhenUsed/>
    <w:rsid w:val="00A43334"/>
    <w:rPr>
      <w:lang w:val="en-GB"/>
    </w:rPr>
  </w:style>
  <w:style w:type="paragraph" w:styleId="AdresseHTML">
    <w:name w:val="HTML Address"/>
    <w:basedOn w:val="Normal"/>
    <w:link w:val="AdresseHTMLCar"/>
    <w:uiPriority w:val="99"/>
    <w:semiHidden/>
    <w:unhideWhenUsed/>
    <w:rsid w:val="00A43334"/>
    <w:rPr>
      <w:i/>
      <w:iCs/>
    </w:rPr>
  </w:style>
  <w:style w:type="character" w:customStyle="1" w:styleId="AdresseHTMLCar">
    <w:name w:val="Adresse HTML Car"/>
    <w:basedOn w:val="Policepardfaut"/>
    <w:link w:val="AdresseHTML"/>
    <w:uiPriority w:val="99"/>
    <w:semiHidden/>
    <w:rsid w:val="00A43334"/>
    <w:rPr>
      <w:rFonts w:ascii="Times New Roman" w:eastAsia="SimSun" w:hAnsi="Times New Roman" w:cs="Times New Roman"/>
      <w:i/>
      <w:iCs/>
      <w:kern w:val="0"/>
      <w:lang w:val="en-GB"/>
    </w:rPr>
  </w:style>
  <w:style w:type="character" w:styleId="CitationHTML">
    <w:name w:val="HTML Cite"/>
    <w:basedOn w:val="Policepardfaut"/>
    <w:uiPriority w:val="99"/>
    <w:semiHidden/>
    <w:unhideWhenUsed/>
    <w:rsid w:val="00A43334"/>
    <w:rPr>
      <w:i/>
      <w:iCs/>
      <w:lang w:val="en-GB"/>
    </w:rPr>
  </w:style>
  <w:style w:type="character" w:styleId="CodeHTML">
    <w:name w:val="HTML Code"/>
    <w:basedOn w:val="Policepardfaut"/>
    <w:uiPriority w:val="99"/>
    <w:semiHidden/>
    <w:unhideWhenUsed/>
    <w:rsid w:val="00A43334"/>
    <w:rPr>
      <w:rFonts w:ascii="Consolas" w:hAnsi="Consolas"/>
      <w:sz w:val="20"/>
      <w:szCs w:val="20"/>
      <w:lang w:val="en-GB"/>
    </w:rPr>
  </w:style>
  <w:style w:type="character" w:styleId="DfinitionHTML">
    <w:name w:val="HTML Definition"/>
    <w:basedOn w:val="Policepardfaut"/>
    <w:uiPriority w:val="99"/>
    <w:semiHidden/>
    <w:unhideWhenUsed/>
    <w:rsid w:val="00A43334"/>
    <w:rPr>
      <w:i/>
      <w:iCs/>
      <w:lang w:val="en-GB"/>
    </w:rPr>
  </w:style>
  <w:style w:type="character" w:styleId="ClavierHTML">
    <w:name w:val="HTML Keyboard"/>
    <w:basedOn w:val="Policepardfaut"/>
    <w:uiPriority w:val="99"/>
    <w:semiHidden/>
    <w:unhideWhenUsed/>
    <w:rsid w:val="00A43334"/>
    <w:rPr>
      <w:rFonts w:ascii="Consolas" w:hAnsi="Consolas"/>
      <w:sz w:val="20"/>
      <w:szCs w:val="20"/>
      <w:lang w:val="en-GB"/>
    </w:rPr>
  </w:style>
  <w:style w:type="paragraph" w:styleId="PrformatHTML">
    <w:name w:val="HTML Preformatted"/>
    <w:basedOn w:val="Normal"/>
    <w:link w:val="PrformatHTMLCar"/>
    <w:uiPriority w:val="99"/>
    <w:semiHidden/>
    <w:unhideWhenUsed/>
    <w:rsid w:val="00A43334"/>
    <w:rPr>
      <w:rFonts w:ascii="Consolas" w:hAnsi="Consolas"/>
      <w:sz w:val="20"/>
      <w:szCs w:val="20"/>
    </w:rPr>
  </w:style>
  <w:style w:type="character" w:customStyle="1" w:styleId="PrformatHTMLCar">
    <w:name w:val="Préformaté HTML Car"/>
    <w:basedOn w:val="Policepardfaut"/>
    <w:link w:val="PrformatHTML"/>
    <w:uiPriority w:val="99"/>
    <w:semiHidden/>
    <w:rsid w:val="00A43334"/>
    <w:rPr>
      <w:rFonts w:ascii="Consolas" w:eastAsia="SimSun" w:hAnsi="Consolas" w:cs="Times New Roman"/>
      <w:kern w:val="0"/>
      <w:sz w:val="20"/>
      <w:szCs w:val="20"/>
      <w:lang w:val="en-GB"/>
    </w:rPr>
  </w:style>
  <w:style w:type="character" w:styleId="ExempleHTML">
    <w:name w:val="HTML Sample"/>
    <w:basedOn w:val="Policepardfaut"/>
    <w:uiPriority w:val="99"/>
    <w:semiHidden/>
    <w:unhideWhenUsed/>
    <w:rsid w:val="00A43334"/>
    <w:rPr>
      <w:rFonts w:ascii="Consolas" w:hAnsi="Consolas"/>
      <w:sz w:val="24"/>
      <w:szCs w:val="24"/>
      <w:lang w:val="en-GB"/>
    </w:rPr>
  </w:style>
  <w:style w:type="character" w:styleId="MachinecrireHTML">
    <w:name w:val="HTML Typewriter"/>
    <w:basedOn w:val="Policepardfaut"/>
    <w:uiPriority w:val="99"/>
    <w:semiHidden/>
    <w:unhideWhenUsed/>
    <w:rsid w:val="00A43334"/>
    <w:rPr>
      <w:rFonts w:ascii="Consolas" w:hAnsi="Consolas"/>
      <w:sz w:val="20"/>
      <w:szCs w:val="20"/>
      <w:lang w:val="en-GB"/>
    </w:rPr>
  </w:style>
  <w:style w:type="character" w:styleId="VariableHTML">
    <w:name w:val="HTML Variable"/>
    <w:basedOn w:val="Policepardfau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Accentuationintense">
    <w:name w:val="Intense Emphasis"/>
    <w:basedOn w:val="Policepardfaut"/>
    <w:uiPriority w:val="21"/>
    <w:qFormat/>
    <w:rsid w:val="00A43334"/>
    <w:rPr>
      <w:i/>
      <w:iCs/>
      <w:color w:val="4472C4" w:themeColor="accent1"/>
      <w:lang w:val="en-GB"/>
    </w:rPr>
  </w:style>
  <w:style w:type="paragraph" w:styleId="Citationintense">
    <w:name w:val="Intense Quote"/>
    <w:basedOn w:val="Normal"/>
    <w:next w:val="Normal"/>
    <w:link w:val="Citationintense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43334"/>
    <w:rPr>
      <w:rFonts w:ascii="Times New Roman" w:eastAsia="SimSun" w:hAnsi="Times New Roman" w:cs="Times New Roman"/>
      <w:i/>
      <w:iCs/>
      <w:color w:val="4472C4" w:themeColor="accent1"/>
      <w:kern w:val="0"/>
      <w:lang w:val="en-GB"/>
    </w:rPr>
  </w:style>
  <w:style w:type="character" w:styleId="Rfrenceintense">
    <w:name w:val="Intense Reference"/>
    <w:basedOn w:val="Policepardfaut"/>
    <w:uiPriority w:val="32"/>
    <w:qFormat/>
    <w:rsid w:val="00A43334"/>
    <w:rPr>
      <w:b/>
      <w:bCs/>
      <w:smallCaps/>
      <w:color w:val="4472C4" w:themeColor="accent1"/>
      <w:spacing w:val="5"/>
      <w:lang w:val="en-GB"/>
    </w:rPr>
  </w:style>
  <w:style w:type="table" w:styleId="Grilleclaire">
    <w:name w:val="Light Grid"/>
    <w:basedOn w:val="Tableau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43334"/>
    <w:rPr>
      <w:lang w:val="en-GB"/>
    </w:rPr>
  </w:style>
  <w:style w:type="paragraph" w:styleId="Liste2">
    <w:name w:val="List 2"/>
    <w:basedOn w:val="Normal"/>
    <w:uiPriority w:val="99"/>
    <w:semiHidden/>
    <w:unhideWhenUsed/>
    <w:rsid w:val="00A43334"/>
    <w:pPr>
      <w:ind w:left="720" w:hanging="360"/>
      <w:contextualSpacing/>
    </w:pPr>
  </w:style>
  <w:style w:type="paragraph" w:styleId="Liste3">
    <w:name w:val="List 3"/>
    <w:basedOn w:val="Normal"/>
    <w:uiPriority w:val="99"/>
    <w:semiHidden/>
    <w:unhideWhenUsed/>
    <w:rsid w:val="00A43334"/>
    <w:pPr>
      <w:ind w:left="1080" w:hanging="360"/>
      <w:contextualSpacing/>
    </w:pPr>
  </w:style>
  <w:style w:type="paragraph" w:styleId="Liste4">
    <w:name w:val="List 4"/>
    <w:basedOn w:val="Normal"/>
    <w:uiPriority w:val="99"/>
    <w:semiHidden/>
    <w:unhideWhenUsed/>
    <w:rsid w:val="00A43334"/>
    <w:pPr>
      <w:ind w:left="1440" w:hanging="360"/>
      <w:contextualSpacing/>
    </w:pPr>
  </w:style>
  <w:style w:type="paragraph" w:styleId="Liste5">
    <w:name w:val="List 5"/>
    <w:basedOn w:val="Normal"/>
    <w:uiPriority w:val="99"/>
    <w:semiHidden/>
    <w:unhideWhenUsed/>
    <w:rsid w:val="00A43334"/>
    <w:pPr>
      <w:ind w:left="1800" w:hanging="360"/>
      <w:contextualSpacing/>
    </w:pPr>
  </w:style>
  <w:style w:type="paragraph" w:styleId="Listepuces">
    <w:name w:val="List Bullet"/>
    <w:basedOn w:val="Normal"/>
    <w:uiPriority w:val="99"/>
    <w:semiHidden/>
    <w:unhideWhenUsed/>
    <w:rsid w:val="00A43334"/>
    <w:pPr>
      <w:numPr>
        <w:numId w:val="2"/>
      </w:numPr>
      <w:contextualSpacing/>
    </w:pPr>
  </w:style>
  <w:style w:type="paragraph" w:styleId="Listepuces2">
    <w:name w:val="List Bullet 2"/>
    <w:basedOn w:val="Normal"/>
    <w:uiPriority w:val="99"/>
    <w:semiHidden/>
    <w:unhideWhenUsed/>
    <w:rsid w:val="00A43334"/>
    <w:pPr>
      <w:numPr>
        <w:numId w:val="3"/>
      </w:numPr>
      <w:contextualSpacing/>
    </w:pPr>
  </w:style>
  <w:style w:type="paragraph" w:styleId="Listepuces3">
    <w:name w:val="List Bullet 3"/>
    <w:basedOn w:val="Normal"/>
    <w:uiPriority w:val="99"/>
    <w:semiHidden/>
    <w:unhideWhenUsed/>
    <w:rsid w:val="00A43334"/>
    <w:pPr>
      <w:numPr>
        <w:numId w:val="4"/>
      </w:numPr>
      <w:contextualSpacing/>
    </w:pPr>
  </w:style>
  <w:style w:type="paragraph" w:styleId="Listepuces4">
    <w:name w:val="List Bullet 4"/>
    <w:basedOn w:val="Normal"/>
    <w:uiPriority w:val="99"/>
    <w:semiHidden/>
    <w:unhideWhenUsed/>
    <w:rsid w:val="00A43334"/>
    <w:pPr>
      <w:numPr>
        <w:numId w:val="5"/>
      </w:numPr>
      <w:contextualSpacing/>
    </w:pPr>
  </w:style>
  <w:style w:type="paragraph" w:styleId="Listepuces5">
    <w:name w:val="List Bullet 5"/>
    <w:basedOn w:val="Normal"/>
    <w:uiPriority w:val="99"/>
    <w:semiHidden/>
    <w:unhideWhenUsed/>
    <w:rsid w:val="00A43334"/>
    <w:pPr>
      <w:numPr>
        <w:numId w:val="6"/>
      </w:numPr>
      <w:contextualSpacing/>
    </w:pPr>
  </w:style>
  <w:style w:type="paragraph" w:styleId="Listecontinue">
    <w:name w:val="List Continue"/>
    <w:basedOn w:val="Normal"/>
    <w:uiPriority w:val="99"/>
    <w:semiHidden/>
    <w:unhideWhenUsed/>
    <w:rsid w:val="00A43334"/>
    <w:pPr>
      <w:spacing w:after="120"/>
      <w:ind w:left="360"/>
      <w:contextualSpacing/>
    </w:pPr>
  </w:style>
  <w:style w:type="paragraph" w:styleId="Listecontinue2">
    <w:name w:val="List Continue 2"/>
    <w:basedOn w:val="Normal"/>
    <w:uiPriority w:val="99"/>
    <w:semiHidden/>
    <w:unhideWhenUsed/>
    <w:rsid w:val="00A43334"/>
    <w:pPr>
      <w:spacing w:after="120"/>
      <w:ind w:left="720"/>
      <w:contextualSpacing/>
    </w:pPr>
  </w:style>
  <w:style w:type="paragraph" w:styleId="Listecontinue3">
    <w:name w:val="List Continue 3"/>
    <w:basedOn w:val="Normal"/>
    <w:uiPriority w:val="99"/>
    <w:semiHidden/>
    <w:unhideWhenUsed/>
    <w:rsid w:val="00A43334"/>
    <w:pPr>
      <w:spacing w:after="120"/>
      <w:ind w:left="1080"/>
      <w:contextualSpacing/>
    </w:pPr>
  </w:style>
  <w:style w:type="paragraph" w:styleId="Listecontinue4">
    <w:name w:val="List Continue 4"/>
    <w:basedOn w:val="Normal"/>
    <w:uiPriority w:val="99"/>
    <w:semiHidden/>
    <w:unhideWhenUsed/>
    <w:rsid w:val="00A43334"/>
    <w:pPr>
      <w:spacing w:after="120"/>
      <w:ind w:left="1440"/>
      <w:contextualSpacing/>
    </w:pPr>
  </w:style>
  <w:style w:type="paragraph" w:styleId="Listecontinue5">
    <w:name w:val="List Continue 5"/>
    <w:basedOn w:val="Normal"/>
    <w:uiPriority w:val="99"/>
    <w:semiHidden/>
    <w:unhideWhenUsed/>
    <w:rsid w:val="00A43334"/>
    <w:pPr>
      <w:spacing w:after="120"/>
      <w:ind w:left="1800"/>
      <w:contextualSpacing/>
    </w:pPr>
  </w:style>
  <w:style w:type="paragraph" w:styleId="Listenumros">
    <w:name w:val="List Number"/>
    <w:basedOn w:val="Normal"/>
    <w:uiPriority w:val="99"/>
    <w:semiHidden/>
    <w:unhideWhenUsed/>
    <w:rsid w:val="00A43334"/>
    <w:pPr>
      <w:numPr>
        <w:numId w:val="10"/>
      </w:numPr>
      <w:contextualSpacing/>
    </w:pPr>
  </w:style>
  <w:style w:type="paragraph" w:styleId="Listenumros2">
    <w:name w:val="List Number 2"/>
    <w:basedOn w:val="Normal"/>
    <w:uiPriority w:val="99"/>
    <w:semiHidden/>
    <w:unhideWhenUsed/>
    <w:rsid w:val="00A43334"/>
    <w:pPr>
      <w:numPr>
        <w:numId w:val="11"/>
      </w:numPr>
      <w:contextualSpacing/>
    </w:pPr>
  </w:style>
  <w:style w:type="paragraph" w:styleId="Listenumros3">
    <w:name w:val="List Number 3"/>
    <w:basedOn w:val="Normal"/>
    <w:uiPriority w:val="99"/>
    <w:semiHidden/>
    <w:unhideWhenUsed/>
    <w:rsid w:val="00A43334"/>
    <w:pPr>
      <w:numPr>
        <w:numId w:val="12"/>
      </w:numPr>
      <w:contextualSpacing/>
    </w:pPr>
  </w:style>
  <w:style w:type="paragraph" w:styleId="Listenumros4">
    <w:name w:val="List Number 4"/>
    <w:basedOn w:val="Normal"/>
    <w:uiPriority w:val="99"/>
    <w:semiHidden/>
    <w:unhideWhenUsed/>
    <w:rsid w:val="00A43334"/>
    <w:pPr>
      <w:numPr>
        <w:numId w:val="13"/>
      </w:numPr>
      <w:contextualSpacing/>
    </w:pPr>
  </w:style>
  <w:style w:type="paragraph" w:styleId="Listenumros5">
    <w:name w:val="List Number 5"/>
    <w:basedOn w:val="Normal"/>
    <w:uiPriority w:val="99"/>
    <w:semiHidden/>
    <w:unhideWhenUsed/>
    <w:rsid w:val="00A43334"/>
    <w:pPr>
      <w:numPr>
        <w:numId w:val="14"/>
      </w:numPr>
      <w:contextualSpacing/>
    </w:pPr>
  </w:style>
  <w:style w:type="table" w:customStyle="1" w:styleId="TableauListe1Clair1">
    <w:name w:val="Tableau Liste 1 Clair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1Clair-Accentuation21">
    <w:name w:val="Tableau Liste 1 Clair - Accentuation 2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1Clair-Accentuation31">
    <w:name w:val="Tableau Liste 1 Clair - Accentuation 3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1Clair-Accentuation41">
    <w:name w:val="Tableau Liste 1 Clair - Accentuation 4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1Clair-Accentuation51">
    <w:name w:val="Tableau Liste 1 Clair - Accentuation 5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1Clair-Accentuation61">
    <w:name w:val="Tableau Liste 1 Clair - Accentuation 6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21">
    <w:name w:val="Tableau Liste 21"/>
    <w:basedOn w:val="Tableau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2-Accentuation21">
    <w:name w:val="Tableau Liste 2 - Accentuation 21"/>
    <w:basedOn w:val="Tableau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2-Accentuation31">
    <w:name w:val="Tableau Liste 2 - Accentuation 31"/>
    <w:basedOn w:val="Tableau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2-Accentuation41">
    <w:name w:val="Tableau Liste 2 - Accentuation 41"/>
    <w:basedOn w:val="Tableau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2-Accentuation51">
    <w:name w:val="Tableau Liste 2 - Accentuation 51"/>
    <w:basedOn w:val="Tableau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2-Accentuation61">
    <w:name w:val="Tableau Liste 2 - Accentuation 61"/>
    <w:basedOn w:val="Tableau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31">
    <w:name w:val="Tableau Liste 31"/>
    <w:basedOn w:val="Tableau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auListe3-Accentuation21">
    <w:name w:val="Tableau Liste 3 - Accentuation 21"/>
    <w:basedOn w:val="Tableau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auListe3-Accentuation31">
    <w:name w:val="Tableau Liste 3 - Accentuation 31"/>
    <w:basedOn w:val="Tableau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auListe3-Accentuation41">
    <w:name w:val="Tableau Liste 3 - Accentuation 41"/>
    <w:basedOn w:val="Tableau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auListe3-Accentuation51">
    <w:name w:val="Tableau Liste 3 - Accentuation 51"/>
    <w:basedOn w:val="Tableau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auListe3-Accentuation61">
    <w:name w:val="Tableau Liste 3 - Accentuation 61"/>
    <w:basedOn w:val="Tableau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eauListe41">
    <w:name w:val="Tableau Liste 41"/>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4-Accentuation21">
    <w:name w:val="Tableau Liste 4 - Accentuation 21"/>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4-Accentuation31">
    <w:name w:val="Tableau Liste 4 - Accentuation 31"/>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4-Accentuation41">
    <w:name w:val="Tableau Liste 4 - Accentuation 41"/>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4-Accentuation51">
    <w:name w:val="Tableau Liste 4 - Accentuation 51"/>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4-Accentuation61">
    <w:name w:val="Tableau Liste 4 - Accentuation 61"/>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5Fonc1">
    <w:name w:val="Tableau Liste 5 Foncé1"/>
    <w:basedOn w:val="Tableau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6Couleur-Accentuation21">
    <w:name w:val="Tableau Liste 6 Couleur - Accentuation 21"/>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6Couleur-Accentuation31">
    <w:name w:val="Tableau Liste 6 Couleur - Accentuation 31"/>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Accentuation41">
    <w:name w:val="Tableau Liste 6 Couleur - Accentuation 41"/>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6Couleur-Accentuation51">
    <w:name w:val="Tableau Liste 6 Couleur - Accentuation 51"/>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6Couleur-Accentuation61">
    <w:name w:val="Tableau Liste 6 Couleur - Accentuation 61"/>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7Couleur1">
    <w:name w:val="Tableau Liste 7 Couleur1"/>
    <w:basedOn w:val="Tableau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rPr>
  </w:style>
  <w:style w:type="character" w:customStyle="1" w:styleId="TextedemacroCar">
    <w:name w:val="Texte de macro Car"/>
    <w:basedOn w:val="Policepardfaut"/>
    <w:link w:val="Textedemacro"/>
    <w:uiPriority w:val="99"/>
    <w:semiHidden/>
    <w:rsid w:val="00A43334"/>
    <w:rPr>
      <w:rFonts w:ascii="Consolas" w:eastAsia="SimSun" w:hAnsi="Consolas" w:cs="Times New Roman"/>
      <w:kern w:val="0"/>
      <w:sz w:val="20"/>
      <w:szCs w:val="20"/>
      <w:lang w:val="en-GB"/>
    </w:rPr>
  </w:style>
  <w:style w:type="table" w:styleId="Grillemoyenne1">
    <w:name w:val="Medium Grid 1"/>
    <w:basedOn w:val="Tableau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olicepardfaut"/>
    <w:uiPriority w:val="99"/>
    <w:semiHidden/>
    <w:unhideWhenUsed/>
    <w:rsid w:val="00A43334"/>
    <w:rPr>
      <w:color w:val="2B579A"/>
      <w:shd w:val="clear" w:color="auto" w:fill="E1DFDD"/>
      <w:lang w:val="en-GB"/>
    </w:rPr>
  </w:style>
  <w:style w:type="paragraph" w:styleId="En-ttedemessage">
    <w:name w:val="Message Header"/>
    <w:basedOn w:val="Normal"/>
    <w:link w:val="En-ttedemessag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43334"/>
    <w:rPr>
      <w:rFonts w:asciiTheme="majorHAnsi" w:eastAsiaTheme="majorEastAsia" w:hAnsiTheme="majorHAnsi" w:cstheme="majorBidi"/>
      <w:kern w:val="0"/>
      <w:sz w:val="24"/>
      <w:szCs w:val="24"/>
      <w:shd w:val="pct20" w:color="auto" w:fill="auto"/>
      <w:lang w:val="en-GB"/>
    </w:rPr>
  </w:style>
  <w:style w:type="paragraph" w:styleId="Sansinterligne">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rPr>
  </w:style>
  <w:style w:type="paragraph" w:styleId="NormalWeb">
    <w:name w:val="Normal (Web)"/>
    <w:basedOn w:val="Normal"/>
    <w:uiPriority w:val="99"/>
    <w:semiHidden/>
    <w:unhideWhenUsed/>
    <w:rsid w:val="00A43334"/>
    <w:rPr>
      <w:sz w:val="24"/>
      <w:szCs w:val="24"/>
    </w:rPr>
  </w:style>
  <w:style w:type="paragraph" w:styleId="Retraitnormal">
    <w:name w:val="Normal Indent"/>
    <w:basedOn w:val="Normal"/>
    <w:uiPriority w:val="99"/>
    <w:semiHidden/>
    <w:unhideWhenUsed/>
    <w:rsid w:val="00A43334"/>
    <w:pPr>
      <w:ind w:left="720"/>
    </w:pPr>
  </w:style>
  <w:style w:type="paragraph" w:styleId="Titredenote">
    <w:name w:val="Note Heading"/>
    <w:basedOn w:val="Normal"/>
    <w:next w:val="Normal"/>
    <w:link w:val="TitredenoteCar"/>
    <w:uiPriority w:val="99"/>
    <w:semiHidden/>
    <w:unhideWhenUsed/>
    <w:rsid w:val="00A43334"/>
  </w:style>
  <w:style w:type="character" w:customStyle="1" w:styleId="TitredenoteCar">
    <w:name w:val="Titre de note Car"/>
    <w:basedOn w:val="Policepardfaut"/>
    <w:link w:val="Titredenote"/>
    <w:uiPriority w:val="99"/>
    <w:semiHidden/>
    <w:rsid w:val="00A43334"/>
    <w:rPr>
      <w:rFonts w:ascii="Times New Roman" w:eastAsia="SimSun" w:hAnsi="Times New Roman" w:cs="Times New Roman"/>
      <w:kern w:val="0"/>
      <w:lang w:val="en-GB"/>
    </w:rPr>
  </w:style>
  <w:style w:type="character" w:styleId="Numrodepage">
    <w:name w:val="page number"/>
    <w:basedOn w:val="Policepardfaut"/>
    <w:uiPriority w:val="99"/>
    <w:semiHidden/>
    <w:unhideWhenUsed/>
    <w:rsid w:val="00A43334"/>
    <w:rPr>
      <w:lang w:val="en-GB"/>
    </w:rPr>
  </w:style>
  <w:style w:type="table" w:customStyle="1" w:styleId="Tableausimple11">
    <w:name w:val="Tableau simple 11"/>
    <w:basedOn w:val="Tableau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43334"/>
    <w:rPr>
      <w:rFonts w:ascii="Consolas" w:hAnsi="Consolas"/>
      <w:sz w:val="21"/>
      <w:szCs w:val="21"/>
    </w:rPr>
  </w:style>
  <w:style w:type="character" w:customStyle="1" w:styleId="TextebrutCar">
    <w:name w:val="Texte brut Car"/>
    <w:basedOn w:val="Policepardfaut"/>
    <w:link w:val="Textebrut"/>
    <w:uiPriority w:val="99"/>
    <w:semiHidden/>
    <w:rsid w:val="00A43334"/>
    <w:rPr>
      <w:rFonts w:ascii="Consolas" w:eastAsia="SimSun" w:hAnsi="Consolas" w:cs="Times New Roman"/>
      <w:kern w:val="0"/>
      <w:sz w:val="21"/>
      <w:szCs w:val="21"/>
      <w:lang w:val="en-GB"/>
    </w:rPr>
  </w:style>
  <w:style w:type="paragraph" w:styleId="Citation">
    <w:name w:val="Quote"/>
    <w:basedOn w:val="Normal"/>
    <w:next w:val="Normal"/>
    <w:link w:val="CitationCar"/>
    <w:uiPriority w:val="29"/>
    <w:qFormat/>
    <w:rsid w:val="00A433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43334"/>
    <w:rPr>
      <w:rFonts w:ascii="Times New Roman" w:eastAsia="SimSun" w:hAnsi="Times New Roman" w:cs="Times New Roman"/>
      <w:i/>
      <w:iCs/>
      <w:color w:val="404040" w:themeColor="text1" w:themeTint="BF"/>
      <w:kern w:val="0"/>
      <w:lang w:val="en-GB"/>
    </w:rPr>
  </w:style>
  <w:style w:type="paragraph" w:styleId="Salutations">
    <w:name w:val="Salutation"/>
    <w:basedOn w:val="Normal"/>
    <w:next w:val="Normal"/>
    <w:link w:val="SalutationsCar"/>
    <w:uiPriority w:val="99"/>
    <w:semiHidden/>
    <w:unhideWhenUsed/>
    <w:rsid w:val="00A43334"/>
  </w:style>
  <w:style w:type="character" w:customStyle="1" w:styleId="SalutationsCar">
    <w:name w:val="Salutations Car"/>
    <w:basedOn w:val="Policepardfaut"/>
    <w:link w:val="Salutations"/>
    <w:uiPriority w:val="99"/>
    <w:semiHidden/>
    <w:rsid w:val="00A43334"/>
    <w:rPr>
      <w:rFonts w:ascii="Times New Roman" w:eastAsia="SimSun" w:hAnsi="Times New Roman" w:cs="Times New Roman"/>
      <w:kern w:val="0"/>
      <w:lang w:val="en-GB"/>
    </w:rPr>
  </w:style>
  <w:style w:type="paragraph" w:styleId="Signature">
    <w:name w:val="Signature"/>
    <w:basedOn w:val="Normal"/>
    <w:link w:val="SignatureCar"/>
    <w:uiPriority w:val="99"/>
    <w:semiHidden/>
    <w:unhideWhenUsed/>
    <w:rsid w:val="00A43334"/>
    <w:pPr>
      <w:ind w:left="4320"/>
    </w:pPr>
  </w:style>
  <w:style w:type="character" w:customStyle="1" w:styleId="SignatureCar">
    <w:name w:val="Signature Car"/>
    <w:basedOn w:val="Policepardfaut"/>
    <w:link w:val="Signature"/>
    <w:uiPriority w:val="99"/>
    <w:semiHidden/>
    <w:rsid w:val="00A43334"/>
    <w:rPr>
      <w:rFonts w:ascii="Times New Roman" w:eastAsia="SimSun" w:hAnsi="Times New Roman" w:cs="Times New Roman"/>
      <w:kern w:val="0"/>
      <w:lang w:val="en-GB"/>
    </w:rPr>
  </w:style>
  <w:style w:type="character" w:customStyle="1" w:styleId="SmartHyperlink1">
    <w:name w:val="Smart Hyperlink1"/>
    <w:basedOn w:val="Policepardfaut"/>
    <w:uiPriority w:val="99"/>
    <w:semiHidden/>
    <w:unhideWhenUsed/>
    <w:rsid w:val="00A43334"/>
    <w:rPr>
      <w:u w:val="dotted"/>
      <w:lang w:val="en-GB"/>
    </w:rPr>
  </w:style>
  <w:style w:type="character" w:customStyle="1" w:styleId="SmartLink1">
    <w:name w:val="SmartLink1"/>
    <w:basedOn w:val="Policepardfaut"/>
    <w:uiPriority w:val="99"/>
    <w:semiHidden/>
    <w:unhideWhenUsed/>
    <w:rsid w:val="00A43334"/>
    <w:rPr>
      <w:color w:val="0000FF"/>
      <w:u w:val="single"/>
      <w:shd w:val="clear" w:color="auto" w:fill="F3F2F1"/>
      <w:lang w:val="en-GB"/>
    </w:rPr>
  </w:style>
  <w:style w:type="character" w:styleId="lev">
    <w:name w:val="Strong"/>
    <w:basedOn w:val="Policepardfaut"/>
    <w:uiPriority w:val="22"/>
    <w:qFormat/>
    <w:rsid w:val="00A43334"/>
    <w:rPr>
      <w:b/>
      <w:bCs/>
      <w:lang w:val="en-GB"/>
    </w:rPr>
  </w:style>
  <w:style w:type="character" w:styleId="Accentuationlgre">
    <w:name w:val="Subtle Emphasis"/>
    <w:basedOn w:val="Policepardfaut"/>
    <w:uiPriority w:val="19"/>
    <w:qFormat/>
    <w:rsid w:val="00A43334"/>
    <w:rPr>
      <w:i/>
      <w:iCs/>
      <w:color w:val="404040" w:themeColor="text1" w:themeTint="BF"/>
      <w:lang w:val="en-GB"/>
    </w:rPr>
  </w:style>
  <w:style w:type="character" w:styleId="Rfrencelgre">
    <w:name w:val="Subtle Reference"/>
    <w:basedOn w:val="Policepardfaut"/>
    <w:uiPriority w:val="31"/>
    <w:qFormat/>
    <w:rsid w:val="00A43334"/>
    <w:rPr>
      <w:smallCaps/>
      <w:color w:val="5A5A5A" w:themeColor="text1" w:themeTint="A5"/>
      <w:lang w:val="en-GB"/>
    </w:rPr>
  </w:style>
  <w:style w:type="table" w:styleId="Effetsdetableau3D1">
    <w:name w:val="Table 3D effects 1"/>
    <w:basedOn w:val="Tableau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M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En-ttedetabledesmatires">
    <w:name w:val="TOC Heading"/>
    <w:basedOn w:val="Titre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rPr>
  </w:style>
  <w:style w:type="character" w:customStyle="1" w:styleId="Mentionnonrsolue1">
    <w:name w:val="Mention non résolue1"/>
    <w:basedOn w:val="Policepardfau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qFormat/>
    <w:rsid w:val="002B3A0E"/>
    <w:pPr>
      <w:spacing w:after="160" w:line="240" w:lineRule="exact"/>
      <w:jc w:val="left"/>
    </w:pPr>
    <w:rPr>
      <w:rFonts w:asciiTheme="minorHAnsi" w:eastAsiaTheme="minorHAnsi" w:hAnsiTheme="minorHAnsi" w:cstheme="minorBidi"/>
      <w:kern w:val="2"/>
      <w:vertAlign w:val="superscript"/>
    </w:rPr>
  </w:style>
  <w:style w:type="character" w:styleId="Mentionnonrsolue">
    <w:name w:val="Unresolved Mention"/>
    <w:basedOn w:val="Policepardfaut"/>
    <w:uiPriority w:val="99"/>
    <w:semiHidden/>
    <w:unhideWhenUsed/>
    <w:rsid w:val="000A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meetings/CP-MOP-11" TargetMode="External"/><Relationship Id="rId2" Type="http://schemas.openxmlformats.org/officeDocument/2006/relationships/customXml" Target="../customXml/item2.xml"/><Relationship Id="rId16" Type="http://schemas.openxmlformats.org/officeDocument/2006/relationships/hyperlink" Target="https://www.cbd.int/decision/mop/default.shtml?id=123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ecision/mop/default.shtml?id=1231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mop/default.shtml?id=8289"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C2EC-6585-4BBD-8724-F983064A75A9}">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C185F0D7-DF67-4456-8949-5BAC9322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92191074-419F-4C0F-B297-4E752F1F543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0</TotalTime>
  <Pages>3</Pages>
  <Words>1144</Words>
  <Characters>6296</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Compliance</vt:lpstr>
      <vt:lpstr>Compliance</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dc:title>
  <dc:subject>CBD/CP/MOP/11/---</dc:subject>
  <dc:creator>Secretariat of the Convention on Biological Diversity</dc:creator>
  <cp:keywords>Conference of the Parties to the Convention on Biological Diversity serving as the meeting of the Parties to the Cartagena Protocol on Biosafety</cp:keywords>
  <cp:lastModifiedBy>VDS</cp:lastModifiedBy>
  <cp:revision>25</cp:revision>
  <dcterms:created xsi:type="dcterms:W3CDTF">2025-02-10T17:50:00Z</dcterms:created>
  <dcterms:modified xsi:type="dcterms:W3CDTF">2025-02-10T18:41:00Z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