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A03799" w14:paraId="38DB5F8A" w14:textId="77777777" w:rsidTr="00282BBE">
        <w:trPr>
          <w:cantSplit/>
          <w:trHeight w:val="900"/>
        </w:trPr>
        <w:tc>
          <w:tcPr>
            <w:tcW w:w="6588" w:type="dxa"/>
            <w:gridSpan w:val="2"/>
            <w:tcBorders>
              <w:top w:val="nil"/>
              <w:left w:val="nil"/>
              <w:bottom w:val="single" w:sz="12" w:space="0" w:color="auto"/>
              <w:right w:val="nil"/>
            </w:tcBorders>
          </w:tcPr>
          <w:p w14:paraId="3AAE2F91" w14:textId="22B0CBAB" w:rsidR="001E3423" w:rsidRPr="00A03799" w:rsidRDefault="00446842" w:rsidP="00672823">
            <w:pPr>
              <w:pStyle w:val="Heading2"/>
              <w:bidi w:val="0"/>
              <w:spacing w:before="240" w:after="0"/>
              <w:jc w:val="left"/>
              <w:rPr>
                <w:rFonts w:ascii="Times New Roman" w:hAnsi="Times New Roman"/>
                <w:bCs w:val="0"/>
                <w:sz w:val="32"/>
                <w:szCs w:val="32"/>
                <w:lang w:val="en-US"/>
              </w:rPr>
            </w:pPr>
            <w:bookmarkStart w:id="0" w:name="_Hlk178666952"/>
            <w:r w:rsidRPr="00446842">
              <w:rPr>
                <w:rFonts w:ascii="Times New Roman" w:eastAsia="SimSun" w:hAnsi="Times New Roman"/>
                <w:b w:val="0"/>
                <w:bCs w:val="0"/>
                <w:kern w:val="0"/>
                <w:sz w:val="40"/>
                <w:szCs w:val="22"/>
                <w:lang w:val="nl-NL" w:bidi="ar-SA"/>
              </w:rPr>
              <w:t>CBD</w:t>
            </w:r>
            <w:r w:rsidRPr="00446842">
              <w:rPr>
                <w:rFonts w:ascii="Times New Roman" w:eastAsia="SimSun" w:hAnsi="Times New Roman"/>
                <w:b w:val="0"/>
                <w:bCs w:val="0"/>
                <w:kern w:val="0"/>
                <w:sz w:val="22"/>
                <w:szCs w:val="22"/>
                <w:lang w:val="nl-NL" w:bidi="ar-SA"/>
              </w:rPr>
              <w:t>/</w:t>
            </w:r>
            <w:bookmarkStart w:id="1" w:name="CBDSymbolPart2"/>
            <w:r w:rsidRPr="00446842">
              <w:rPr>
                <w:rFonts w:ascii="Times New Roman" w:eastAsia="SimSun" w:hAnsi="Times New Roman"/>
                <w:b w:val="0"/>
                <w:bCs w:val="0"/>
                <w:kern w:val="0"/>
                <w:sz w:val="22"/>
                <w:szCs w:val="22"/>
                <w:lang w:val="nl-NL" w:bidi="ar-SA"/>
              </w:rPr>
              <w:t>CP/</w:t>
            </w:r>
            <w:bookmarkStart w:id="2" w:name="CBDSymbolPart3"/>
            <w:bookmarkEnd w:id="1"/>
            <w:r w:rsidRPr="00446842">
              <w:rPr>
                <w:rFonts w:ascii="Times New Roman" w:eastAsia="SimSun" w:hAnsi="Times New Roman"/>
                <w:b w:val="0"/>
                <w:bCs w:val="0"/>
                <w:kern w:val="0"/>
                <w:sz w:val="22"/>
                <w:szCs w:val="22"/>
                <w:lang w:val="nl-NL" w:bidi="ar-SA"/>
              </w:rPr>
              <w:t>MOP/</w:t>
            </w:r>
            <w:bookmarkEnd w:id="2"/>
            <w:r w:rsidR="008D56B6">
              <w:rPr>
                <w:rFonts w:ascii="Times New Roman" w:eastAsia="SimSun" w:hAnsi="Times New Roman"/>
                <w:b w:val="0"/>
                <w:bCs w:val="0"/>
                <w:kern w:val="0"/>
                <w:sz w:val="22"/>
                <w:szCs w:val="22"/>
                <w:lang w:val="nl-NL" w:bidi="ar-SA"/>
              </w:rPr>
              <w:t>DEC/</w:t>
            </w:r>
            <w:r w:rsidRPr="00446842">
              <w:rPr>
                <w:rFonts w:ascii="Times New Roman" w:eastAsia="SimSun" w:hAnsi="Times New Roman"/>
                <w:b w:val="0"/>
                <w:bCs w:val="0"/>
                <w:kern w:val="0"/>
                <w:sz w:val="22"/>
                <w:szCs w:val="22"/>
                <w:lang w:val="nl-NL" w:bidi="ar-SA"/>
              </w:rPr>
              <w:t>11/</w:t>
            </w:r>
            <w:r w:rsidR="008D56B6">
              <w:rPr>
                <w:rFonts w:ascii="Times New Roman" w:eastAsia="SimSun" w:hAnsi="Times New Roman"/>
                <w:b w:val="0"/>
                <w:bCs w:val="0"/>
                <w:kern w:val="0"/>
                <w:sz w:val="22"/>
                <w:szCs w:val="22"/>
                <w:lang w:val="nl-NL" w:bidi="ar-SA"/>
              </w:rPr>
              <w:t>1</w:t>
            </w:r>
          </w:p>
        </w:tc>
        <w:tc>
          <w:tcPr>
            <w:tcW w:w="1440" w:type="dxa"/>
            <w:tcBorders>
              <w:top w:val="nil"/>
              <w:left w:val="nil"/>
              <w:bottom w:val="single" w:sz="12" w:space="0" w:color="auto"/>
              <w:right w:val="nil"/>
            </w:tcBorders>
          </w:tcPr>
          <w:p w14:paraId="4763A0FF" w14:textId="77777777" w:rsidR="001E3423" w:rsidRPr="00A03799" w:rsidRDefault="00443D6C" w:rsidP="00F9708A">
            <w:pPr>
              <w:tabs>
                <w:tab w:val="left" w:pos="-720"/>
                <w:tab w:val="left" w:pos="0"/>
              </w:tabs>
              <w:suppressAutoHyphens/>
              <w:jc w:val="right"/>
              <w:rPr>
                <w:b/>
                <w:bCs/>
                <w:rtl/>
                <w:lang w:val="en-US"/>
              </w:rPr>
            </w:pPr>
            <w:r w:rsidRPr="00A03799">
              <w:rPr>
                <w:rFonts w:cs="Simplified Arabic"/>
                <w:b/>
                <w:bCs/>
                <w:noProof/>
                <w:rtl/>
                <w:lang w:val="en-US" w:eastAsia="en-US"/>
              </w:rPr>
              <w:drawing>
                <wp:anchor distT="0" distB="0" distL="114300" distR="114300" simplePos="0" relativeHeight="251663872" behindDoc="0" locked="0" layoutInCell="1" allowOverlap="1" wp14:anchorId="1C10BDF5" wp14:editId="495433D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4242FE0" w14:textId="77777777" w:rsidR="001E3423" w:rsidRPr="00A03799" w:rsidRDefault="00432AC4" w:rsidP="00AE1D64">
            <w:pPr>
              <w:tabs>
                <w:tab w:val="left" w:pos="-720"/>
              </w:tabs>
              <w:suppressAutoHyphens/>
              <w:spacing w:before="120"/>
              <w:jc w:val="center"/>
              <w:rPr>
                <w:lang w:val="en-US"/>
              </w:rPr>
            </w:pPr>
            <w:r w:rsidRPr="00A03799">
              <w:rPr>
                <w:noProof/>
                <w:lang w:val="en-US" w:eastAsia="en-US"/>
              </w:rPr>
              <w:drawing>
                <wp:anchor distT="0" distB="0" distL="114300" distR="114300" simplePos="0" relativeHeight="251668480" behindDoc="0" locked="0" layoutInCell="1" allowOverlap="1" wp14:anchorId="3E55EF7D" wp14:editId="01D1583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B4D8B08" w14:textId="77777777" w:rsidR="001E3423" w:rsidRPr="00A03799" w:rsidRDefault="001E3423" w:rsidP="00AE1D64">
            <w:pPr>
              <w:tabs>
                <w:tab w:val="left" w:pos="-720"/>
              </w:tabs>
              <w:suppressAutoHyphens/>
              <w:spacing w:line="120" w:lineRule="auto"/>
              <w:rPr>
                <w:lang w:val="en-US"/>
              </w:rPr>
            </w:pPr>
          </w:p>
        </w:tc>
      </w:tr>
      <w:tr w:rsidR="001E3423" w:rsidRPr="00A03799" w14:paraId="3F371128" w14:textId="77777777" w:rsidTr="00282BBE">
        <w:trPr>
          <w:cantSplit/>
          <w:trHeight w:val="1770"/>
        </w:trPr>
        <w:tc>
          <w:tcPr>
            <w:tcW w:w="4428" w:type="dxa"/>
            <w:tcBorders>
              <w:top w:val="single" w:sz="12" w:space="0" w:color="auto"/>
              <w:left w:val="nil"/>
              <w:bottom w:val="single" w:sz="12" w:space="0" w:color="auto"/>
              <w:right w:val="nil"/>
            </w:tcBorders>
          </w:tcPr>
          <w:p w14:paraId="52ECFC5C" w14:textId="4D2611EB" w:rsidR="009E3DD0" w:rsidRPr="00A03799" w:rsidRDefault="009E3DD0" w:rsidP="009E3DD0">
            <w:pPr>
              <w:spacing w:before="60"/>
              <w:ind w:firstLine="900"/>
              <w:rPr>
                <w:sz w:val="22"/>
                <w:szCs w:val="22"/>
              </w:rPr>
            </w:pPr>
            <w:r w:rsidRPr="00A03799">
              <w:rPr>
                <w:sz w:val="22"/>
                <w:szCs w:val="22"/>
              </w:rPr>
              <w:t xml:space="preserve">Distr.: </w:t>
            </w:r>
            <w:r w:rsidR="008D56B6">
              <w:rPr>
                <w:sz w:val="22"/>
                <w:szCs w:val="22"/>
              </w:rPr>
              <w:t>General</w:t>
            </w:r>
          </w:p>
          <w:p w14:paraId="689A3D58" w14:textId="1CD2482A" w:rsidR="009E3DD0" w:rsidRPr="00A03799" w:rsidRDefault="008D56B6" w:rsidP="009E3DD0">
            <w:pPr>
              <w:ind w:firstLine="900"/>
              <w:rPr>
                <w:sz w:val="22"/>
                <w:szCs w:val="22"/>
              </w:rPr>
            </w:pPr>
            <w:r>
              <w:rPr>
                <w:sz w:val="22"/>
                <w:szCs w:val="22"/>
              </w:rPr>
              <w:t>30</w:t>
            </w:r>
            <w:r w:rsidR="002448CA" w:rsidRPr="00A03799">
              <w:rPr>
                <w:sz w:val="22"/>
                <w:szCs w:val="22"/>
              </w:rPr>
              <w:t xml:space="preserve"> </w:t>
            </w:r>
            <w:r w:rsidR="00587D62" w:rsidRPr="00A03799">
              <w:rPr>
                <w:sz w:val="22"/>
                <w:szCs w:val="22"/>
              </w:rPr>
              <w:t>October</w:t>
            </w:r>
            <w:r w:rsidR="002448CA" w:rsidRPr="00A03799">
              <w:rPr>
                <w:sz w:val="22"/>
                <w:szCs w:val="22"/>
              </w:rPr>
              <w:t xml:space="preserve"> </w:t>
            </w:r>
            <w:r w:rsidR="00CD5596" w:rsidRPr="00A03799">
              <w:rPr>
                <w:sz w:val="22"/>
                <w:szCs w:val="22"/>
              </w:rPr>
              <w:t>2024</w:t>
            </w:r>
          </w:p>
          <w:p w14:paraId="003056B4" w14:textId="77777777" w:rsidR="009E3DD0" w:rsidRPr="00A03799"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A03799">
              <w:rPr>
                <w:rFonts w:ascii="Times New Roman" w:hAnsi="Times New Roman"/>
                <w:b w:val="0"/>
                <w:bCs w:val="0"/>
                <w:lang w:eastAsia="en-US"/>
              </w:rPr>
              <w:t>Arabic</w:t>
            </w:r>
          </w:p>
          <w:p w14:paraId="597AE2EC" w14:textId="77777777" w:rsidR="001E3423" w:rsidRPr="00A03799" w:rsidRDefault="009E3DD0" w:rsidP="009E3DD0">
            <w:pPr>
              <w:tabs>
                <w:tab w:val="left" w:pos="-720"/>
              </w:tabs>
              <w:suppressAutoHyphens/>
              <w:spacing w:after="40"/>
              <w:ind w:firstLine="900"/>
              <w:rPr>
                <w:sz w:val="22"/>
                <w:szCs w:val="22"/>
              </w:rPr>
            </w:pPr>
            <w:r w:rsidRPr="00A03799">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5A606607" w14:textId="77777777" w:rsidR="001E3423" w:rsidRPr="00A03799" w:rsidRDefault="001E3423" w:rsidP="00AE1D64">
            <w:pPr>
              <w:tabs>
                <w:tab w:val="left" w:pos="-720"/>
              </w:tabs>
              <w:suppressAutoHyphens/>
              <w:spacing w:before="120"/>
              <w:jc w:val="both"/>
              <w:rPr>
                <w:rtl/>
              </w:rPr>
            </w:pPr>
            <w:r w:rsidRPr="00A03799">
              <w:rPr>
                <w:b/>
                <w:bCs/>
                <w:noProof/>
                <w:sz w:val="36"/>
                <w:szCs w:val="36"/>
                <w:rtl/>
                <w:lang w:val="en-US" w:eastAsia="en-US"/>
              </w:rPr>
              <w:drawing>
                <wp:anchor distT="0" distB="0" distL="114300" distR="114300" simplePos="0" relativeHeight="251656704" behindDoc="0" locked="0" layoutInCell="1" allowOverlap="1" wp14:anchorId="57320C99" wp14:editId="361A22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64367052" w14:textId="77777777" w:rsidR="003E203A" w:rsidRPr="00A03799" w:rsidRDefault="003E203A" w:rsidP="003E203A">
      <w:pPr>
        <w:bidi/>
        <w:spacing w:before="60" w:line="216" w:lineRule="auto"/>
        <w:rPr>
          <w:rFonts w:cs="Simplified Arabic"/>
          <w:b/>
          <w:bCs/>
          <w:sz w:val="28"/>
          <w:szCs w:val="28"/>
          <w:rtl/>
          <w:lang w:bidi="ar-EG"/>
        </w:rPr>
      </w:pPr>
      <w:bookmarkStart w:id="3" w:name="_Hlk176366935"/>
      <w:r w:rsidRPr="00A03799">
        <w:rPr>
          <w:rFonts w:cs="Simplified Arabic" w:hint="cs"/>
          <w:b/>
          <w:bCs/>
          <w:sz w:val="28"/>
          <w:szCs w:val="28"/>
          <w:rtl/>
        </w:rPr>
        <w:t>مؤتمر الأطراف في الاتفاقية المتعلقة بالتنوع البيولوجي</w:t>
      </w:r>
    </w:p>
    <w:p w14:paraId="177FDA13" w14:textId="77777777" w:rsidR="003E203A" w:rsidRPr="00A03799" w:rsidRDefault="003E203A" w:rsidP="003E203A">
      <w:pPr>
        <w:bidi/>
        <w:spacing w:line="216" w:lineRule="auto"/>
        <w:ind w:left="289" w:hanging="285"/>
        <w:rPr>
          <w:rFonts w:cs="Simplified Arabic"/>
          <w:b/>
          <w:bCs/>
          <w:sz w:val="28"/>
          <w:szCs w:val="28"/>
          <w:rtl/>
          <w:lang w:bidi="ar-EG"/>
        </w:rPr>
      </w:pPr>
      <w:r w:rsidRPr="00A03799">
        <w:rPr>
          <w:rFonts w:cs="Simplified Arabic" w:hint="cs"/>
          <w:b/>
          <w:bCs/>
          <w:sz w:val="28"/>
          <w:szCs w:val="28"/>
          <w:rtl/>
          <w:lang w:bidi="ar-EG"/>
        </w:rPr>
        <w:t xml:space="preserve">العامل كاجتماع للأطراف في بروتوكول قرطاجنة </w:t>
      </w:r>
    </w:p>
    <w:p w14:paraId="1EDDCE0A" w14:textId="77777777" w:rsidR="003E203A" w:rsidRPr="00A03799" w:rsidRDefault="003E203A" w:rsidP="003E203A">
      <w:pPr>
        <w:bidi/>
        <w:spacing w:line="216" w:lineRule="auto"/>
        <w:ind w:left="289" w:hanging="285"/>
        <w:rPr>
          <w:rFonts w:cs="Simplified Arabic"/>
          <w:b/>
          <w:bCs/>
          <w:sz w:val="28"/>
          <w:szCs w:val="28"/>
          <w:lang w:bidi="ar-EG"/>
        </w:rPr>
      </w:pPr>
      <w:r w:rsidRPr="00A03799">
        <w:rPr>
          <w:rFonts w:cs="Simplified Arabic" w:hint="cs"/>
          <w:b/>
          <w:bCs/>
          <w:sz w:val="28"/>
          <w:szCs w:val="28"/>
          <w:rtl/>
          <w:lang w:bidi="ar-EG"/>
        </w:rPr>
        <w:t>للسلامة الأحيائية</w:t>
      </w:r>
    </w:p>
    <w:p w14:paraId="54B487E1" w14:textId="3E3625E2" w:rsidR="001E3423" w:rsidRPr="00A03799" w:rsidRDefault="003E203A" w:rsidP="003E203A">
      <w:pPr>
        <w:bidi/>
        <w:spacing w:line="204" w:lineRule="auto"/>
        <w:rPr>
          <w:rFonts w:cs="Simplified Arabic"/>
          <w:b/>
          <w:bCs/>
          <w:sz w:val="26"/>
          <w:szCs w:val="26"/>
          <w:rtl/>
        </w:rPr>
      </w:pPr>
      <w:r w:rsidRPr="00A03799">
        <w:rPr>
          <w:rFonts w:cs="Simplified Arabic" w:hint="cs"/>
          <w:b/>
          <w:bCs/>
          <w:sz w:val="28"/>
          <w:szCs w:val="28"/>
          <w:rtl/>
        </w:rPr>
        <w:t>الاجتماع الحادي عشر</w:t>
      </w:r>
    </w:p>
    <w:p w14:paraId="2CCDA100" w14:textId="54EA8CF2" w:rsidR="00F15332" w:rsidRPr="00A03799" w:rsidRDefault="009E3DD0" w:rsidP="00672823">
      <w:pPr>
        <w:bidi/>
        <w:spacing w:line="204" w:lineRule="auto"/>
        <w:rPr>
          <w:rFonts w:cs="Simplified Arabic"/>
          <w:rtl/>
          <w:lang w:bidi="ar-EG"/>
        </w:rPr>
      </w:pPr>
      <w:r w:rsidRPr="00A03799">
        <w:rPr>
          <w:rFonts w:cs="Simplified Arabic" w:hint="cs"/>
          <w:rtl/>
        </w:rPr>
        <w:t>كالي، كولومبيا</w:t>
      </w:r>
      <w:r w:rsidRPr="00A03799">
        <w:rPr>
          <w:rFonts w:cs="Simplified Arabic"/>
          <w:rtl/>
        </w:rPr>
        <w:t>،</w:t>
      </w:r>
      <w:r w:rsidRPr="00A03799">
        <w:rPr>
          <w:rFonts w:cs="Simplified Arabic" w:hint="cs"/>
          <w:rtl/>
        </w:rPr>
        <w:t xml:space="preserve"> 21</w:t>
      </w:r>
      <w:r w:rsidRPr="00A03799">
        <w:rPr>
          <w:rFonts w:cs="Simplified Arabic" w:hint="cs"/>
          <w:rtl/>
          <w:lang w:bidi="ar-EG"/>
        </w:rPr>
        <w:t xml:space="preserve"> أكتوبر/تشرين الأول </w:t>
      </w:r>
      <w:r w:rsidRPr="00A03799">
        <w:rPr>
          <w:rFonts w:cs="Simplified Arabic"/>
          <w:rtl/>
          <w:lang w:bidi="ar-EG"/>
        </w:rPr>
        <w:t>–</w:t>
      </w:r>
      <w:r w:rsidRPr="00A03799">
        <w:rPr>
          <w:rFonts w:cs="Simplified Arabic" w:hint="cs"/>
          <w:rtl/>
          <w:lang w:bidi="ar-EG"/>
        </w:rPr>
        <w:t xml:space="preserve"> 1 نوفمبر/تشرين الثاني </w:t>
      </w:r>
      <w:r w:rsidR="00383933" w:rsidRPr="00A03799">
        <w:rPr>
          <w:rFonts w:cs="Simplified Arabic" w:hint="cs"/>
          <w:rtl/>
          <w:lang w:bidi="ar-EG"/>
        </w:rPr>
        <w:t>2024</w:t>
      </w:r>
    </w:p>
    <w:p w14:paraId="0F5D5817" w14:textId="7DDB85F1" w:rsidR="00383933" w:rsidRPr="00A03799" w:rsidRDefault="00587D62" w:rsidP="00383933">
      <w:pPr>
        <w:bidi/>
        <w:spacing w:line="204" w:lineRule="auto"/>
        <w:rPr>
          <w:rFonts w:cs="Simplified Arabic"/>
          <w:rtl/>
          <w:lang w:bidi="ar-EG"/>
        </w:rPr>
      </w:pPr>
      <w:r w:rsidRPr="00A03799">
        <w:rPr>
          <w:rFonts w:cs="Simplified Arabic" w:hint="cs"/>
          <w:rtl/>
          <w:lang w:bidi="ar-EG"/>
        </w:rPr>
        <w:t xml:space="preserve">البند </w:t>
      </w:r>
      <w:r w:rsidR="00A00060" w:rsidRPr="00A03799">
        <w:rPr>
          <w:rFonts w:cs="Simplified Arabic" w:hint="cs"/>
          <w:rtl/>
          <w:lang w:bidi="ar-EG"/>
        </w:rPr>
        <w:t>5</w:t>
      </w:r>
      <w:r w:rsidR="0055276A" w:rsidRPr="00A03799">
        <w:rPr>
          <w:rFonts w:cs="Simplified Arabic" w:hint="cs"/>
          <w:rtl/>
          <w:lang w:bidi="ar-EG"/>
        </w:rPr>
        <w:t xml:space="preserve"> من جدول الأعمال</w:t>
      </w:r>
    </w:p>
    <w:p w14:paraId="4C684B59" w14:textId="2670F92F" w:rsidR="00587D62" w:rsidRPr="008D56B6" w:rsidRDefault="00A00060" w:rsidP="008D56B6">
      <w:pPr>
        <w:pStyle w:val="ListParagraph"/>
        <w:keepNext/>
        <w:keepLines/>
        <w:bidi/>
        <w:spacing w:after="360" w:line="216" w:lineRule="auto"/>
        <w:ind w:hanging="720"/>
        <w:contextualSpacing w:val="0"/>
        <w:jc w:val="both"/>
        <w:rPr>
          <w:rFonts w:ascii="Simplified Arabic" w:hAnsi="Simplified Arabic" w:cs="Simplified Arabic"/>
          <w:b/>
          <w:bCs/>
          <w:rtl/>
          <w:lang w:bidi="ar-EG"/>
        </w:rPr>
      </w:pPr>
      <w:r w:rsidRPr="008D56B6">
        <w:rPr>
          <w:rFonts w:ascii="Simplified Arabic" w:hAnsi="Simplified Arabic" w:cs="Simplified Arabic" w:hint="cs"/>
          <w:b/>
          <w:bCs/>
          <w:rtl/>
          <w:lang w:bidi="ar-EG"/>
        </w:rPr>
        <w:t>تقرير لجنة الامتثال</w:t>
      </w:r>
    </w:p>
    <w:p w14:paraId="0929C75A" w14:textId="43FACA49" w:rsidR="008D56B6" w:rsidRPr="004C183E" w:rsidRDefault="008D56B6" w:rsidP="008D56B6">
      <w:pPr>
        <w:bidi/>
        <w:spacing w:after="120" w:line="216" w:lineRule="auto"/>
        <w:ind w:left="720"/>
        <w:jc w:val="both"/>
        <w:rPr>
          <w:rFonts w:cs="Simplified Arabic"/>
          <w:b/>
          <w:bCs/>
          <w:szCs w:val="28"/>
          <w:rtl/>
          <w:lang w:bidi="ar-EG"/>
        </w:rPr>
      </w:pPr>
      <w:bookmarkStart w:id="4" w:name="_Hlk178524210"/>
      <w:bookmarkStart w:id="5" w:name="_Toc178627654"/>
      <w:bookmarkEnd w:id="3"/>
      <w:r w:rsidRPr="004C183E">
        <w:rPr>
          <w:rFonts w:cs="Simplified Arabic" w:hint="cs"/>
          <w:b/>
          <w:bCs/>
          <w:szCs w:val="28"/>
          <w:rtl/>
          <w:lang w:bidi="ar-EG"/>
        </w:rPr>
        <w:t>مقرر</w:t>
      </w:r>
      <w:r>
        <w:rPr>
          <w:rFonts w:cs="Simplified Arabic" w:hint="cs"/>
          <w:b/>
          <w:bCs/>
          <w:szCs w:val="28"/>
          <w:rtl/>
        </w:rPr>
        <w:t>ات</w:t>
      </w:r>
      <w:r w:rsidRPr="004C183E">
        <w:rPr>
          <w:rFonts w:cs="Simplified Arabic" w:hint="cs"/>
          <w:b/>
          <w:bCs/>
          <w:szCs w:val="28"/>
          <w:rtl/>
          <w:lang w:bidi="ar-EG"/>
        </w:rPr>
        <w:t xml:space="preserve"> اعتمده</w:t>
      </w:r>
      <w:r>
        <w:rPr>
          <w:rFonts w:cs="Simplified Arabic" w:hint="cs"/>
          <w:b/>
          <w:bCs/>
          <w:szCs w:val="28"/>
          <w:rtl/>
          <w:lang w:bidi="ar-EG"/>
        </w:rPr>
        <w:t>ا</w:t>
      </w:r>
      <w:r w:rsidRPr="004C183E">
        <w:rPr>
          <w:rFonts w:cs="Simplified Arabic" w:hint="cs"/>
          <w:b/>
          <w:bCs/>
          <w:szCs w:val="28"/>
          <w:rtl/>
          <w:lang w:bidi="ar-EG"/>
        </w:rPr>
        <w:t xml:space="preserve"> مؤتمر </w:t>
      </w:r>
      <w:r w:rsidRPr="00992609">
        <w:rPr>
          <w:rFonts w:cs="Simplified Arabic"/>
          <w:b/>
          <w:bCs/>
          <w:szCs w:val="28"/>
          <w:rtl/>
          <w:lang w:bidi="ar-EG"/>
        </w:rPr>
        <w:t>الأطراف في الاتفاقية المتعلقة بالتنوع البيولوجي</w:t>
      </w:r>
      <w:r>
        <w:rPr>
          <w:rFonts w:cs="Simplified Arabic"/>
          <w:b/>
          <w:bCs/>
          <w:szCs w:val="28"/>
          <w:lang w:bidi="ar-EG"/>
        </w:rPr>
        <w:t xml:space="preserve"> </w:t>
      </w:r>
      <w:r w:rsidRPr="00992609">
        <w:rPr>
          <w:rFonts w:cs="Simplified Arabic"/>
          <w:b/>
          <w:bCs/>
          <w:szCs w:val="28"/>
          <w:rtl/>
          <w:lang w:bidi="ar-EG"/>
        </w:rPr>
        <w:t xml:space="preserve">العامل كاجتماع للأطراف في بروتوكول </w:t>
      </w:r>
      <w:r>
        <w:rPr>
          <w:rFonts w:cs="Simplified Arabic" w:hint="cs"/>
          <w:b/>
          <w:bCs/>
          <w:szCs w:val="28"/>
          <w:rtl/>
        </w:rPr>
        <w:t>قرطاجنة للسلامة الأحيائية</w:t>
      </w:r>
      <w:r w:rsidRPr="00992609">
        <w:rPr>
          <w:rFonts w:cs="Simplified Arabic" w:hint="cs"/>
          <w:b/>
          <w:bCs/>
          <w:szCs w:val="28"/>
          <w:rtl/>
          <w:lang w:bidi="ar-EG"/>
        </w:rPr>
        <w:t xml:space="preserve"> </w:t>
      </w:r>
      <w:r w:rsidRPr="004C183E">
        <w:rPr>
          <w:rFonts w:cs="Simplified Arabic" w:hint="cs"/>
          <w:b/>
          <w:bCs/>
          <w:szCs w:val="28"/>
          <w:rtl/>
          <w:lang w:bidi="ar-EG"/>
        </w:rPr>
        <w:t xml:space="preserve">في </w:t>
      </w:r>
      <w:r>
        <w:rPr>
          <w:rFonts w:cs="Simplified Arabic" w:hint="cs"/>
          <w:b/>
          <w:bCs/>
          <w:szCs w:val="28"/>
          <w:rtl/>
          <w:lang w:bidi="ar-EG"/>
        </w:rPr>
        <w:t>30</w:t>
      </w:r>
      <w:r w:rsidRPr="004C183E">
        <w:rPr>
          <w:rFonts w:cs="Simplified Arabic" w:hint="cs"/>
          <w:b/>
          <w:bCs/>
          <w:szCs w:val="28"/>
          <w:rtl/>
          <w:lang w:bidi="ar-EG"/>
        </w:rPr>
        <w:t xml:space="preserve"> </w:t>
      </w:r>
      <w:r>
        <w:rPr>
          <w:rFonts w:cs="Simplified Arabic" w:hint="cs"/>
          <w:b/>
          <w:bCs/>
          <w:szCs w:val="28"/>
          <w:rtl/>
        </w:rPr>
        <w:t>أكتوبر</w:t>
      </w:r>
      <w:r w:rsidRPr="004C183E">
        <w:rPr>
          <w:rFonts w:cs="Simplified Arabic" w:hint="cs"/>
          <w:b/>
          <w:bCs/>
          <w:szCs w:val="28"/>
          <w:rtl/>
          <w:lang w:bidi="ar-EG"/>
        </w:rPr>
        <w:t xml:space="preserve">/تشرين </w:t>
      </w:r>
      <w:r>
        <w:rPr>
          <w:rFonts w:cs="Simplified Arabic" w:hint="cs"/>
          <w:b/>
          <w:bCs/>
          <w:szCs w:val="28"/>
          <w:rtl/>
          <w:lang w:bidi="ar-EG"/>
        </w:rPr>
        <w:t>الأول</w:t>
      </w:r>
      <w:r w:rsidRPr="004C183E">
        <w:rPr>
          <w:rFonts w:cs="Simplified Arabic" w:hint="cs"/>
          <w:b/>
          <w:bCs/>
          <w:szCs w:val="28"/>
          <w:rtl/>
          <w:lang w:bidi="ar-EG"/>
        </w:rPr>
        <w:t xml:space="preserve"> 2024</w:t>
      </w:r>
    </w:p>
    <w:p w14:paraId="22D1776D" w14:textId="7DB2C4D4" w:rsidR="008D56B6" w:rsidRPr="00F433CD" w:rsidRDefault="008D56B6" w:rsidP="008D56B6">
      <w:pPr>
        <w:bidi/>
        <w:spacing w:after="120" w:line="216" w:lineRule="auto"/>
        <w:ind w:left="720"/>
        <w:rPr>
          <w:rFonts w:cs="Simplified Arabic"/>
          <w:b/>
          <w:bCs/>
          <w:sz w:val="22"/>
          <w:rtl/>
        </w:rPr>
      </w:pPr>
      <w:r w:rsidRPr="00F433CD">
        <w:rPr>
          <w:rFonts w:cs="Simplified Arabic"/>
          <w:b/>
          <w:bCs/>
          <w:sz w:val="22"/>
        </w:rPr>
        <w:t>CP-11/</w:t>
      </w:r>
      <w:r>
        <w:rPr>
          <w:rFonts w:cs="Simplified Arabic"/>
          <w:b/>
          <w:bCs/>
          <w:sz w:val="22"/>
        </w:rPr>
        <w:t>1</w:t>
      </w:r>
      <w:r w:rsidRPr="00F433CD">
        <w:rPr>
          <w:rFonts w:cs="Simplified Arabic" w:hint="cs"/>
          <w:b/>
          <w:bCs/>
          <w:sz w:val="22"/>
          <w:rtl/>
        </w:rPr>
        <w:t>-</w:t>
      </w:r>
      <w:r w:rsidRPr="00F433CD">
        <w:rPr>
          <w:rFonts w:cs="Simplified Arabic"/>
          <w:b/>
          <w:bCs/>
          <w:sz w:val="22"/>
          <w:rtl/>
        </w:rPr>
        <w:tab/>
      </w:r>
      <w:r>
        <w:rPr>
          <w:rFonts w:cs="Simplified Arabic" w:hint="cs"/>
          <w:b/>
          <w:bCs/>
          <w:sz w:val="22"/>
          <w:rtl/>
        </w:rPr>
        <w:t>الامتثال</w:t>
      </w:r>
    </w:p>
    <w:bookmarkEnd w:id="0"/>
    <w:bookmarkEnd w:id="4"/>
    <w:bookmarkEnd w:id="5"/>
    <w:p w14:paraId="17787FB6" w14:textId="77777777" w:rsidR="00A00060" w:rsidRPr="00A03799" w:rsidRDefault="00A00060" w:rsidP="008D56B6">
      <w:pPr>
        <w:keepNext/>
        <w:tabs>
          <w:tab w:val="left" w:pos="1260"/>
        </w:tabs>
        <w:bidi/>
        <w:spacing w:before="120" w:after="120" w:line="216" w:lineRule="auto"/>
        <w:ind w:left="720"/>
        <w:jc w:val="both"/>
        <w:rPr>
          <w:rFonts w:cs="Simplified Arabic"/>
          <w:b/>
          <w:bCs/>
          <w:sz w:val="22"/>
          <w:rtl/>
          <w:lang w:val="en-US" w:bidi="ar-EG"/>
        </w:rPr>
      </w:pPr>
      <w:r w:rsidRPr="00A03799">
        <w:rPr>
          <w:rFonts w:cs="Simplified Arabic" w:hint="cs"/>
          <w:b/>
          <w:bCs/>
          <w:sz w:val="22"/>
          <w:rtl/>
          <w:lang w:val="en-US" w:bidi="ar-EG"/>
        </w:rPr>
        <w:t>ألف</w:t>
      </w:r>
    </w:p>
    <w:p w14:paraId="411B5B52" w14:textId="1034365E" w:rsidR="00C94848" w:rsidRPr="00A03799" w:rsidRDefault="00C94848" w:rsidP="008D56B6">
      <w:pPr>
        <w:keepNext/>
        <w:tabs>
          <w:tab w:val="left" w:pos="1260"/>
        </w:tabs>
        <w:bidi/>
        <w:spacing w:before="120" w:after="120" w:line="216" w:lineRule="auto"/>
        <w:ind w:left="720"/>
        <w:jc w:val="both"/>
        <w:rPr>
          <w:rFonts w:cs="Simplified Arabic"/>
          <w:b/>
          <w:bCs/>
          <w:sz w:val="22"/>
          <w:rtl/>
          <w:lang w:val="en-US" w:bidi="ar-EG"/>
        </w:rPr>
      </w:pPr>
      <w:r w:rsidRPr="00A03799">
        <w:rPr>
          <w:rFonts w:cs="Simplified Arabic" w:hint="cs"/>
          <w:b/>
          <w:bCs/>
          <w:sz w:val="22"/>
          <w:rtl/>
          <w:lang w:val="en-US" w:bidi="ar-EG"/>
        </w:rPr>
        <w:t>الامتثال</w:t>
      </w:r>
      <w:r w:rsidR="00A00060" w:rsidRPr="00A03799">
        <w:rPr>
          <w:rFonts w:cs="Simplified Arabic" w:hint="cs"/>
          <w:b/>
          <w:bCs/>
          <w:sz w:val="22"/>
          <w:rtl/>
          <w:lang w:val="en-US" w:bidi="ar-EG"/>
        </w:rPr>
        <w:t xml:space="preserve">: </w:t>
      </w:r>
      <w:r w:rsidRPr="00A03799">
        <w:rPr>
          <w:rFonts w:cs="Simplified Arabic" w:hint="cs"/>
          <w:b/>
          <w:bCs/>
          <w:sz w:val="22"/>
          <w:rtl/>
          <w:lang w:val="en-US" w:bidi="ar-EG"/>
        </w:rPr>
        <w:t>القضايا العامة</w:t>
      </w:r>
    </w:p>
    <w:p w14:paraId="518B3B52" w14:textId="096CD6A9" w:rsidR="00C94848" w:rsidRPr="008D56B6" w:rsidRDefault="00C94848" w:rsidP="008D56B6">
      <w:pPr>
        <w:bidi/>
        <w:spacing w:after="120" w:line="216" w:lineRule="auto"/>
        <w:ind w:left="720" w:firstLine="720"/>
        <w:jc w:val="both"/>
        <w:rPr>
          <w:rFonts w:cs="Simplified Arabic"/>
          <w:i/>
          <w:iCs/>
          <w:sz w:val="22"/>
          <w:rtl/>
          <w:lang w:val="en-US"/>
        </w:rPr>
      </w:pPr>
      <w:r w:rsidRPr="008D56B6">
        <w:rPr>
          <w:rFonts w:cs="Simplified Arabic" w:hint="cs"/>
          <w:i/>
          <w:iCs/>
          <w:sz w:val="22"/>
          <w:rtl/>
          <w:lang w:val="en-US"/>
        </w:rPr>
        <w:t>إن مؤتمر الأطراف العامل كاجتماع للأطراف في بروتوكول قرطاجنة</w:t>
      </w:r>
    </w:p>
    <w:p w14:paraId="656F8D28" w14:textId="77777777"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rPr>
        <w:t>يذكّر</w:t>
      </w:r>
      <w:r w:rsidRPr="008D56B6">
        <w:rPr>
          <w:rFonts w:cs="Simplified Arabic" w:hint="cs"/>
          <w:sz w:val="22"/>
          <w:rtl/>
        </w:rPr>
        <w:t xml:space="preserve"> الأطراف بأهمية الامتثال لالتزاماتها بموجب بروتوكول قرطاجنة للسلامة الأحيائية؛</w:t>
      </w:r>
      <w:r w:rsidRPr="008D56B6">
        <w:rPr>
          <w:rFonts w:cs="Simplified Arabic"/>
          <w:sz w:val="22"/>
          <w:vertAlign w:val="superscript"/>
          <w:rtl/>
        </w:rPr>
        <w:footnoteReference w:id="1"/>
      </w:r>
    </w:p>
    <w:p w14:paraId="0387259B" w14:textId="74B621DD"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DE56FB">
        <w:rPr>
          <w:rFonts w:cs="Simplified Arabic" w:hint="cs"/>
          <w:i/>
          <w:iCs/>
          <w:sz w:val="22"/>
          <w:rtl/>
        </w:rPr>
        <w:t xml:space="preserve">يذكّر </w:t>
      </w:r>
      <w:r w:rsidR="00DE56FB" w:rsidRPr="00DE56FB">
        <w:rPr>
          <w:rFonts w:cs="Simplified Arabic" w:hint="cs"/>
          <w:i/>
          <w:iCs/>
          <w:sz w:val="22"/>
          <w:rtl/>
        </w:rPr>
        <w:t>أيضا</w:t>
      </w:r>
      <w:r w:rsidR="00DE56FB" w:rsidRPr="008D56B6">
        <w:rPr>
          <w:rFonts w:cs="Simplified Arabic" w:hint="cs"/>
          <w:sz w:val="22"/>
          <w:rtl/>
        </w:rPr>
        <w:t xml:space="preserve"> </w:t>
      </w:r>
      <w:r w:rsidRPr="008D56B6">
        <w:rPr>
          <w:rFonts w:cs="Simplified Arabic" w:hint="cs"/>
          <w:sz w:val="22"/>
          <w:rtl/>
        </w:rPr>
        <w:t>الأطراف بالتزامها بتعيين نقطة اتصال وطنية والإبقاء على معلومات نقاط اتصالها الوطنية حديثة،</w:t>
      </w:r>
    </w:p>
    <w:p w14:paraId="72BA5843" w14:textId="52EE6BE6"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rPr>
        <w:t>يطلب</w:t>
      </w:r>
      <w:r w:rsidRPr="008D56B6">
        <w:rPr>
          <w:rFonts w:cs="Simplified Arabic" w:hint="cs"/>
          <w:sz w:val="22"/>
          <w:rtl/>
        </w:rPr>
        <w:t xml:space="preserve"> </w:t>
      </w:r>
      <w:r w:rsidR="00DE56FB">
        <w:rPr>
          <w:rFonts w:cs="Simplified Arabic" w:hint="cs"/>
          <w:sz w:val="22"/>
          <w:rtl/>
        </w:rPr>
        <w:t>إلى</w:t>
      </w:r>
      <w:r w:rsidRPr="008D56B6">
        <w:rPr>
          <w:rFonts w:cs="Simplified Arabic" w:hint="cs"/>
          <w:sz w:val="22"/>
          <w:rtl/>
        </w:rPr>
        <w:t xml:space="preserve"> الأطراف </w:t>
      </w:r>
      <w:r w:rsidRPr="008D56B6">
        <w:rPr>
          <w:rFonts w:cs="Simplified Arabic" w:hint="cs"/>
          <w:sz w:val="22"/>
          <w:rtl/>
          <w:lang w:bidi="ar-EG"/>
        </w:rPr>
        <w:t>التعاون بالكامل عند</w:t>
      </w:r>
      <w:r w:rsidR="00DE56FB">
        <w:rPr>
          <w:rFonts w:cs="Simplified Arabic" w:hint="cs"/>
          <w:sz w:val="22"/>
          <w:rtl/>
          <w:lang w:bidi="ar-EG"/>
        </w:rPr>
        <w:t xml:space="preserve">ما يُطلب </w:t>
      </w:r>
      <w:r w:rsidR="000835C2">
        <w:rPr>
          <w:rFonts w:cs="Simplified Arabic" w:hint="cs"/>
          <w:sz w:val="22"/>
          <w:rtl/>
          <w:lang w:bidi="ar-EG"/>
        </w:rPr>
        <w:t>إليها</w:t>
      </w:r>
      <w:r w:rsidR="00DE56FB">
        <w:rPr>
          <w:rFonts w:cs="Simplified Arabic" w:hint="cs"/>
          <w:sz w:val="22"/>
          <w:rtl/>
          <w:lang w:bidi="ar-EG"/>
        </w:rPr>
        <w:t xml:space="preserve"> </w:t>
      </w:r>
      <w:r w:rsidRPr="008D56B6">
        <w:rPr>
          <w:rFonts w:cs="Simplified Arabic" w:hint="cs"/>
          <w:sz w:val="22"/>
          <w:rtl/>
        </w:rPr>
        <w:t>تقديم معلومات تتعلق بامتثاله</w:t>
      </w:r>
      <w:r w:rsidR="00DE56FB">
        <w:rPr>
          <w:rFonts w:cs="Simplified Arabic" w:hint="cs"/>
          <w:sz w:val="22"/>
          <w:rtl/>
        </w:rPr>
        <w:t>ا</w:t>
      </w:r>
      <w:r w:rsidRPr="008D56B6">
        <w:rPr>
          <w:rFonts w:cs="Simplified Arabic" w:hint="cs"/>
          <w:sz w:val="22"/>
          <w:rtl/>
        </w:rPr>
        <w:t xml:space="preserve"> للالتزامات بموجب بروتوكول</w:t>
      </w:r>
      <w:r w:rsidR="00A00060" w:rsidRPr="008D56B6">
        <w:rPr>
          <w:rFonts w:cs="Simplified Arabic" w:hint="cs"/>
          <w:sz w:val="22"/>
          <w:rtl/>
        </w:rPr>
        <w:t xml:space="preserve"> قرطاجنة</w:t>
      </w:r>
      <w:r w:rsidRPr="008D56B6">
        <w:rPr>
          <w:rFonts w:cs="Simplified Arabic" w:hint="cs"/>
          <w:sz w:val="22"/>
          <w:rtl/>
        </w:rPr>
        <w:t>؛</w:t>
      </w:r>
    </w:p>
    <w:p w14:paraId="71D901F1" w14:textId="2730A7DF"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rPr>
        <w:t>يلاحظ مع التقدير</w:t>
      </w:r>
      <w:r w:rsidRPr="008D56B6">
        <w:rPr>
          <w:rFonts w:cs="Simplified Arabic" w:hint="cs"/>
          <w:sz w:val="22"/>
          <w:rtl/>
        </w:rPr>
        <w:t xml:space="preserve"> الجهود التي تبذلها الأطراف للامتثال بموجب </w:t>
      </w:r>
      <w:r w:rsidR="00A00060" w:rsidRPr="008D56B6">
        <w:rPr>
          <w:rFonts w:cs="Simplified Arabic" w:hint="cs"/>
          <w:sz w:val="22"/>
          <w:rtl/>
        </w:rPr>
        <w:t xml:space="preserve">بروتوكول قرطاجنة </w:t>
      </w:r>
      <w:r w:rsidRPr="008D56B6">
        <w:rPr>
          <w:rFonts w:cs="Simplified Arabic" w:hint="cs"/>
          <w:sz w:val="22"/>
          <w:rtl/>
        </w:rPr>
        <w:t>لإتاحة المعلومات على غرفة تبادل معلومات السلامة الأحيائية</w:t>
      </w:r>
      <w:r w:rsidR="00DE56FB">
        <w:rPr>
          <w:rFonts w:cs="Simplified Arabic" w:hint="cs"/>
          <w:sz w:val="22"/>
          <w:rtl/>
        </w:rPr>
        <w:t>،</w:t>
      </w:r>
      <w:r w:rsidRPr="008D56B6">
        <w:rPr>
          <w:rFonts w:cs="Simplified Arabic" w:hint="cs"/>
          <w:sz w:val="22"/>
          <w:rtl/>
        </w:rPr>
        <w:t xml:space="preserve"> ويحث الأطراف على ضمان </w:t>
      </w:r>
      <w:r w:rsidR="00DE56FB">
        <w:rPr>
          <w:rFonts w:cs="Simplified Arabic" w:hint="cs"/>
          <w:sz w:val="22"/>
          <w:rtl/>
        </w:rPr>
        <w:t>اتساق</w:t>
      </w:r>
      <w:r w:rsidRPr="008D56B6">
        <w:rPr>
          <w:rFonts w:cs="Simplified Arabic" w:hint="cs"/>
          <w:sz w:val="22"/>
          <w:rtl/>
        </w:rPr>
        <w:t xml:space="preserve"> هذه المعلومات مع المعلومات المقدمة في تقاريرها الوطنية؛</w:t>
      </w:r>
    </w:p>
    <w:p w14:paraId="2D2C6147" w14:textId="77777777"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rPr>
        <w:lastRenderedPageBreak/>
        <w:t>يشجع</w:t>
      </w:r>
      <w:r w:rsidRPr="008D56B6">
        <w:rPr>
          <w:rFonts w:cs="Simplified Arabic" w:hint="cs"/>
          <w:sz w:val="22"/>
          <w:rtl/>
        </w:rPr>
        <w:t xml:space="preserve"> الأطراف على استعمال خانة النص الحر في نموذج التقرير الوطني الخامس لشرح الردود المقدمة، ويدعو الأطراف التي تواجه تحديات في الامتثال لالتزامات معينة إلى تبادل المعلومات في خانات النص الحر هذه بشأن التحديات المواجهة؛</w:t>
      </w:r>
    </w:p>
    <w:p w14:paraId="1A9CBBD5" w14:textId="7D97C856" w:rsidR="00C94848" w:rsidRPr="008D56B6" w:rsidRDefault="00A00060"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rPr>
        <w:t>يشير</w:t>
      </w:r>
      <w:r w:rsidRPr="008D56B6">
        <w:rPr>
          <w:rFonts w:cs="Simplified Arabic" w:hint="cs"/>
          <w:sz w:val="22"/>
          <w:rtl/>
        </w:rPr>
        <w:t xml:space="preserve"> إلى</w:t>
      </w:r>
      <w:r w:rsidR="00C94848" w:rsidRPr="008D56B6">
        <w:rPr>
          <w:rFonts w:cs="Simplified Arabic" w:hint="cs"/>
          <w:i/>
          <w:iCs/>
          <w:sz w:val="22"/>
          <w:rtl/>
        </w:rPr>
        <w:t xml:space="preserve"> </w:t>
      </w:r>
      <w:r w:rsidR="00C94848" w:rsidRPr="008D56B6">
        <w:rPr>
          <w:rFonts w:cs="Simplified Arabic" w:hint="cs"/>
          <w:sz w:val="22"/>
          <w:rtl/>
        </w:rPr>
        <w:t>أن الأطراف</w:t>
      </w:r>
      <w:r w:rsidR="00DE56FB">
        <w:rPr>
          <w:rFonts w:cs="Simplified Arabic" w:hint="cs"/>
          <w:sz w:val="22"/>
          <w:rtl/>
        </w:rPr>
        <w:t xml:space="preserve"> التي</w:t>
      </w:r>
      <w:r w:rsidR="00C94848" w:rsidRPr="008D56B6">
        <w:rPr>
          <w:rFonts w:cs="Simplified Arabic" w:hint="cs"/>
          <w:sz w:val="22"/>
          <w:rtl/>
        </w:rPr>
        <w:t xml:space="preserve"> تواجه صعوبات في الامتثال لأحد الالتزامات أو أكثر بموجب </w:t>
      </w:r>
      <w:r w:rsidRPr="008D56B6">
        <w:rPr>
          <w:rFonts w:cs="Simplified Arabic" w:hint="cs"/>
          <w:sz w:val="22"/>
          <w:rtl/>
        </w:rPr>
        <w:t xml:space="preserve">بروتوكول قرطاجنة </w:t>
      </w:r>
      <w:r w:rsidR="00DE56FB">
        <w:rPr>
          <w:rFonts w:cs="Simplified Arabic" w:hint="cs"/>
          <w:sz w:val="22"/>
          <w:rtl/>
        </w:rPr>
        <w:t>تُحث</w:t>
      </w:r>
      <w:r w:rsidR="00C94848" w:rsidRPr="008D56B6">
        <w:rPr>
          <w:rFonts w:cs="Simplified Arabic" w:hint="cs"/>
          <w:sz w:val="22"/>
          <w:rtl/>
        </w:rPr>
        <w:t xml:space="preserve"> على </w:t>
      </w:r>
      <w:r w:rsidR="00DE56FB">
        <w:rPr>
          <w:rFonts w:cs="Simplified Arabic" w:hint="cs"/>
          <w:sz w:val="22"/>
          <w:rtl/>
        </w:rPr>
        <w:t>التماس</w:t>
      </w:r>
      <w:r w:rsidR="00C94848" w:rsidRPr="008D56B6">
        <w:rPr>
          <w:rFonts w:cs="Simplified Arabic" w:hint="cs"/>
          <w:sz w:val="22"/>
          <w:rtl/>
        </w:rPr>
        <w:t xml:space="preserve"> المساعدة من لجنة الامتثال؛</w:t>
      </w:r>
    </w:p>
    <w:p w14:paraId="09DEA875" w14:textId="06E94429"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rPr>
        <w:t>يقر</w:t>
      </w:r>
      <w:r w:rsidRPr="008D56B6">
        <w:rPr>
          <w:rFonts w:cs="Simplified Arabic" w:hint="cs"/>
          <w:sz w:val="22"/>
          <w:rtl/>
        </w:rPr>
        <w:t xml:space="preserve"> بفائدة خطط عمل الامتثال في إحداث تقدم في تطوير التدابير </w:t>
      </w:r>
      <w:r w:rsidR="00DE56FB">
        <w:rPr>
          <w:rFonts w:cs="Simplified Arabic" w:hint="cs"/>
          <w:sz w:val="22"/>
          <w:rtl/>
        </w:rPr>
        <w:t xml:space="preserve">الرامية إلى </w:t>
      </w:r>
      <w:r w:rsidRPr="008D56B6">
        <w:rPr>
          <w:rFonts w:cs="Simplified Arabic" w:hint="cs"/>
          <w:sz w:val="22"/>
          <w:rtl/>
        </w:rPr>
        <w:t xml:space="preserve">تنفيذ </w:t>
      </w:r>
      <w:r w:rsidR="00A00060" w:rsidRPr="008D56B6">
        <w:rPr>
          <w:rFonts w:cs="Simplified Arabic" w:hint="cs"/>
          <w:sz w:val="22"/>
          <w:rtl/>
        </w:rPr>
        <w:t xml:space="preserve">بروتوكول قرطاجنة </w:t>
      </w:r>
      <w:r w:rsidRPr="008D56B6">
        <w:rPr>
          <w:rFonts w:cs="Simplified Arabic" w:hint="cs"/>
          <w:sz w:val="22"/>
          <w:rtl/>
        </w:rPr>
        <w:t xml:space="preserve">وبدور لجنة الامتثال في تيسير الدعم للأطراف في هذا </w:t>
      </w:r>
      <w:r w:rsidR="00DE56FB">
        <w:rPr>
          <w:rFonts w:cs="Simplified Arabic" w:hint="cs"/>
          <w:sz w:val="22"/>
          <w:rtl/>
        </w:rPr>
        <w:t>الصدد</w:t>
      </w:r>
      <w:r w:rsidRPr="008D56B6">
        <w:rPr>
          <w:rFonts w:cs="Simplified Arabic" w:hint="cs"/>
          <w:sz w:val="22"/>
          <w:rtl/>
        </w:rPr>
        <w:t>؛</w:t>
      </w:r>
    </w:p>
    <w:p w14:paraId="3DF14E52" w14:textId="5CA1E771"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lang w:bidi="ar-EG"/>
        </w:rPr>
        <w:t xml:space="preserve">يرحب </w:t>
      </w:r>
      <w:r w:rsidRPr="008D56B6">
        <w:rPr>
          <w:rFonts w:cs="Simplified Arabic" w:hint="cs"/>
          <w:sz w:val="22"/>
          <w:rtl/>
        </w:rPr>
        <w:t xml:space="preserve">بالدعم </w:t>
      </w:r>
      <w:r w:rsidR="00DE56FB">
        <w:rPr>
          <w:rFonts w:cs="Simplified Arabic" w:hint="cs"/>
          <w:sz w:val="22"/>
          <w:rtl/>
        </w:rPr>
        <w:t xml:space="preserve">المقدم للأطراف </w:t>
      </w:r>
      <w:r w:rsidRPr="008D56B6">
        <w:rPr>
          <w:rFonts w:cs="Simplified Arabic" w:hint="cs"/>
          <w:sz w:val="22"/>
          <w:rtl/>
        </w:rPr>
        <w:t>من برنامج الأمم المتحدة للبيئة</w:t>
      </w:r>
      <w:r w:rsidR="00DE56FB" w:rsidRPr="00DE56FB">
        <w:rPr>
          <w:rFonts w:cs="Simplified Arabic" w:hint="cs"/>
          <w:sz w:val="22"/>
          <w:rtl/>
        </w:rPr>
        <w:t xml:space="preserve"> </w:t>
      </w:r>
      <w:r w:rsidR="00DE56FB" w:rsidRPr="008D56B6">
        <w:rPr>
          <w:rFonts w:cs="Simplified Arabic" w:hint="cs"/>
          <w:sz w:val="22"/>
          <w:rtl/>
        </w:rPr>
        <w:t>لتطوير تشريعات السلامة الأحيائية</w:t>
      </w:r>
      <w:r w:rsidRPr="008D56B6">
        <w:rPr>
          <w:rFonts w:cs="Simplified Arabic" w:hint="cs"/>
          <w:sz w:val="22"/>
          <w:rtl/>
        </w:rPr>
        <w:t xml:space="preserve"> من خلال منصة المساعدة القانونية والبيئة</w:t>
      </w:r>
      <w:r w:rsidR="00DE56FB">
        <w:rPr>
          <w:rFonts w:cs="Simplified Arabic" w:hint="cs"/>
          <w:sz w:val="22"/>
          <w:rtl/>
        </w:rPr>
        <w:t>، إلى جانب</w:t>
      </w:r>
      <w:r w:rsidRPr="008D56B6">
        <w:rPr>
          <w:rFonts w:cs="Simplified Arabic" w:hint="cs"/>
          <w:sz w:val="22"/>
          <w:rtl/>
        </w:rPr>
        <w:t xml:space="preserve"> خطة عمل للامتثال قيد النظر النشط؛</w:t>
      </w:r>
    </w:p>
    <w:p w14:paraId="6D567402" w14:textId="438AA07D"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lang w:bidi="ar-EG"/>
        </w:rPr>
        <w:t>يحث</w:t>
      </w:r>
      <w:r w:rsidRPr="008D56B6">
        <w:rPr>
          <w:rFonts w:cs="Simplified Arabic" w:hint="cs"/>
          <w:sz w:val="22"/>
          <w:rtl/>
          <w:lang w:bidi="ar-EG"/>
        </w:rPr>
        <w:t xml:space="preserve"> الأطراف</w:t>
      </w:r>
      <w:r w:rsidR="00DE56FB">
        <w:rPr>
          <w:rFonts w:cs="Simplified Arabic" w:hint="cs"/>
          <w:sz w:val="22"/>
          <w:rtl/>
          <w:lang w:bidi="ar-EG"/>
        </w:rPr>
        <w:t xml:space="preserve"> على</w:t>
      </w:r>
      <w:r w:rsidRPr="008D56B6">
        <w:rPr>
          <w:rFonts w:cs="Simplified Arabic" w:hint="cs"/>
          <w:sz w:val="22"/>
          <w:rtl/>
          <w:lang w:bidi="ar-EG"/>
        </w:rPr>
        <w:t xml:space="preserve"> تقديم</w:t>
      </w:r>
      <w:r w:rsidRPr="008D56B6">
        <w:rPr>
          <w:rFonts w:cs="Simplified Arabic" w:hint="cs"/>
          <w:sz w:val="22"/>
          <w:rtl/>
        </w:rPr>
        <w:t xml:space="preserve"> أموال طوعية</w:t>
      </w:r>
      <w:r w:rsidRPr="008D56B6">
        <w:rPr>
          <w:rFonts w:cs="Simplified Arabic" w:hint="cs"/>
          <w:sz w:val="22"/>
          <w:rtl/>
          <w:lang w:bidi="ar-EG"/>
        </w:rPr>
        <w:t xml:space="preserve"> </w:t>
      </w:r>
      <w:r w:rsidRPr="008D56B6">
        <w:rPr>
          <w:rFonts w:cs="Simplified Arabic" w:hint="cs"/>
          <w:sz w:val="22"/>
          <w:rtl/>
        </w:rPr>
        <w:t>لدعم الأطراف الإحدى عشر</w:t>
      </w:r>
      <w:r w:rsidRPr="008D56B6">
        <w:rPr>
          <w:rFonts w:cs="Simplified Arabic"/>
          <w:sz w:val="22"/>
          <w:vertAlign w:val="superscript"/>
          <w:rtl/>
        </w:rPr>
        <w:footnoteReference w:id="2"/>
      </w:r>
      <w:r w:rsidRPr="008D56B6">
        <w:rPr>
          <w:rFonts w:cs="Simplified Arabic" w:hint="cs"/>
          <w:sz w:val="22"/>
          <w:rtl/>
        </w:rPr>
        <w:t xml:space="preserve"> التي أعدت خطط عمل الامتثال، فضلا عن أي أطراف أخرى تعد وتنفذ </w:t>
      </w:r>
      <w:r w:rsidR="00DE56FB">
        <w:rPr>
          <w:rFonts w:cs="Simplified Arabic" w:hint="cs"/>
          <w:sz w:val="22"/>
          <w:rtl/>
        </w:rPr>
        <w:t>هذه الخطط</w:t>
      </w:r>
      <w:r w:rsidRPr="008D56B6">
        <w:rPr>
          <w:rFonts w:cs="Simplified Arabic" w:hint="cs"/>
          <w:sz w:val="22"/>
          <w:rtl/>
        </w:rPr>
        <w:t xml:space="preserve"> بناء على طلب </w:t>
      </w:r>
      <w:r w:rsidR="00DE56FB">
        <w:rPr>
          <w:rFonts w:cs="Simplified Arabic" w:hint="cs"/>
          <w:sz w:val="22"/>
          <w:rtl/>
        </w:rPr>
        <w:t xml:space="preserve">لجنة الامتثال، </w:t>
      </w:r>
      <w:r w:rsidR="00DE56FB" w:rsidRPr="008D56B6">
        <w:rPr>
          <w:rFonts w:cs="Simplified Arabic" w:hint="cs"/>
          <w:sz w:val="22"/>
          <w:rtl/>
          <w:lang w:bidi="ar-EG"/>
        </w:rPr>
        <w:t xml:space="preserve">ويدعو الحكومات الأخرى إلى </w:t>
      </w:r>
      <w:r w:rsidR="00DE56FB">
        <w:rPr>
          <w:rFonts w:cs="Simplified Arabic" w:hint="cs"/>
          <w:sz w:val="22"/>
          <w:rtl/>
          <w:lang w:bidi="ar-EG"/>
        </w:rPr>
        <w:t>القيام بذلك</w:t>
      </w:r>
      <w:r w:rsidRPr="008D56B6">
        <w:rPr>
          <w:rFonts w:cs="Simplified Arabic" w:hint="cs"/>
          <w:sz w:val="22"/>
          <w:rtl/>
        </w:rPr>
        <w:t>؛</w:t>
      </w:r>
    </w:p>
    <w:p w14:paraId="28AD50DC" w14:textId="47EAEB90"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rPr>
        <w:t>يحث</w:t>
      </w:r>
      <w:r w:rsidRPr="008D56B6">
        <w:rPr>
          <w:rFonts w:cs="Simplified Arabic" w:hint="cs"/>
          <w:sz w:val="22"/>
          <w:rtl/>
        </w:rPr>
        <w:t xml:space="preserve"> الأطراف المؤهلة على </w:t>
      </w:r>
      <w:r w:rsidR="00DE56FB">
        <w:rPr>
          <w:rFonts w:cs="Simplified Arabic" w:hint="cs"/>
          <w:sz w:val="22"/>
          <w:rtl/>
        </w:rPr>
        <w:t>منح الأولوية ل</w:t>
      </w:r>
      <w:r w:rsidRPr="008D56B6">
        <w:rPr>
          <w:rFonts w:cs="Simplified Arabic" w:hint="cs"/>
          <w:sz w:val="22"/>
          <w:rtl/>
        </w:rPr>
        <w:t>مشاريع السلامة الأحيائية خلال برمجة مخصصاتها الوطنية بموجب نظام التخصيص الشفاف للموارد؛</w:t>
      </w:r>
    </w:p>
    <w:p w14:paraId="1C03E390" w14:textId="7ECF1F12" w:rsidR="00C94848" w:rsidRPr="008D56B6" w:rsidRDefault="00C94848" w:rsidP="008D56B6">
      <w:pPr>
        <w:numPr>
          <w:ilvl w:val="0"/>
          <w:numId w:val="53"/>
        </w:numPr>
        <w:tabs>
          <w:tab w:val="left" w:pos="1980"/>
        </w:tabs>
        <w:bidi/>
        <w:spacing w:after="120" w:line="216" w:lineRule="auto"/>
        <w:ind w:left="720" w:firstLine="720"/>
        <w:jc w:val="both"/>
        <w:rPr>
          <w:rFonts w:cs="Simplified Arabic"/>
          <w:sz w:val="22"/>
        </w:rPr>
      </w:pPr>
      <w:r w:rsidRPr="008D56B6">
        <w:rPr>
          <w:rFonts w:cs="Simplified Arabic" w:hint="cs"/>
          <w:i/>
          <w:iCs/>
          <w:sz w:val="22"/>
          <w:rtl/>
          <w:lang w:bidi="ar-EG"/>
        </w:rPr>
        <w:t>يذكّر</w:t>
      </w:r>
      <w:r w:rsidRPr="008D56B6">
        <w:rPr>
          <w:rFonts w:cs="Simplified Arabic" w:hint="cs"/>
          <w:sz w:val="22"/>
          <w:rtl/>
          <w:lang w:bidi="ar-EG"/>
        </w:rPr>
        <w:t xml:space="preserve"> الأطراف بالمادة 23 من </w:t>
      </w:r>
      <w:r w:rsidR="00A00060" w:rsidRPr="008D56B6">
        <w:rPr>
          <w:rFonts w:cs="Simplified Arabic" w:hint="cs"/>
          <w:sz w:val="22"/>
          <w:rtl/>
        </w:rPr>
        <w:t>بروتوكول قرطاجنة</w:t>
      </w:r>
      <w:r w:rsidRPr="008D56B6">
        <w:rPr>
          <w:rFonts w:cs="Simplified Arabic" w:hint="cs"/>
          <w:sz w:val="22"/>
          <w:rtl/>
          <w:lang w:bidi="ar-EG"/>
        </w:rPr>
        <w:t xml:space="preserve">، بما في ذلك أحكامه ذات الصلة بالتوعية العامة والتثقيف، وبإمكانيته لتيسير الامتثال للبروتوكول، مع الإشارة إلى أن المواد والأدوات قد أعدتها الأمانة </w:t>
      </w:r>
      <w:r w:rsidR="00DE56FB">
        <w:rPr>
          <w:rFonts w:cs="Simplified Arabic" w:hint="cs"/>
          <w:sz w:val="22"/>
          <w:rtl/>
          <w:lang w:bidi="ar-EG"/>
        </w:rPr>
        <w:t>وهي متاحة</w:t>
      </w:r>
      <w:r w:rsidRPr="008D56B6">
        <w:rPr>
          <w:rFonts w:cs="Simplified Arabic" w:hint="cs"/>
          <w:sz w:val="22"/>
          <w:rtl/>
          <w:lang w:bidi="ar-EG"/>
        </w:rPr>
        <w:t xml:space="preserve"> على غرفة تبادل معلومات السلامة الأحيائية</w:t>
      </w:r>
      <w:r w:rsidR="00C04425" w:rsidRPr="008D56B6">
        <w:rPr>
          <w:rFonts w:cs="Simplified Arabic" w:hint="cs"/>
          <w:sz w:val="22"/>
          <w:rtl/>
          <w:lang w:bidi="ar-EG"/>
        </w:rPr>
        <w:t>.</w:t>
      </w:r>
    </w:p>
    <w:p w14:paraId="2F9CB787" w14:textId="77777777" w:rsidR="00A00060" w:rsidRPr="00A03799" w:rsidRDefault="00A00060" w:rsidP="008D56B6">
      <w:pPr>
        <w:keepNext/>
        <w:tabs>
          <w:tab w:val="left" w:pos="1260"/>
        </w:tabs>
        <w:bidi/>
        <w:spacing w:after="120" w:line="216" w:lineRule="auto"/>
        <w:ind w:left="720"/>
        <w:jc w:val="both"/>
        <w:rPr>
          <w:rFonts w:cs="Simplified Arabic"/>
          <w:b/>
          <w:bCs/>
          <w:rtl/>
        </w:rPr>
      </w:pPr>
      <w:r w:rsidRPr="00A03799">
        <w:rPr>
          <w:rFonts w:cs="Simplified Arabic" w:hint="cs"/>
          <w:b/>
          <w:bCs/>
          <w:rtl/>
        </w:rPr>
        <w:t>باء</w:t>
      </w:r>
    </w:p>
    <w:p w14:paraId="5C3DC468" w14:textId="1CE97551" w:rsidR="00C94848" w:rsidRPr="00A03799" w:rsidRDefault="00A03799" w:rsidP="008D56B6">
      <w:pPr>
        <w:keepNext/>
        <w:tabs>
          <w:tab w:val="left" w:pos="1260"/>
        </w:tabs>
        <w:bidi/>
        <w:spacing w:after="120" w:line="216" w:lineRule="auto"/>
        <w:ind w:left="720"/>
        <w:jc w:val="both"/>
        <w:rPr>
          <w:rFonts w:cs="Simplified Arabic"/>
          <w:b/>
          <w:bCs/>
        </w:rPr>
      </w:pPr>
      <w:r>
        <w:rPr>
          <w:rFonts w:cs="Simplified Arabic" w:hint="cs"/>
          <w:b/>
          <w:bCs/>
          <w:rtl/>
        </w:rPr>
        <w:t xml:space="preserve">الامتثال: </w:t>
      </w:r>
      <w:r w:rsidR="00C94848" w:rsidRPr="00A03799">
        <w:rPr>
          <w:rFonts w:cs="Simplified Arabic" w:hint="cs"/>
          <w:b/>
          <w:bCs/>
          <w:rtl/>
        </w:rPr>
        <w:t>التحذير</w:t>
      </w:r>
    </w:p>
    <w:p w14:paraId="48A4B35B" w14:textId="5E2A7E99" w:rsidR="00C94848" w:rsidRPr="008D56B6" w:rsidRDefault="00C94848" w:rsidP="008D56B6">
      <w:pPr>
        <w:tabs>
          <w:tab w:val="left" w:pos="1260"/>
        </w:tabs>
        <w:bidi/>
        <w:spacing w:after="120" w:line="216" w:lineRule="auto"/>
        <w:ind w:left="720" w:firstLine="720"/>
        <w:jc w:val="both"/>
        <w:rPr>
          <w:rFonts w:cs="Simplified Arabic"/>
          <w:i/>
          <w:iCs/>
          <w:sz w:val="22"/>
        </w:rPr>
      </w:pPr>
      <w:r w:rsidRPr="00A03799">
        <w:rPr>
          <w:rFonts w:cs="Simplified Arabic" w:hint="cs"/>
          <w:i/>
          <w:iCs/>
          <w:rtl/>
        </w:rPr>
        <w:t>إن مؤتمر</w:t>
      </w:r>
      <w:r w:rsidRPr="008D56B6">
        <w:rPr>
          <w:rFonts w:cs="Simplified Arabic" w:hint="cs"/>
          <w:i/>
          <w:iCs/>
          <w:sz w:val="22"/>
          <w:rtl/>
        </w:rPr>
        <w:t xml:space="preserve"> الأطراف العامل كاجتماع للأطراف في بروتوكول قرطاجنة،</w:t>
      </w:r>
    </w:p>
    <w:p w14:paraId="71818146" w14:textId="77777777" w:rsidR="00C94848" w:rsidRPr="008D56B6" w:rsidRDefault="00C94848" w:rsidP="008D56B6">
      <w:pPr>
        <w:bidi/>
        <w:spacing w:after="120" w:line="216" w:lineRule="auto"/>
        <w:ind w:left="720" w:firstLine="720"/>
        <w:jc w:val="both"/>
        <w:rPr>
          <w:rFonts w:cs="Simplified Arabic"/>
          <w:sz w:val="22"/>
          <w:rtl/>
        </w:rPr>
      </w:pPr>
      <w:r w:rsidRPr="008D56B6">
        <w:rPr>
          <w:rFonts w:cs="Simplified Arabic" w:hint="cs"/>
          <w:i/>
          <w:iCs/>
          <w:sz w:val="22"/>
          <w:rtl/>
        </w:rPr>
        <w:t xml:space="preserve">إذ يشير </w:t>
      </w:r>
      <w:r w:rsidRPr="008D56B6">
        <w:rPr>
          <w:rFonts w:cs="Simplified Arabic" w:hint="cs"/>
          <w:sz w:val="22"/>
          <w:rtl/>
        </w:rPr>
        <w:t>إلى المادة 33 من بروتوكول قرطاجنة للسلامة الأحيائية،</w:t>
      </w:r>
      <w:r w:rsidRPr="008D56B6">
        <w:rPr>
          <w:rFonts w:cs="Simplified Arabic"/>
          <w:sz w:val="22"/>
          <w:vertAlign w:val="superscript"/>
          <w:rtl/>
        </w:rPr>
        <w:footnoteReference w:id="3"/>
      </w:r>
    </w:p>
    <w:p w14:paraId="104944C2" w14:textId="5BE7DBF1" w:rsidR="00C94848" w:rsidRPr="008D56B6" w:rsidRDefault="00C94848" w:rsidP="008D56B6">
      <w:pPr>
        <w:bidi/>
        <w:spacing w:after="120" w:line="216" w:lineRule="auto"/>
        <w:ind w:left="720" w:firstLine="720"/>
        <w:jc w:val="both"/>
        <w:rPr>
          <w:rFonts w:cs="Simplified Arabic"/>
          <w:sz w:val="22"/>
          <w:rtl/>
        </w:rPr>
      </w:pPr>
      <w:r w:rsidRPr="008D56B6">
        <w:rPr>
          <w:rFonts w:cs="Simplified Arabic" w:hint="cs"/>
          <w:i/>
          <w:iCs/>
          <w:sz w:val="22"/>
          <w:rtl/>
        </w:rPr>
        <w:t xml:space="preserve">وإذ يشير أيضا </w:t>
      </w:r>
      <w:r w:rsidRPr="008D56B6">
        <w:rPr>
          <w:rFonts w:cs="Simplified Arabic" w:hint="cs"/>
          <w:sz w:val="22"/>
          <w:rtl/>
        </w:rPr>
        <w:t>إلى</w:t>
      </w:r>
      <w:r w:rsidRPr="008D56B6">
        <w:rPr>
          <w:rFonts w:cs="Simplified Arabic" w:hint="cs"/>
          <w:i/>
          <w:iCs/>
          <w:sz w:val="22"/>
          <w:rtl/>
        </w:rPr>
        <w:t xml:space="preserve"> </w:t>
      </w:r>
      <w:r w:rsidRPr="008D56B6">
        <w:rPr>
          <w:rFonts w:cs="Simplified Arabic" w:hint="cs"/>
          <w:sz w:val="22"/>
          <w:rtl/>
        </w:rPr>
        <w:t>ا</w:t>
      </w:r>
      <w:r w:rsidR="00DE56FB">
        <w:rPr>
          <w:rFonts w:cs="Simplified Arabic" w:hint="cs"/>
          <w:sz w:val="22"/>
          <w:rtl/>
        </w:rPr>
        <w:t>لفرع سادسا</w:t>
      </w:r>
      <w:r w:rsidRPr="008D56B6">
        <w:rPr>
          <w:rFonts w:cs="Simplified Arabic" w:hint="cs"/>
          <w:sz w:val="22"/>
          <w:rtl/>
        </w:rPr>
        <w:t xml:space="preserve">، الفقرة 2(ب)، من إجراءات وآليات الامتثال بموجب بروتوكول قرطاجنة، على النحو الوارد في مرفق المقرر </w:t>
      </w:r>
      <w:hyperlink r:id="rId11" w:history="1">
        <w:r w:rsidRPr="00DE56FB">
          <w:rPr>
            <w:rStyle w:val="Hyperlink"/>
            <w:rFonts w:cs="Simplified Arabic"/>
            <w:color w:val="467886"/>
            <w:sz w:val="22"/>
          </w:rPr>
          <w:t>BS-I/7</w:t>
        </w:r>
      </w:hyperlink>
      <w:r w:rsidRPr="008D56B6">
        <w:rPr>
          <w:rFonts w:cs="Simplified Arabic" w:hint="cs"/>
          <w:sz w:val="22"/>
          <w:rtl/>
        </w:rPr>
        <w:t xml:space="preserve"> المؤرخ 27 فبراير/شباط 2004،</w:t>
      </w:r>
    </w:p>
    <w:p w14:paraId="65DF705C" w14:textId="2FE9B3E0" w:rsidR="00C94848" w:rsidRPr="008D56B6" w:rsidRDefault="00C94848" w:rsidP="008D56B6">
      <w:pPr>
        <w:bidi/>
        <w:spacing w:after="120" w:line="216" w:lineRule="auto"/>
        <w:ind w:left="720" w:firstLine="720"/>
        <w:jc w:val="both"/>
        <w:rPr>
          <w:rFonts w:cs="Simplified Arabic"/>
          <w:sz w:val="22"/>
          <w:rtl/>
          <w:lang w:bidi="ar-EG"/>
        </w:rPr>
      </w:pPr>
      <w:r w:rsidRPr="008D56B6">
        <w:rPr>
          <w:rFonts w:cs="Simplified Arabic" w:hint="cs"/>
          <w:i/>
          <w:iCs/>
          <w:sz w:val="22"/>
          <w:rtl/>
          <w:lang w:bidi="ar-EG"/>
        </w:rPr>
        <w:t>وإذ يلاحظ مع الأسف</w:t>
      </w:r>
      <w:r w:rsidRPr="008D56B6">
        <w:rPr>
          <w:rFonts w:cs="Simplified Arabic" w:hint="cs"/>
          <w:sz w:val="22"/>
          <w:rtl/>
          <w:lang w:bidi="ar-EG"/>
        </w:rPr>
        <w:t xml:space="preserve"> أن بليز، وليبيا، وبابوا غينيا الجديدة، لم </w:t>
      </w:r>
      <w:r w:rsidR="00DE56FB">
        <w:rPr>
          <w:rFonts w:cs="Simplified Arabic" w:hint="cs"/>
          <w:sz w:val="22"/>
          <w:rtl/>
          <w:lang w:bidi="ar-EG"/>
        </w:rPr>
        <w:t>تقدم</w:t>
      </w:r>
      <w:r w:rsidRPr="008D56B6">
        <w:rPr>
          <w:rFonts w:cs="Simplified Arabic" w:hint="cs"/>
          <w:sz w:val="22"/>
          <w:rtl/>
          <w:lang w:bidi="ar-EG"/>
        </w:rPr>
        <w:t xml:space="preserve"> بعد تقاريره</w:t>
      </w:r>
      <w:r w:rsidR="00DE56FB">
        <w:rPr>
          <w:rFonts w:cs="Simplified Arabic" w:hint="cs"/>
          <w:sz w:val="22"/>
          <w:rtl/>
          <w:lang w:bidi="ar-EG"/>
        </w:rPr>
        <w:t>ا</w:t>
      </w:r>
      <w:r w:rsidRPr="008D56B6">
        <w:rPr>
          <w:rFonts w:cs="Simplified Arabic" w:hint="cs"/>
          <w:sz w:val="22"/>
          <w:rtl/>
          <w:lang w:bidi="ar-EG"/>
        </w:rPr>
        <w:t xml:space="preserve"> الوطنية الثالثة أو الرابعة،</w:t>
      </w:r>
    </w:p>
    <w:p w14:paraId="47E667DE" w14:textId="2C613B07" w:rsidR="00C94848" w:rsidRPr="008D56B6" w:rsidRDefault="00C94848" w:rsidP="008D56B6">
      <w:pPr>
        <w:bidi/>
        <w:spacing w:after="120" w:line="216" w:lineRule="auto"/>
        <w:ind w:left="720" w:firstLine="720"/>
        <w:jc w:val="both"/>
        <w:rPr>
          <w:rFonts w:cs="Simplified Arabic"/>
          <w:sz w:val="22"/>
          <w:rtl/>
          <w:lang w:bidi="ar-EG"/>
        </w:rPr>
      </w:pPr>
      <w:r w:rsidRPr="008D56B6">
        <w:rPr>
          <w:rFonts w:cs="Simplified Arabic"/>
          <w:i/>
          <w:iCs/>
          <w:sz w:val="22"/>
          <w:rtl/>
          <w:lang w:bidi="ar-EG"/>
        </w:rPr>
        <w:t>وإذ يلاحظ</w:t>
      </w:r>
      <w:r w:rsidRPr="008D56B6">
        <w:rPr>
          <w:rFonts w:cs="Simplified Arabic"/>
          <w:sz w:val="22"/>
          <w:rtl/>
          <w:lang w:bidi="ar-EG"/>
        </w:rPr>
        <w:t xml:space="preserve"> أن لجنة الامتثال والأمينة التنفيذية</w:t>
      </w:r>
      <w:r w:rsidR="00DE56FB">
        <w:rPr>
          <w:rFonts w:cs="Simplified Arabic" w:hint="cs"/>
          <w:sz w:val="22"/>
          <w:rtl/>
          <w:lang w:bidi="ar-EG"/>
        </w:rPr>
        <w:t xml:space="preserve"> لاتفاقية التنوع البيولوجي</w:t>
      </w:r>
      <w:r w:rsidR="00DE56FB" w:rsidRPr="008D56B6">
        <w:rPr>
          <w:rFonts w:cs="Simplified Arabic"/>
          <w:sz w:val="22"/>
          <w:vertAlign w:val="superscript"/>
          <w:rtl/>
        </w:rPr>
        <w:footnoteReference w:id="4"/>
      </w:r>
      <w:r w:rsidRPr="008D56B6">
        <w:rPr>
          <w:rFonts w:cs="Simplified Arabic"/>
          <w:sz w:val="22"/>
          <w:rtl/>
          <w:lang w:bidi="ar-EG"/>
        </w:rPr>
        <w:t xml:space="preserve"> قد اتصلوا ببليز وليبيا وبابوا غينيا الجديدة، في عدة مناسبات، وفقا للمقرر </w:t>
      </w:r>
      <w:hyperlink r:id="rId12" w:history="1">
        <w:r w:rsidRPr="0094067F">
          <w:rPr>
            <w:rStyle w:val="Hyperlink"/>
            <w:rFonts w:cs="Simplified Arabic"/>
            <w:color w:val="467886"/>
            <w:sz w:val="22"/>
          </w:rPr>
          <w:t>BS-V/1</w:t>
        </w:r>
      </w:hyperlink>
      <w:r w:rsidRPr="008D56B6">
        <w:rPr>
          <w:rFonts w:cs="Simplified Arabic"/>
          <w:sz w:val="22"/>
          <w:rtl/>
          <w:lang w:bidi="ar-EG"/>
        </w:rPr>
        <w:t xml:space="preserve"> </w:t>
      </w:r>
      <w:r w:rsidR="0094067F">
        <w:rPr>
          <w:rFonts w:cs="Simplified Arabic" w:hint="cs"/>
          <w:sz w:val="22"/>
          <w:rtl/>
          <w:lang w:bidi="ar-EG"/>
        </w:rPr>
        <w:t xml:space="preserve">الصادر عن </w:t>
      </w:r>
      <w:r w:rsidRPr="008D56B6">
        <w:rPr>
          <w:rFonts w:cs="Simplified Arabic"/>
          <w:sz w:val="22"/>
          <w:rtl/>
        </w:rPr>
        <w:t xml:space="preserve">مؤتمر الأطراف العامل كاجتماع للأطراف في البروتوكول </w:t>
      </w:r>
      <w:r w:rsidR="0094067F">
        <w:rPr>
          <w:rFonts w:cs="Simplified Arabic" w:hint="cs"/>
          <w:sz w:val="22"/>
          <w:rtl/>
        </w:rPr>
        <w:t>و</w:t>
      </w:r>
      <w:r w:rsidRPr="008D56B6">
        <w:rPr>
          <w:rFonts w:cs="Simplified Arabic"/>
          <w:sz w:val="22"/>
          <w:rtl/>
        </w:rPr>
        <w:t>المؤرخ</w:t>
      </w:r>
      <w:r w:rsidRPr="008D56B6">
        <w:rPr>
          <w:rFonts w:cs="Simplified Arabic"/>
          <w:sz w:val="22"/>
          <w:rtl/>
          <w:lang w:bidi="ar-EG"/>
        </w:rPr>
        <w:t xml:space="preserve"> 15 أكتوبر/تشرين الأول 2010، </w:t>
      </w:r>
      <w:r w:rsidR="0094067F">
        <w:rPr>
          <w:rFonts w:cs="Simplified Arabic" w:hint="cs"/>
          <w:sz w:val="22"/>
          <w:rtl/>
          <w:lang w:bidi="ar-EG"/>
        </w:rPr>
        <w:t>و</w:t>
      </w:r>
      <w:r w:rsidRPr="008D56B6">
        <w:rPr>
          <w:rFonts w:cs="Simplified Arabic"/>
          <w:sz w:val="22"/>
          <w:rtl/>
          <w:lang w:bidi="ar-EG"/>
        </w:rPr>
        <w:t xml:space="preserve">الذي تضمن تقديم الدعم لتلك الأطراف في </w:t>
      </w:r>
      <w:r w:rsidR="0094067F">
        <w:rPr>
          <w:rFonts w:cs="Simplified Arabic" w:hint="cs"/>
          <w:sz w:val="22"/>
          <w:rtl/>
          <w:lang w:bidi="ar-EG"/>
        </w:rPr>
        <w:t>إعداد</w:t>
      </w:r>
      <w:r w:rsidRPr="008D56B6">
        <w:rPr>
          <w:rFonts w:cs="Simplified Arabic"/>
          <w:sz w:val="22"/>
          <w:rtl/>
          <w:lang w:bidi="ar-EG"/>
        </w:rPr>
        <w:t xml:space="preserve"> تقاريرها،</w:t>
      </w:r>
    </w:p>
    <w:p w14:paraId="6D2B7F72" w14:textId="20FF69A5" w:rsidR="00C94848" w:rsidRPr="008D56B6" w:rsidRDefault="00C94848" w:rsidP="008D56B6">
      <w:pPr>
        <w:numPr>
          <w:ilvl w:val="0"/>
          <w:numId w:val="54"/>
        </w:numPr>
        <w:tabs>
          <w:tab w:val="left" w:pos="1980"/>
        </w:tabs>
        <w:bidi/>
        <w:spacing w:after="120" w:line="216" w:lineRule="auto"/>
        <w:ind w:left="720" w:firstLine="720"/>
        <w:jc w:val="both"/>
        <w:rPr>
          <w:rFonts w:eastAsia="SimSun" w:cs="Simplified Arabic"/>
          <w:kern w:val="22"/>
          <w:sz w:val="22"/>
          <w:lang w:val="en-GB" w:eastAsia="en-US"/>
        </w:rPr>
      </w:pPr>
      <w:r w:rsidRPr="008D56B6">
        <w:rPr>
          <w:rFonts w:eastAsia="SimSun" w:cs="Simplified Arabic"/>
          <w:i/>
          <w:iCs/>
          <w:kern w:val="22"/>
          <w:sz w:val="22"/>
          <w:rtl/>
          <w:lang w:val="en-GB" w:eastAsia="en-US"/>
        </w:rPr>
        <w:lastRenderedPageBreak/>
        <w:t>يحذر</w:t>
      </w:r>
      <w:r w:rsidRPr="008D56B6">
        <w:rPr>
          <w:rFonts w:eastAsia="SimSun" w:cs="Simplified Arabic"/>
          <w:kern w:val="22"/>
          <w:sz w:val="22"/>
          <w:rtl/>
          <w:lang w:val="en-GB" w:eastAsia="en-US"/>
        </w:rPr>
        <w:t xml:space="preserve"> </w:t>
      </w:r>
      <w:r w:rsidRPr="008D56B6">
        <w:rPr>
          <w:rFonts w:cs="Simplified Arabic" w:hint="cs"/>
          <w:sz w:val="22"/>
          <w:rtl/>
          <w:lang w:bidi="ar-EG"/>
        </w:rPr>
        <w:t>بليز وليبيا وبابوا غينيا الجديدة</w:t>
      </w:r>
      <w:r w:rsidRPr="008D56B6">
        <w:rPr>
          <w:rFonts w:eastAsia="SimSun" w:cs="Simplified Arabic" w:hint="cs"/>
          <w:kern w:val="22"/>
          <w:sz w:val="22"/>
          <w:rtl/>
          <w:lang w:val="en-GB" w:eastAsia="en-US"/>
        </w:rPr>
        <w:t>؛</w:t>
      </w:r>
    </w:p>
    <w:p w14:paraId="38C5236A" w14:textId="01BAE332" w:rsidR="00C94848" w:rsidRPr="008D56B6" w:rsidRDefault="00C94848" w:rsidP="008D56B6">
      <w:pPr>
        <w:numPr>
          <w:ilvl w:val="0"/>
          <w:numId w:val="54"/>
        </w:numPr>
        <w:tabs>
          <w:tab w:val="left" w:pos="1980"/>
        </w:tabs>
        <w:bidi/>
        <w:spacing w:after="120" w:line="216" w:lineRule="auto"/>
        <w:ind w:left="720" w:firstLine="720"/>
        <w:jc w:val="both"/>
        <w:rPr>
          <w:rFonts w:eastAsia="SimSun" w:cs="Simplified Arabic"/>
          <w:kern w:val="22"/>
          <w:sz w:val="22"/>
          <w:lang w:val="en-GB" w:eastAsia="en-US"/>
        </w:rPr>
      </w:pPr>
      <w:r w:rsidRPr="008D56B6">
        <w:rPr>
          <w:rFonts w:eastAsia="SimSun" w:cs="Simplified Arabic" w:hint="cs"/>
          <w:i/>
          <w:iCs/>
          <w:kern w:val="22"/>
          <w:sz w:val="22"/>
          <w:rtl/>
          <w:lang w:val="en-GB" w:eastAsia="en-US"/>
        </w:rPr>
        <w:t xml:space="preserve">يطلب </w:t>
      </w:r>
      <w:r w:rsidR="0094067F">
        <w:rPr>
          <w:rFonts w:eastAsia="SimSun" w:cs="Simplified Arabic" w:hint="cs"/>
          <w:kern w:val="22"/>
          <w:sz w:val="22"/>
          <w:rtl/>
          <w:lang w:val="en-GB" w:eastAsia="en-US"/>
        </w:rPr>
        <w:t>إلى</w:t>
      </w:r>
      <w:r w:rsidRPr="008D56B6">
        <w:rPr>
          <w:rFonts w:eastAsia="SimSun" w:cs="Simplified Arabic" w:hint="cs"/>
          <w:kern w:val="22"/>
          <w:sz w:val="22"/>
          <w:rtl/>
          <w:lang w:val="en-GB" w:eastAsia="en-US"/>
        </w:rPr>
        <w:t xml:space="preserve"> </w:t>
      </w:r>
      <w:r w:rsidRPr="008D56B6">
        <w:rPr>
          <w:rFonts w:cs="Simplified Arabic" w:hint="cs"/>
          <w:sz w:val="22"/>
          <w:rtl/>
          <w:lang w:bidi="ar-EG"/>
        </w:rPr>
        <w:t>بليز وليبيا وبابوا غينيا الجديدة</w:t>
      </w:r>
      <w:r w:rsidRPr="008D56B6">
        <w:rPr>
          <w:rFonts w:eastAsia="SimSun" w:cs="Simplified Arabic" w:hint="cs"/>
          <w:kern w:val="22"/>
          <w:sz w:val="22"/>
          <w:rtl/>
          <w:lang w:val="en-GB" w:eastAsia="en-US"/>
        </w:rPr>
        <w:t xml:space="preserve"> أن </w:t>
      </w:r>
      <w:r w:rsidR="0094067F">
        <w:rPr>
          <w:rFonts w:eastAsia="SimSun" w:cs="Simplified Arabic" w:hint="cs"/>
          <w:kern w:val="22"/>
          <w:sz w:val="22"/>
          <w:rtl/>
          <w:lang w:val="en-GB" w:eastAsia="en-US"/>
        </w:rPr>
        <w:t>تقدم تقاريرها</w:t>
      </w:r>
      <w:r w:rsidRPr="008D56B6">
        <w:rPr>
          <w:rFonts w:eastAsia="SimSun" w:cs="Simplified Arabic" w:hint="cs"/>
          <w:kern w:val="22"/>
          <w:sz w:val="22"/>
          <w:rtl/>
          <w:lang w:val="en-GB" w:eastAsia="en-US"/>
        </w:rPr>
        <w:t xml:space="preserve"> الوطنية الرابعة</w:t>
      </w:r>
      <w:r w:rsidR="0094067F">
        <w:rPr>
          <w:rFonts w:eastAsia="SimSun" w:cs="Simplified Arabic" w:hint="cs"/>
          <w:kern w:val="22"/>
          <w:sz w:val="22"/>
          <w:rtl/>
          <w:lang w:val="en-GB" w:eastAsia="en-US"/>
        </w:rPr>
        <w:t>، كمسألة عاجلة</w:t>
      </w:r>
      <w:r w:rsidRPr="008D56B6">
        <w:rPr>
          <w:rFonts w:eastAsia="SimSun" w:cs="Simplified Arabic" w:hint="cs"/>
          <w:kern w:val="22"/>
          <w:sz w:val="22"/>
          <w:rtl/>
          <w:lang w:val="en-GB" w:eastAsia="en-US"/>
        </w:rPr>
        <w:t>؛</w:t>
      </w:r>
    </w:p>
    <w:p w14:paraId="282A277D" w14:textId="786D174C" w:rsidR="00C94848" w:rsidRPr="00A03799" w:rsidRDefault="00C94848" w:rsidP="008D56B6">
      <w:pPr>
        <w:numPr>
          <w:ilvl w:val="0"/>
          <w:numId w:val="54"/>
        </w:numPr>
        <w:tabs>
          <w:tab w:val="left" w:pos="1980"/>
        </w:tabs>
        <w:bidi/>
        <w:spacing w:after="120" w:line="216" w:lineRule="auto"/>
        <w:ind w:left="720" w:firstLine="720"/>
        <w:jc w:val="both"/>
        <w:rPr>
          <w:rFonts w:eastAsia="SimSun" w:cs="Simplified Arabic"/>
          <w:kern w:val="22"/>
          <w:lang w:val="en-GB" w:eastAsia="en-US"/>
        </w:rPr>
      </w:pPr>
      <w:r w:rsidRPr="008D56B6">
        <w:rPr>
          <w:rFonts w:eastAsia="SimSun" w:cs="Simplified Arabic" w:hint="cs"/>
          <w:i/>
          <w:iCs/>
          <w:kern w:val="22"/>
          <w:sz w:val="22"/>
          <w:rtl/>
          <w:lang w:val="en-GB" w:eastAsia="en-US"/>
        </w:rPr>
        <w:t>يشجع</w:t>
      </w:r>
      <w:r w:rsidRPr="008D56B6">
        <w:rPr>
          <w:rFonts w:eastAsia="SimSun" w:cs="Simplified Arabic" w:hint="cs"/>
          <w:kern w:val="22"/>
          <w:sz w:val="22"/>
          <w:rtl/>
          <w:lang w:val="en-GB" w:eastAsia="en-US"/>
        </w:rPr>
        <w:t xml:space="preserve"> </w:t>
      </w:r>
      <w:r w:rsidRPr="008D56B6">
        <w:rPr>
          <w:rFonts w:cs="Simplified Arabic" w:hint="cs"/>
          <w:sz w:val="22"/>
          <w:rtl/>
          <w:lang w:bidi="ar-EG"/>
        </w:rPr>
        <w:t>بليز وليبيا</w:t>
      </w:r>
      <w:r w:rsidR="0094067F">
        <w:rPr>
          <w:rFonts w:cs="Simplified Arabic" w:hint="cs"/>
          <w:rtl/>
          <w:lang w:bidi="ar-EG"/>
        </w:rPr>
        <w:t xml:space="preserve"> </w:t>
      </w:r>
      <w:r w:rsidRPr="00A03799">
        <w:rPr>
          <w:rFonts w:cs="Simplified Arabic" w:hint="cs"/>
          <w:rtl/>
          <w:lang w:bidi="ar-EG"/>
        </w:rPr>
        <w:t>وبابوا غينيا الجديدة</w:t>
      </w:r>
      <w:r w:rsidRPr="00A03799">
        <w:rPr>
          <w:rFonts w:eastAsia="SimSun" w:cs="Simplified Arabic" w:hint="cs"/>
          <w:kern w:val="22"/>
          <w:rtl/>
          <w:lang w:val="en-GB" w:eastAsia="en-US"/>
        </w:rPr>
        <w:t xml:space="preserve"> على التماس المساعدة من لجنة الامتثال، وفقا للمقرر </w:t>
      </w:r>
      <w:r w:rsidRPr="00A03799">
        <w:rPr>
          <w:sz w:val="22"/>
          <w:szCs w:val="22"/>
        </w:rPr>
        <w:t>BS</w:t>
      </w:r>
      <w:r w:rsidRPr="00A03799">
        <w:rPr>
          <w:sz w:val="22"/>
          <w:szCs w:val="22"/>
        </w:rPr>
        <w:noBreakHyphen/>
        <w:t>V/1</w:t>
      </w:r>
      <w:r w:rsidRPr="00A03799">
        <w:rPr>
          <w:rFonts w:eastAsia="SimSun" w:cs="Simplified Arabic" w:hint="cs"/>
          <w:kern w:val="22"/>
          <w:rtl/>
          <w:lang w:val="en-GB" w:eastAsia="en-US"/>
        </w:rPr>
        <w:t xml:space="preserve">، إذا </w:t>
      </w:r>
      <w:r w:rsidR="002E4183">
        <w:rPr>
          <w:rFonts w:eastAsia="SimSun" w:cs="Simplified Arabic" w:hint="cs"/>
          <w:kern w:val="22"/>
          <w:rtl/>
          <w:lang w:val="en-GB" w:eastAsia="en-US"/>
        </w:rPr>
        <w:t>احتاجت</w:t>
      </w:r>
      <w:r w:rsidRPr="00A03799">
        <w:rPr>
          <w:rFonts w:eastAsia="SimSun" w:cs="Simplified Arabic" w:hint="cs"/>
          <w:kern w:val="22"/>
          <w:rtl/>
          <w:lang w:val="en-GB" w:eastAsia="en-US"/>
        </w:rPr>
        <w:t xml:space="preserve"> دعما في تحضير تقاريره</w:t>
      </w:r>
      <w:r w:rsidR="002E4183">
        <w:rPr>
          <w:rFonts w:eastAsia="SimSun" w:cs="Simplified Arabic" w:hint="cs"/>
          <w:kern w:val="22"/>
          <w:rtl/>
          <w:lang w:val="en-GB" w:eastAsia="en-US"/>
        </w:rPr>
        <w:t>ا</w:t>
      </w:r>
      <w:r w:rsidRPr="00A03799">
        <w:rPr>
          <w:rFonts w:eastAsia="SimSun" w:cs="Simplified Arabic" w:hint="cs"/>
          <w:kern w:val="22"/>
          <w:rtl/>
          <w:lang w:val="en-GB" w:eastAsia="en-US"/>
        </w:rPr>
        <w:t>.</w:t>
      </w:r>
    </w:p>
    <w:p w14:paraId="7A8F57DC" w14:textId="677C3576" w:rsidR="00A00060" w:rsidRPr="00A03799" w:rsidRDefault="00A00060" w:rsidP="008D56B6">
      <w:pPr>
        <w:keepNext/>
        <w:tabs>
          <w:tab w:val="left" w:pos="1260"/>
        </w:tabs>
        <w:bidi/>
        <w:spacing w:after="120" w:line="216" w:lineRule="auto"/>
        <w:ind w:left="720"/>
        <w:jc w:val="both"/>
        <w:rPr>
          <w:rFonts w:cs="Simplified Arabic"/>
          <w:b/>
          <w:bCs/>
          <w:rtl/>
        </w:rPr>
      </w:pPr>
      <w:r w:rsidRPr="00A03799">
        <w:rPr>
          <w:rFonts w:cs="Simplified Arabic" w:hint="cs"/>
          <w:b/>
          <w:bCs/>
          <w:rtl/>
        </w:rPr>
        <w:t>جيم</w:t>
      </w:r>
    </w:p>
    <w:p w14:paraId="0054858B" w14:textId="3E793F7D" w:rsidR="00A00060" w:rsidRPr="00A03799" w:rsidRDefault="00A00060" w:rsidP="008D56B6">
      <w:pPr>
        <w:keepNext/>
        <w:tabs>
          <w:tab w:val="left" w:pos="1260"/>
        </w:tabs>
        <w:bidi/>
        <w:spacing w:after="120" w:line="216" w:lineRule="auto"/>
        <w:ind w:left="720"/>
        <w:jc w:val="both"/>
        <w:rPr>
          <w:rFonts w:cs="Simplified Arabic"/>
          <w:b/>
          <w:bCs/>
        </w:rPr>
      </w:pPr>
      <w:r w:rsidRPr="00A03799">
        <w:rPr>
          <w:rFonts w:cs="Simplified Arabic" w:hint="cs"/>
          <w:b/>
          <w:bCs/>
          <w:rtl/>
        </w:rPr>
        <w:t>الام</w:t>
      </w:r>
      <w:r w:rsidR="009B0CAF">
        <w:rPr>
          <w:rFonts w:cs="Simplified Arabic" w:hint="cs"/>
          <w:b/>
          <w:bCs/>
          <w:rtl/>
        </w:rPr>
        <w:t>ت</w:t>
      </w:r>
      <w:r w:rsidRPr="00A03799">
        <w:rPr>
          <w:rFonts w:cs="Simplified Arabic" w:hint="cs"/>
          <w:b/>
          <w:bCs/>
          <w:rtl/>
        </w:rPr>
        <w:t>ثال: مسائل أخرى</w:t>
      </w:r>
    </w:p>
    <w:p w14:paraId="433F33BE" w14:textId="4F53E63A" w:rsidR="00A00060" w:rsidRPr="008D56B6" w:rsidRDefault="00A00060" w:rsidP="008D56B6">
      <w:pPr>
        <w:tabs>
          <w:tab w:val="left" w:pos="1260"/>
        </w:tabs>
        <w:bidi/>
        <w:spacing w:after="120" w:line="216" w:lineRule="auto"/>
        <w:ind w:left="720" w:firstLine="720"/>
        <w:jc w:val="both"/>
        <w:rPr>
          <w:rFonts w:cs="Simplified Arabic"/>
          <w:i/>
          <w:iCs/>
          <w:sz w:val="22"/>
        </w:rPr>
      </w:pPr>
      <w:r w:rsidRPr="00A03799">
        <w:rPr>
          <w:rFonts w:cs="Simplified Arabic" w:hint="cs"/>
          <w:i/>
          <w:iCs/>
          <w:rtl/>
        </w:rPr>
        <w:t xml:space="preserve">إن مؤتمر </w:t>
      </w:r>
      <w:r w:rsidRPr="008D56B6">
        <w:rPr>
          <w:rFonts w:cs="Simplified Arabic" w:hint="cs"/>
          <w:i/>
          <w:iCs/>
          <w:sz w:val="22"/>
          <w:rtl/>
        </w:rPr>
        <w:t>الأطراف العامل كاجتماع للأطراف في بروتوكول قرطاجنة،</w:t>
      </w:r>
    </w:p>
    <w:p w14:paraId="4918A0F3" w14:textId="0A77F8CD" w:rsidR="00A00060" w:rsidRPr="008D56B6" w:rsidRDefault="00A00060" w:rsidP="008D56B6">
      <w:pPr>
        <w:bidi/>
        <w:spacing w:after="120" w:line="216" w:lineRule="auto"/>
        <w:ind w:left="720" w:firstLine="720"/>
        <w:jc w:val="both"/>
        <w:rPr>
          <w:rFonts w:cs="Simplified Arabic"/>
          <w:sz w:val="22"/>
        </w:rPr>
      </w:pPr>
      <w:r w:rsidRPr="008D56B6">
        <w:rPr>
          <w:rFonts w:cs="Simplified Arabic"/>
          <w:i/>
          <w:iCs/>
          <w:sz w:val="22"/>
          <w:rtl/>
        </w:rPr>
        <w:t>إذ يلاحظ</w:t>
      </w:r>
      <w:r w:rsidRPr="008D56B6">
        <w:rPr>
          <w:rFonts w:cs="Simplified Arabic"/>
          <w:sz w:val="22"/>
          <w:rtl/>
        </w:rPr>
        <w:t xml:space="preserve"> توصية لجنة الامتثال الواردة في الفقرة 1 من المرفق بالوثيقة </w:t>
      </w:r>
      <w:hyperlink r:id="rId13" w:history="1">
        <w:r w:rsidRPr="002E4183">
          <w:rPr>
            <w:rStyle w:val="Hyperlink"/>
            <w:rFonts w:cs="Simplified Arabic"/>
            <w:color w:val="467886"/>
            <w:sz w:val="22"/>
          </w:rPr>
          <w:t>CBD/CP/MOP/11/3</w:t>
        </w:r>
      </w:hyperlink>
      <w:r w:rsidRPr="008D56B6">
        <w:rPr>
          <w:rFonts w:cs="Simplified Arabic"/>
          <w:sz w:val="22"/>
          <w:rtl/>
        </w:rPr>
        <w:t>، و</w:t>
      </w:r>
      <w:r w:rsidR="00A03799" w:rsidRPr="008D56B6">
        <w:rPr>
          <w:rFonts w:cs="Simplified Arabic" w:hint="cs"/>
          <w:sz w:val="22"/>
          <w:rtl/>
        </w:rPr>
        <w:t xml:space="preserve">إذ </w:t>
      </w:r>
      <w:r w:rsidRPr="008D56B6">
        <w:rPr>
          <w:rFonts w:cs="Simplified Arabic"/>
          <w:sz w:val="22"/>
          <w:rtl/>
        </w:rPr>
        <w:t xml:space="preserve">يسعى إلى مساعدة </w:t>
      </w:r>
      <w:r w:rsidR="002E4183">
        <w:rPr>
          <w:rFonts w:cs="Simplified Arabic" w:hint="cs"/>
          <w:sz w:val="22"/>
          <w:rtl/>
        </w:rPr>
        <w:t>ال</w:t>
      </w:r>
      <w:r w:rsidRPr="008D56B6">
        <w:rPr>
          <w:rFonts w:cs="Simplified Arabic"/>
          <w:sz w:val="22"/>
          <w:rtl/>
        </w:rPr>
        <w:t>لجنة في أداء عملها،</w:t>
      </w:r>
    </w:p>
    <w:p w14:paraId="50E3549B" w14:textId="0DEC3DDD" w:rsidR="00A00060" w:rsidRPr="008D56B6" w:rsidRDefault="00A00060" w:rsidP="008D56B6">
      <w:pPr>
        <w:bidi/>
        <w:spacing w:after="120" w:line="216" w:lineRule="auto"/>
        <w:ind w:left="720" w:firstLine="720"/>
        <w:jc w:val="both"/>
        <w:rPr>
          <w:rFonts w:cs="Simplified Arabic"/>
          <w:sz w:val="22"/>
        </w:rPr>
      </w:pPr>
      <w:r w:rsidRPr="008D56B6">
        <w:rPr>
          <w:rFonts w:cs="Simplified Arabic"/>
          <w:i/>
          <w:iCs/>
          <w:sz w:val="22"/>
          <w:rtl/>
        </w:rPr>
        <w:t xml:space="preserve">وإذ </w:t>
      </w:r>
      <w:r w:rsidR="00A03799" w:rsidRPr="008D56B6">
        <w:rPr>
          <w:rFonts w:cs="Simplified Arabic" w:hint="cs"/>
          <w:i/>
          <w:iCs/>
          <w:sz w:val="22"/>
          <w:rtl/>
        </w:rPr>
        <w:t>يدرك</w:t>
      </w:r>
      <w:r w:rsidRPr="008D56B6">
        <w:rPr>
          <w:rFonts w:cs="Simplified Arabic"/>
          <w:i/>
          <w:iCs/>
          <w:sz w:val="22"/>
          <w:rtl/>
        </w:rPr>
        <w:t xml:space="preserve"> </w:t>
      </w:r>
      <w:r w:rsidRPr="008D56B6">
        <w:rPr>
          <w:rFonts w:cs="Simplified Arabic"/>
          <w:sz w:val="22"/>
          <w:rtl/>
        </w:rPr>
        <w:t xml:space="preserve">أن </w:t>
      </w:r>
      <w:r w:rsidR="002E4183">
        <w:rPr>
          <w:rFonts w:cs="Simplified Arabic" w:hint="cs"/>
          <w:sz w:val="22"/>
          <w:rtl/>
        </w:rPr>
        <w:t>تعريفي</w:t>
      </w:r>
      <w:r w:rsidRPr="008D56B6">
        <w:rPr>
          <w:rFonts w:cs="Simplified Arabic"/>
          <w:sz w:val="22"/>
          <w:rtl/>
        </w:rPr>
        <w:t xml:space="preserve"> "الكائنات الحية </w:t>
      </w:r>
      <w:r w:rsidR="00A03799" w:rsidRPr="008D56B6">
        <w:rPr>
          <w:rFonts w:cs="Simplified Arabic" w:hint="cs"/>
          <w:sz w:val="22"/>
          <w:rtl/>
        </w:rPr>
        <w:t>المحورة</w:t>
      </w:r>
      <w:r w:rsidRPr="008D56B6">
        <w:rPr>
          <w:rFonts w:cs="Simplified Arabic"/>
          <w:sz w:val="22"/>
          <w:rtl/>
        </w:rPr>
        <w:t xml:space="preserve"> </w:t>
      </w:r>
      <w:r w:rsidR="00A03799" w:rsidRPr="008D56B6">
        <w:rPr>
          <w:rFonts w:cs="Simplified Arabic" w:hint="cs"/>
          <w:sz w:val="22"/>
          <w:rtl/>
        </w:rPr>
        <w:t>جينيا</w:t>
      </w:r>
      <w:r w:rsidRPr="008D56B6">
        <w:rPr>
          <w:rFonts w:cs="Simplified Arabic"/>
          <w:sz w:val="22"/>
          <w:rtl/>
        </w:rPr>
        <w:t xml:space="preserve">" و"التكنولوجيا </w:t>
      </w:r>
      <w:r w:rsidR="00A03799" w:rsidRPr="008D56B6">
        <w:rPr>
          <w:rFonts w:cs="Simplified Arabic" w:hint="cs"/>
          <w:sz w:val="22"/>
          <w:rtl/>
        </w:rPr>
        <w:t>الأحيائية</w:t>
      </w:r>
      <w:r w:rsidRPr="008D56B6">
        <w:rPr>
          <w:rFonts w:cs="Simplified Arabic"/>
          <w:sz w:val="22"/>
          <w:rtl/>
        </w:rPr>
        <w:t xml:space="preserve"> الحديثة" المنصوص عليه</w:t>
      </w:r>
      <w:r w:rsidR="002E4183">
        <w:rPr>
          <w:rFonts w:cs="Simplified Arabic" w:hint="cs"/>
          <w:sz w:val="22"/>
          <w:rtl/>
        </w:rPr>
        <w:t>م</w:t>
      </w:r>
      <w:r w:rsidRPr="008D56B6">
        <w:rPr>
          <w:rFonts w:cs="Simplified Arabic"/>
          <w:sz w:val="22"/>
          <w:rtl/>
        </w:rPr>
        <w:t>ا في المادة</w:t>
      </w:r>
      <w:r w:rsidR="00A03799" w:rsidRPr="008D56B6">
        <w:rPr>
          <w:rFonts w:cs="Simplified Arabic" w:hint="cs"/>
          <w:sz w:val="22"/>
          <w:rtl/>
        </w:rPr>
        <w:t> </w:t>
      </w:r>
      <w:r w:rsidRPr="008D56B6">
        <w:rPr>
          <w:rFonts w:cs="Simplified Arabic"/>
          <w:sz w:val="22"/>
          <w:rtl/>
        </w:rPr>
        <w:t xml:space="preserve">3 من بروتوكول قرطاجنة للسلامة </w:t>
      </w:r>
      <w:r w:rsidR="00A03799" w:rsidRPr="008D56B6">
        <w:rPr>
          <w:rFonts w:cs="Simplified Arabic" w:hint="cs"/>
          <w:sz w:val="22"/>
          <w:rtl/>
        </w:rPr>
        <w:t>الأحيائية</w:t>
      </w:r>
      <w:r w:rsidR="00A03799" w:rsidRPr="008D56B6">
        <w:rPr>
          <w:rFonts w:cs="Simplified Arabic"/>
          <w:sz w:val="22"/>
          <w:vertAlign w:val="superscript"/>
          <w:rtl/>
        </w:rPr>
        <w:footnoteReference w:id="5"/>
      </w:r>
      <w:r w:rsidRPr="008D56B6">
        <w:rPr>
          <w:rFonts w:cs="Simplified Arabic"/>
          <w:sz w:val="22"/>
          <w:rtl/>
        </w:rPr>
        <w:t xml:space="preserve"> ليس</w:t>
      </w:r>
      <w:r w:rsidR="002E4183">
        <w:rPr>
          <w:rFonts w:cs="Simplified Arabic" w:hint="cs"/>
          <w:sz w:val="22"/>
          <w:rtl/>
        </w:rPr>
        <w:t>ا</w:t>
      </w:r>
      <w:r w:rsidRPr="008D56B6">
        <w:rPr>
          <w:rFonts w:cs="Simplified Arabic"/>
          <w:sz w:val="22"/>
          <w:rtl/>
        </w:rPr>
        <w:t xml:space="preserve"> موضع تساؤل،</w:t>
      </w:r>
    </w:p>
    <w:p w14:paraId="3C319F57" w14:textId="6AEE3162" w:rsidR="00A00060" w:rsidRPr="008D56B6" w:rsidRDefault="00A00060" w:rsidP="008D56B6">
      <w:pPr>
        <w:bidi/>
        <w:spacing w:after="120" w:line="216" w:lineRule="auto"/>
        <w:ind w:left="720" w:firstLine="720"/>
        <w:jc w:val="both"/>
        <w:rPr>
          <w:rFonts w:cs="Simplified Arabic"/>
          <w:sz w:val="22"/>
        </w:rPr>
      </w:pPr>
      <w:r w:rsidRPr="008D56B6">
        <w:rPr>
          <w:rFonts w:cs="Simplified Arabic"/>
          <w:i/>
          <w:iCs/>
          <w:sz w:val="22"/>
          <w:rtl/>
        </w:rPr>
        <w:t xml:space="preserve">وإذ </w:t>
      </w:r>
      <w:r w:rsidR="00A03799" w:rsidRPr="008D56B6">
        <w:rPr>
          <w:rFonts w:cs="Simplified Arabic" w:hint="cs"/>
          <w:i/>
          <w:iCs/>
          <w:sz w:val="22"/>
          <w:rtl/>
        </w:rPr>
        <w:t>يقر</w:t>
      </w:r>
      <w:r w:rsidRPr="008D56B6">
        <w:rPr>
          <w:rFonts w:cs="Simplified Arabic"/>
          <w:i/>
          <w:iCs/>
          <w:sz w:val="22"/>
          <w:rtl/>
        </w:rPr>
        <w:t xml:space="preserve"> </w:t>
      </w:r>
      <w:r w:rsidRPr="008D56B6">
        <w:rPr>
          <w:rFonts w:cs="Simplified Arabic"/>
          <w:sz w:val="22"/>
          <w:rtl/>
        </w:rPr>
        <w:t>بالحق السيادي للأطراف في اعتماد التشريعات اللازمة لتنفيذ التزاماتها بموجب بروتوكول قرطاجنة،</w:t>
      </w:r>
    </w:p>
    <w:p w14:paraId="56BAAF0F" w14:textId="3D4E76D8" w:rsidR="00A00060" w:rsidRPr="008D56B6" w:rsidRDefault="00A00060" w:rsidP="008D56B6">
      <w:pPr>
        <w:numPr>
          <w:ilvl w:val="0"/>
          <w:numId w:val="55"/>
        </w:numPr>
        <w:tabs>
          <w:tab w:val="left" w:pos="1980"/>
        </w:tabs>
        <w:bidi/>
        <w:spacing w:after="120" w:line="216" w:lineRule="auto"/>
        <w:ind w:left="720" w:firstLine="720"/>
        <w:jc w:val="both"/>
        <w:rPr>
          <w:rFonts w:eastAsia="SimSun" w:cs="Simplified Arabic"/>
          <w:kern w:val="22"/>
          <w:sz w:val="22"/>
          <w:lang w:val="en-GB" w:eastAsia="en-US" w:bidi="ar-EG"/>
        </w:rPr>
      </w:pPr>
      <w:r w:rsidRPr="008D56B6">
        <w:rPr>
          <w:rFonts w:eastAsia="SimSun" w:cs="Simplified Arabic"/>
          <w:i/>
          <w:iCs/>
          <w:kern w:val="22"/>
          <w:sz w:val="22"/>
          <w:rtl/>
          <w:lang w:val="en-GB" w:eastAsia="en-US" w:bidi="ar-EG"/>
        </w:rPr>
        <w:t>يشجع</w:t>
      </w:r>
      <w:r w:rsidRPr="008D56B6">
        <w:rPr>
          <w:rFonts w:eastAsia="SimSun" w:cs="Simplified Arabic"/>
          <w:kern w:val="22"/>
          <w:sz w:val="22"/>
          <w:rtl/>
          <w:lang w:val="en-GB" w:eastAsia="en-US" w:bidi="ar-EG"/>
        </w:rPr>
        <w:t xml:space="preserve"> الأطراف على تقديم معلومات </w:t>
      </w:r>
      <w:r w:rsidR="00A03799" w:rsidRPr="008D56B6">
        <w:rPr>
          <w:rFonts w:eastAsia="SimSun" w:cs="Simplified Arabic" w:hint="cs"/>
          <w:kern w:val="22"/>
          <w:sz w:val="22"/>
          <w:rtl/>
          <w:lang w:val="en-GB" w:eastAsia="en-US" w:bidi="ar-EG"/>
        </w:rPr>
        <w:t xml:space="preserve">عن </w:t>
      </w:r>
      <w:r w:rsidRPr="008D56B6">
        <w:rPr>
          <w:rFonts w:eastAsia="SimSun" w:cs="Simplified Arabic"/>
          <w:kern w:val="22"/>
          <w:sz w:val="22"/>
          <w:rtl/>
          <w:lang w:val="en-GB" w:eastAsia="en-US" w:bidi="ar-EG"/>
        </w:rPr>
        <w:t xml:space="preserve">التشريعات واللوائح والمبادئ التوجيهية الوطنية بشأن التطورات الجديدة في </w:t>
      </w:r>
      <w:r w:rsidR="00A03799" w:rsidRPr="008D56B6">
        <w:rPr>
          <w:rFonts w:eastAsia="SimSun" w:cs="Simplified Arabic"/>
          <w:kern w:val="22"/>
          <w:sz w:val="22"/>
          <w:rtl/>
          <w:lang w:val="en-GB" w:eastAsia="en-US" w:bidi="ar-EG"/>
        </w:rPr>
        <w:t>التكنولوجيا الأحيائية</w:t>
      </w:r>
      <w:r w:rsidRPr="008D56B6">
        <w:rPr>
          <w:rFonts w:eastAsia="SimSun" w:cs="Simplified Arabic"/>
          <w:kern w:val="22"/>
          <w:sz w:val="22"/>
          <w:rtl/>
          <w:lang w:val="en-GB" w:eastAsia="en-US" w:bidi="ar-EG"/>
        </w:rPr>
        <w:t xml:space="preserve"> الحديثة ذات الصلة ببروتوكول قرطاجنة</w:t>
      </w:r>
      <w:r w:rsidR="002E4183">
        <w:rPr>
          <w:rFonts w:eastAsia="SimSun" w:cs="Simplified Arabic" w:hint="cs"/>
          <w:kern w:val="22"/>
          <w:sz w:val="22"/>
          <w:rtl/>
          <w:lang w:val="en-GB" w:eastAsia="en-US" w:bidi="ar-EG"/>
        </w:rPr>
        <w:t xml:space="preserve"> للسلامة الأحيائية</w:t>
      </w:r>
      <w:r w:rsidRPr="008D56B6">
        <w:rPr>
          <w:rFonts w:eastAsia="SimSun" w:cs="Simplified Arabic"/>
          <w:kern w:val="22"/>
          <w:sz w:val="22"/>
          <w:rtl/>
          <w:lang w:val="en-GB" w:eastAsia="en-US" w:bidi="ar-EG"/>
        </w:rPr>
        <w:t xml:space="preserve"> والتي لم تنشر في </w:t>
      </w:r>
      <w:r w:rsidR="002E4183">
        <w:rPr>
          <w:rFonts w:eastAsia="SimSun" w:cs="Simplified Arabic" w:hint="cs"/>
          <w:kern w:val="22"/>
          <w:sz w:val="22"/>
          <w:rtl/>
          <w:lang w:val="en-GB" w:eastAsia="en-US" w:bidi="ar-EG"/>
        </w:rPr>
        <w:t>غرفة</w:t>
      </w:r>
      <w:r w:rsidRPr="008D56B6">
        <w:rPr>
          <w:rFonts w:eastAsia="SimSun" w:cs="Simplified Arabic"/>
          <w:kern w:val="22"/>
          <w:sz w:val="22"/>
          <w:rtl/>
          <w:lang w:val="en-GB" w:eastAsia="en-US" w:bidi="ar-EG"/>
        </w:rPr>
        <w:t xml:space="preserve"> تبادل معلومات </w:t>
      </w:r>
      <w:r w:rsidR="00A03799" w:rsidRPr="008D56B6">
        <w:rPr>
          <w:rFonts w:eastAsia="SimSun" w:cs="Simplified Arabic"/>
          <w:kern w:val="22"/>
          <w:sz w:val="22"/>
          <w:rtl/>
          <w:lang w:val="en-GB" w:eastAsia="en-US" w:bidi="ar-EG"/>
        </w:rPr>
        <w:t>السلامة الأحيائية</w:t>
      </w:r>
      <w:r w:rsidRPr="008D56B6">
        <w:rPr>
          <w:rFonts w:eastAsia="SimSun" w:cs="Simplified Arabic"/>
          <w:kern w:val="22"/>
          <w:sz w:val="22"/>
          <w:rtl/>
          <w:lang w:val="en-GB" w:eastAsia="en-US" w:bidi="ar-EG"/>
        </w:rPr>
        <w:t>؛</w:t>
      </w:r>
    </w:p>
    <w:p w14:paraId="52DAC636" w14:textId="175B1ACA" w:rsidR="00A00060" w:rsidRPr="008D56B6" w:rsidRDefault="00A00060" w:rsidP="008D56B6">
      <w:pPr>
        <w:numPr>
          <w:ilvl w:val="0"/>
          <w:numId w:val="55"/>
        </w:numPr>
        <w:tabs>
          <w:tab w:val="left" w:pos="1980"/>
        </w:tabs>
        <w:bidi/>
        <w:spacing w:after="120" w:line="216" w:lineRule="auto"/>
        <w:ind w:left="720" w:firstLine="720"/>
        <w:jc w:val="both"/>
        <w:rPr>
          <w:rFonts w:eastAsia="SimSun" w:cs="Simplified Arabic"/>
          <w:kern w:val="22"/>
          <w:sz w:val="22"/>
          <w:lang w:val="en-GB" w:eastAsia="en-US" w:bidi="ar-EG"/>
        </w:rPr>
      </w:pPr>
      <w:r w:rsidRPr="008D56B6">
        <w:rPr>
          <w:rFonts w:eastAsia="SimSun" w:cs="Simplified Arabic"/>
          <w:i/>
          <w:iCs/>
          <w:kern w:val="22"/>
          <w:sz w:val="22"/>
          <w:rtl/>
          <w:lang w:val="en-GB" w:eastAsia="en-US" w:bidi="ar-EG"/>
        </w:rPr>
        <w:t>يطلب</w:t>
      </w:r>
      <w:r w:rsidRPr="008D56B6">
        <w:rPr>
          <w:rFonts w:eastAsia="SimSun" w:cs="Simplified Arabic"/>
          <w:kern w:val="22"/>
          <w:sz w:val="22"/>
          <w:rtl/>
          <w:lang w:val="en-GB" w:eastAsia="en-US" w:bidi="ar-EG"/>
        </w:rPr>
        <w:t xml:space="preserve"> </w:t>
      </w:r>
      <w:r w:rsidR="002E4183">
        <w:rPr>
          <w:rFonts w:eastAsia="SimSun" w:cs="Simplified Arabic" w:hint="cs"/>
          <w:kern w:val="22"/>
          <w:sz w:val="22"/>
          <w:rtl/>
          <w:lang w:val="en-GB" w:eastAsia="en-US" w:bidi="ar-EG"/>
        </w:rPr>
        <w:t>إلى</w:t>
      </w:r>
      <w:r w:rsidRPr="008D56B6">
        <w:rPr>
          <w:rFonts w:eastAsia="SimSun" w:cs="Simplified Arabic"/>
          <w:kern w:val="22"/>
          <w:sz w:val="22"/>
          <w:rtl/>
          <w:lang w:val="en-GB" w:eastAsia="en-US" w:bidi="ar-EG"/>
        </w:rPr>
        <w:t xml:space="preserve"> الأمين</w:t>
      </w:r>
      <w:r w:rsidRPr="008D56B6">
        <w:rPr>
          <w:rFonts w:eastAsia="SimSun" w:cs="Simplified Arabic" w:hint="cs"/>
          <w:kern w:val="22"/>
          <w:sz w:val="22"/>
          <w:rtl/>
          <w:lang w:val="en-GB" w:eastAsia="en-US" w:bidi="ar-EG"/>
        </w:rPr>
        <w:t>ة</w:t>
      </w:r>
      <w:r w:rsidRPr="008D56B6">
        <w:rPr>
          <w:rFonts w:eastAsia="SimSun" w:cs="Simplified Arabic"/>
          <w:kern w:val="22"/>
          <w:sz w:val="22"/>
          <w:rtl/>
          <w:lang w:val="en-GB" w:eastAsia="en-US" w:bidi="ar-EG"/>
        </w:rPr>
        <w:t xml:space="preserve"> التنفيذي</w:t>
      </w:r>
      <w:r w:rsidRPr="008D56B6">
        <w:rPr>
          <w:rFonts w:eastAsia="SimSun" w:cs="Simplified Arabic" w:hint="cs"/>
          <w:kern w:val="22"/>
          <w:sz w:val="22"/>
          <w:rtl/>
          <w:lang w:val="en-GB" w:eastAsia="en-US" w:bidi="ar-EG"/>
        </w:rPr>
        <w:t>ة</w:t>
      </w:r>
      <w:r w:rsidRPr="008D56B6">
        <w:rPr>
          <w:rFonts w:eastAsia="SimSun" w:cs="Simplified Arabic"/>
          <w:kern w:val="22"/>
          <w:sz w:val="22"/>
          <w:rtl/>
          <w:lang w:val="en-GB" w:eastAsia="en-US" w:bidi="ar-EG"/>
        </w:rPr>
        <w:t xml:space="preserve"> </w:t>
      </w:r>
      <w:r w:rsidR="002E4183">
        <w:rPr>
          <w:rFonts w:cs="Simplified Arabic" w:hint="cs"/>
          <w:sz w:val="22"/>
          <w:rtl/>
          <w:lang w:bidi="ar-EG"/>
        </w:rPr>
        <w:t>لاتفاقية التنوع البيولوجي</w:t>
      </w:r>
      <w:r w:rsidR="002E4183" w:rsidRPr="008D56B6">
        <w:rPr>
          <w:rFonts w:cs="Simplified Arabic"/>
          <w:sz w:val="22"/>
          <w:vertAlign w:val="superscript"/>
          <w:rtl/>
        </w:rPr>
        <w:footnoteReference w:id="6"/>
      </w:r>
      <w:r w:rsidR="002E4183" w:rsidRPr="008D56B6">
        <w:rPr>
          <w:rFonts w:cs="Simplified Arabic"/>
          <w:sz w:val="22"/>
          <w:rtl/>
          <w:lang w:bidi="ar-EG"/>
        </w:rPr>
        <w:t xml:space="preserve"> </w:t>
      </w:r>
      <w:r w:rsidRPr="008D56B6">
        <w:rPr>
          <w:rFonts w:eastAsia="SimSun" w:cs="Simplified Arabic"/>
          <w:kern w:val="22"/>
          <w:sz w:val="22"/>
          <w:rtl/>
          <w:lang w:val="en-GB" w:eastAsia="en-US" w:bidi="ar-EG"/>
        </w:rPr>
        <w:t xml:space="preserve">تجميع المعلومات الواردة في </w:t>
      </w:r>
      <w:r w:rsidR="002E4183">
        <w:rPr>
          <w:rFonts w:eastAsia="SimSun" w:cs="Simplified Arabic" w:hint="cs"/>
          <w:kern w:val="22"/>
          <w:sz w:val="22"/>
          <w:rtl/>
          <w:lang w:val="en-GB" w:eastAsia="en-US" w:bidi="ar-EG"/>
        </w:rPr>
        <w:t>غرفة</w:t>
      </w:r>
      <w:r w:rsidRPr="008D56B6">
        <w:rPr>
          <w:rFonts w:eastAsia="SimSun" w:cs="Simplified Arabic"/>
          <w:kern w:val="22"/>
          <w:sz w:val="22"/>
          <w:rtl/>
          <w:lang w:val="en-GB" w:eastAsia="en-US" w:bidi="ar-EG"/>
        </w:rPr>
        <w:t xml:space="preserve"> تبادل معلومات </w:t>
      </w:r>
      <w:r w:rsidR="00A03799" w:rsidRPr="008D56B6">
        <w:rPr>
          <w:rFonts w:eastAsia="SimSun" w:cs="Simplified Arabic"/>
          <w:kern w:val="22"/>
          <w:sz w:val="22"/>
          <w:rtl/>
          <w:lang w:val="en-GB" w:eastAsia="en-US" w:bidi="ar-EG"/>
        </w:rPr>
        <w:t>السلامة الأحيائية</w:t>
      </w:r>
      <w:r w:rsidRPr="008D56B6">
        <w:rPr>
          <w:rFonts w:eastAsia="SimSun" w:cs="Simplified Arabic"/>
          <w:kern w:val="22"/>
          <w:sz w:val="22"/>
          <w:rtl/>
          <w:lang w:val="en-GB" w:eastAsia="en-US" w:bidi="ar-EG"/>
        </w:rPr>
        <w:t xml:space="preserve"> </w:t>
      </w:r>
      <w:r w:rsidR="00A03799" w:rsidRPr="008D56B6">
        <w:rPr>
          <w:rFonts w:eastAsia="SimSun" w:cs="Simplified Arabic" w:hint="cs"/>
          <w:kern w:val="22"/>
          <w:sz w:val="22"/>
          <w:rtl/>
          <w:lang w:val="en-GB" w:eastAsia="en-US" w:bidi="ar-EG"/>
        </w:rPr>
        <w:t>و</w:t>
      </w:r>
      <w:r w:rsidRPr="008D56B6">
        <w:rPr>
          <w:rFonts w:eastAsia="SimSun" w:cs="Simplified Arabic"/>
          <w:kern w:val="22"/>
          <w:sz w:val="22"/>
          <w:rtl/>
          <w:lang w:val="en-GB" w:eastAsia="en-US" w:bidi="ar-EG"/>
        </w:rPr>
        <w:t xml:space="preserve">المصادر </w:t>
      </w:r>
      <w:r w:rsidR="00A03799" w:rsidRPr="008D56B6">
        <w:rPr>
          <w:rFonts w:eastAsia="SimSun" w:cs="Simplified Arabic" w:hint="cs"/>
          <w:kern w:val="22"/>
          <w:sz w:val="22"/>
          <w:rtl/>
          <w:lang w:val="en-GB" w:eastAsia="en-US" w:bidi="ar-EG"/>
        </w:rPr>
        <w:t xml:space="preserve">الأخرى </w:t>
      </w:r>
      <w:r w:rsidRPr="008D56B6">
        <w:rPr>
          <w:rFonts w:eastAsia="SimSun" w:cs="Simplified Arabic"/>
          <w:kern w:val="22"/>
          <w:sz w:val="22"/>
          <w:rtl/>
          <w:lang w:val="en-GB" w:eastAsia="en-US" w:bidi="ar-EG"/>
        </w:rPr>
        <w:t xml:space="preserve">فيما يتعلق بالتشريعات واللوائح والمبادئ التوجيهية الوطنية الحالية بشأن التطورات الجديدة في </w:t>
      </w:r>
      <w:r w:rsidR="00A03799" w:rsidRPr="008D56B6">
        <w:rPr>
          <w:rFonts w:eastAsia="SimSun" w:cs="Simplified Arabic"/>
          <w:kern w:val="22"/>
          <w:sz w:val="22"/>
          <w:rtl/>
          <w:lang w:val="en-GB" w:eastAsia="en-US" w:bidi="ar-EG"/>
        </w:rPr>
        <w:t xml:space="preserve">التكنولوجيا الأحيائية </w:t>
      </w:r>
      <w:r w:rsidRPr="008D56B6">
        <w:rPr>
          <w:rFonts w:eastAsia="SimSun" w:cs="Simplified Arabic"/>
          <w:kern w:val="22"/>
          <w:sz w:val="22"/>
          <w:rtl/>
          <w:lang w:val="en-GB" w:eastAsia="en-US" w:bidi="ar-EG"/>
        </w:rPr>
        <w:t>الحديثة؛</w:t>
      </w:r>
    </w:p>
    <w:p w14:paraId="61E55EB8" w14:textId="3F319696" w:rsidR="00C94848" w:rsidRPr="00A03799" w:rsidRDefault="00A00060" w:rsidP="008D56B6">
      <w:pPr>
        <w:numPr>
          <w:ilvl w:val="0"/>
          <w:numId w:val="55"/>
        </w:numPr>
        <w:tabs>
          <w:tab w:val="left" w:pos="1980"/>
        </w:tabs>
        <w:bidi/>
        <w:spacing w:after="120" w:line="216" w:lineRule="auto"/>
        <w:ind w:left="720" w:firstLine="720"/>
        <w:jc w:val="both"/>
        <w:rPr>
          <w:rFonts w:eastAsia="SimSun" w:cs="Simplified Arabic"/>
          <w:kern w:val="22"/>
          <w:rtl/>
          <w:lang w:val="en-GB" w:eastAsia="en-US" w:bidi="ar-EG"/>
        </w:rPr>
      </w:pPr>
      <w:r w:rsidRPr="008D56B6">
        <w:rPr>
          <w:rFonts w:eastAsia="SimSun" w:cs="Simplified Arabic"/>
          <w:i/>
          <w:iCs/>
          <w:kern w:val="22"/>
          <w:sz w:val="22"/>
          <w:rtl/>
          <w:lang w:val="en-GB" w:eastAsia="en-US" w:bidi="ar-EG"/>
        </w:rPr>
        <w:t>يطلب أيضا</w:t>
      </w:r>
      <w:r w:rsidRPr="008D56B6">
        <w:rPr>
          <w:rFonts w:eastAsia="SimSun" w:cs="Simplified Arabic"/>
          <w:kern w:val="22"/>
          <w:sz w:val="22"/>
          <w:rtl/>
          <w:lang w:val="en-GB" w:eastAsia="en-US" w:bidi="ar-EG"/>
        </w:rPr>
        <w:t xml:space="preserve"> </w:t>
      </w:r>
      <w:r w:rsidR="002E4183">
        <w:rPr>
          <w:rFonts w:eastAsia="SimSun" w:cs="Simplified Arabic" w:hint="cs"/>
          <w:kern w:val="22"/>
          <w:sz w:val="22"/>
          <w:rtl/>
          <w:lang w:val="en-GB" w:eastAsia="en-US" w:bidi="ar-EG"/>
        </w:rPr>
        <w:t>إلى</w:t>
      </w:r>
      <w:r w:rsidRPr="00A03799">
        <w:rPr>
          <w:rFonts w:eastAsia="SimSun" w:cs="Simplified Arabic"/>
          <w:kern w:val="22"/>
          <w:rtl/>
          <w:lang w:val="en-GB" w:eastAsia="en-US" w:bidi="ar-EG"/>
        </w:rPr>
        <w:t xml:space="preserve"> الأمين</w:t>
      </w:r>
      <w:r w:rsidRPr="00A03799">
        <w:rPr>
          <w:rFonts w:eastAsia="SimSun" w:cs="Simplified Arabic" w:hint="cs"/>
          <w:kern w:val="22"/>
          <w:rtl/>
          <w:lang w:val="en-GB" w:eastAsia="en-US" w:bidi="ar-EG"/>
        </w:rPr>
        <w:t>ة</w:t>
      </w:r>
      <w:r w:rsidRPr="00A03799">
        <w:rPr>
          <w:rFonts w:eastAsia="SimSun" w:cs="Simplified Arabic"/>
          <w:kern w:val="22"/>
          <w:rtl/>
          <w:lang w:val="en-GB" w:eastAsia="en-US" w:bidi="ar-EG"/>
        </w:rPr>
        <w:t xml:space="preserve"> التنفيذي</w:t>
      </w:r>
      <w:r w:rsidRPr="00A03799">
        <w:rPr>
          <w:rFonts w:eastAsia="SimSun" w:cs="Simplified Arabic" w:hint="cs"/>
          <w:kern w:val="22"/>
          <w:rtl/>
          <w:lang w:val="en-GB" w:eastAsia="en-US" w:bidi="ar-EG"/>
        </w:rPr>
        <w:t>ة</w:t>
      </w:r>
      <w:r w:rsidRPr="00A03799">
        <w:rPr>
          <w:rFonts w:eastAsia="SimSun" w:cs="Simplified Arabic"/>
          <w:kern w:val="22"/>
          <w:rtl/>
          <w:lang w:val="en-GB" w:eastAsia="en-US" w:bidi="ar-EG"/>
        </w:rPr>
        <w:t xml:space="preserve"> تقديم المعلومات التي تم جمعها استجابة للفقرتين 1 و2 أعلاه ل</w:t>
      </w:r>
      <w:r w:rsidR="002E4183">
        <w:rPr>
          <w:rFonts w:eastAsia="SimSun" w:cs="Simplified Arabic" w:hint="cs"/>
          <w:kern w:val="22"/>
          <w:rtl/>
          <w:lang w:val="en-GB" w:eastAsia="en-US" w:bidi="ar-EG"/>
        </w:rPr>
        <w:t xml:space="preserve">كي </w:t>
      </w:r>
      <w:r w:rsidR="00A03799">
        <w:rPr>
          <w:rFonts w:eastAsia="SimSun" w:cs="Simplified Arabic" w:hint="cs"/>
          <w:kern w:val="22"/>
          <w:rtl/>
          <w:lang w:val="en-GB" w:eastAsia="en-US" w:bidi="ar-EG"/>
        </w:rPr>
        <w:t>ي</w:t>
      </w:r>
      <w:r w:rsidRPr="00A03799">
        <w:rPr>
          <w:rFonts w:eastAsia="SimSun" w:cs="Simplified Arabic"/>
          <w:kern w:val="22"/>
          <w:rtl/>
          <w:lang w:val="en-GB" w:eastAsia="en-US" w:bidi="ar-EG"/>
        </w:rPr>
        <w:t xml:space="preserve">نظر فيها مؤتمر الأطراف العامل </w:t>
      </w:r>
      <w:r w:rsidR="00A03799">
        <w:rPr>
          <w:rFonts w:eastAsia="SimSun" w:cs="Simplified Arabic" w:hint="cs"/>
          <w:kern w:val="22"/>
          <w:rtl/>
          <w:lang w:val="en-GB" w:eastAsia="en-US" w:bidi="ar-EG"/>
        </w:rPr>
        <w:t>ك</w:t>
      </w:r>
      <w:r w:rsidRPr="00A03799">
        <w:rPr>
          <w:rFonts w:eastAsia="SimSun" w:cs="Simplified Arabic"/>
          <w:kern w:val="22"/>
          <w:rtl/>
          <w:lang w:val="en-GB" w:eastAsia="en-US" w:bidi="ar-EG"/>
        </w:rPr>
        <w:t xml:space="preserve">اجتماع </w:t>
      </w:r>
      <w:r w:rsidR="00A03799">
        <w:rPr>
          <w:rFonts w:eastAsia="SimSun" w:cs="Simplified Arabic" w:hint="cs"/>
          <w:kern w:val="22"/>
          <w:rtl/>
          <w:lang w:val="en-GB" w:eastAsia="en-US" w:bidi="ar-EG"/>
        </w:rPr>
        <w:t>ل</w:t>
      </w:r>
      <w:r w:rsidRPr="00A03799">
        <w:rPr>
          <w:rFonts w:eastAsia="SimSun" w:cs="Simplified Arabic"/>
          <w:kern w:val="22"/>
          <w:rtl/>
          <w:lang w:val="en-GB" w:eastAsia="en-US" w:bidi="ar-EG"/>
        </w:rPr>
        <w:t>لأطراف في بروتوكول قرطاجنة في اجتماعه الثاني عشر.</w:t>
      </w:r>
    </w:p>
    <w:p w14:paraId="3DE16AE6" w14:textId="43B577F8" w:rsidR="003E203A" w:rsidRPr="00A03799" w:rsidRDefault="003E203A" w:rsidP="002E4183">
      <w:pPr>
        <w:tabs>
          <w:tab w:val="right" w:pos="1418"/>
          <w:tab w:val="right" w:pos="1701"/>
        </w:tabs>
        <w:kinsoku w:val="0"/>
        <w:overflowPunct w:val="0"/>
        <w:autoSpaceDE w:val="0"/>
        <w:autoSpaceDN w:val="0"/>
        <w:bidi/>
        <w:adjustRightInd w:val="0"/>
        <w:snapToGrid w:val="0"/>
        <w:spacing w:after="120" w:line="216" w:lineRule="auto"/>
        <w:ind w:left="429" w:firstLine="709"/>
        <w:jc w:val="center"/>
        <w:rPr>
          <w:rFonts w:eastAsia="SimSun" w:cs="Simplified Arabic"/>
          <w:lang w:val="en-US" w:eastAsia="en-US"/>
        </w:rPr>
      </w:pPr>
      <w:r w:rsidRPr="00A03799">
        <w:rPr>
          <w:rFonts w:eastAsia="SimSun" w:cs="Simplified Arabic" w:hint="cs"/>
          <w:rtl/>
          <w:lang w:val="en-US" w:eastAsia="en-US"/>
        </w:rPr>
        <w:t>__________</w:t>
      </w:r>
    </w:p>
    <w:sectPr w:rsidR="003E203A" w:rsidRPr="00A03799" w:rsidSect="000835C2">
      <w:headerReference w:type="even" r:id="rId14"/>
      <w:headerReference w:type="default" r:id="rId15"/>
      <w:footerReference w:type="even" r:id="rId16"/>
      <w:footerReference w:type="default" r:id="rId17"/>
      <w:footnotePr>
        <w:numRestart w:val="eachSect"/>
      </w:footnotePr>
      <w:pgSz w:w="12242" w:h="15842" w:code="1"/>
      <w:pgMar w:top="1124" w:right="1440" w:bottom="1797" w:left="1440" w:header="720" w:footer="12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C56C" w14:textId="77777777" w:rsidR="005E4C65" w:rsidRDefault="005E4C65" w:rsidP="00C005BD">
      <w:r>
        <w:separator/>
      </w:r>
    </w:p>
  </w:endnote>
  <w:endnote w:type="continuationSeparator" w:id="0">
    <w:p w14:paraId="79E2406F" w14:textId="77777777" w:rsidR="005E4C65" w:rsidRDefault="005E4C6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14:paraId="4DEDB1D8" w14:textId="77277FDB" w:rsidR="003E203A" w:rsidRPr="003E203A" w:rsidRDefault="003E203A" w:rsidP="003E203A">
            <w:pPr>
              <w:pStyle w:val="Footer"/>
              <w:jc w:val="right"/>
              <w:rPr>
                <w:sz w:val="22"/>
                <w:szCs w:val="22"/>
              </w:rPr>
            </w:pPr>
            <w:r w:rsidRPr="001678AC">
              <w:rPr>
                <w:sz w:val="22"/>
                <w:szCs w:val="22"/>
              </w:rPr>
              <w:fldChar w:fldCharType="begin"/>
            </w:r>
            <w:r w:rsidRPr="001678AC">
              <w:rPr>
                <w:sz w:val="22"/>
                <w:szCs w:val="22"/>
              </w:rPr>
              <w:instrText xml:space="preserve"> PAGE </w:instrText>
            </w:r>
            <w:r w:rsidRPr="001678AC">
              <w:rPr>
                <w:sz w:val="22"/>
                <w:szCs w:val="22"/>
              </w:rPr>
              <w:fldChar w:fldCharType="separate"/>
            </w:r>
            <w:r>
              <w:rPr>
                <w:sz w:val="22"/>
                <w:szCs w:val="22"/>
              </w:rPr>
              <w:t>2</w:t>
            </w:r>
            <w:r w:rsidRPr="001678AC">
              <w:rPr>
                <w:sz w:val="22"/>
                <w:szCs w:val="22"/>
              </w:rPr>
              <w:fldChar w:fldCharType="end"/>
            </w:r>
            <w:r w:rsidRPr="001678AC">
              <w:rPr>
                <w:sz w:val="22"/>
                <w:szCs w:val="22"/>
              </w:rPr>
              <w:t>/</w:t>
            </w:r>
            <w:r w:rsidRPr="001678AC">
              <w:rPr>
                <w:sz w:val="22"/>
                <w:szCs w:val="22"/>
              </w:rPr>
              <w:fldChar w:fldCharType="begin"/>
            </w:r>
            <w:r w:rsidRPr="001678AC">
              <w:rPr>
                <w:sz w:val="22"/>
                <w:szCs w:val="22"/>
              </w:rPr>
              <w:instrText xml:space="preserve"> NUMPAGES  </w:instrText>
            </w:r>
            <w:r w:rsidRPr="001678AC">
              <w:rPr>
                <w:sz w:val="22"/>
                <w:szCs w:val="22"/>
              </w:rPr>
              <w:fldChar w:fldCharType="separate"/>
            </w:r>
            <w:r>
              <w:rPr>
                <w:sz w:val="22"/>
                <w:szCs w:val="22"/>
              </w:rPr>
              <w:t>3</w:t>
            </w:r>
            <w:r w:rsidRPr="001678AC">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29412"/>
      <w:docPartObj>
        <w:docPartGallery w:val="Page Numbers (Bottom of Page)"/>
        <w:docPartUnique/>
      </w:docPartObj>
    </w:sdtPr>
    <w:sdtEndPr>
      <w:rPr>
        <w:sz w:val="22"/>
        <w:szCs w:val="22"/>
      </w:rPr>
    </w:sdtEndPr>
    <w:sdtContent>
      <w:sdt>
        <w:sdtPr>
          <w:id w:val="-1679428424"/>
          <w:docPartObj>
            <w:docPartGallery w:val="Page Numbers (Top of Page)"/>
            <w:docPartUnique/>
          </w:docPartObj>
        </w:sdtPr>
        <w:sdtEndPr>
          <w:rPr>
            <w:sz w:val="22"/>
            <w:szCs w:val="22"/>
          </w:rPr>
        </w:sdtEndPr>
        <w:sdtContent>
          <w:p w14:paraId="501D320E" w14:textId="77777777" w:rsidR="000835C2" w:rsidRPr="003E203A" w:rsidRDefault="000835C2" w:rsidP="000835C2">
            <w:pPr>
              <w:pStyle w:val="Footer"/>
              <w:rPr>
                <w:sz w:val="22"/>
                <w:szCs w:val="22"/>
              </w:rPr>
            </w:pPr>
            <w:r w:rsidRPr="001678AC">
              <w:rPr>
                <w:sz w:val="22"/>
                <w:szCs w:val="22"/>
              </w:rPr>
              <w:fldChar w:fldCharType="begin"/>
            </w:r>
            <w:r w:rsidRPr="001678AC">
              <w:rPr>
                <w:sz w:val="22"/>
                <w:szCs w:val="22"/>
              </w:rPr>
              <w:instrText xml:space="preserve"> PAGE </w:instrText>
            </w:r>
            <w:r w:rsidRPr="001678AC">
              <w:rPr>
                <w:sz w:val="22"/>
                <w:szCs w:val="22"/>
              </w:rPr>
              <w:fldChar w:fldCharType="separate"/>
            </w:r>
            <w:r>
              <w:rPr>
                <w:sz w:val="22"/>
                <w:szCs w:val="22"/>
              </w:rPr>
              <w:t>2</w:t>
            </w:r>
            <w:r w:rsidRPr="001678AC">
              <w:rPr>
                <w:sz w:val="22"/>
                <w:szCs w:val="22"/>
              </w:rPr>
              <w:fldChar w:fldCharType="end"/>
            </w:r>
            <w:r w:rsidRPr="001678AC">
              <w:rPr>
                <w:sz w:val="22"/>
                <w:szCs w:val="22"/>
              </w:rPr>
              <w:t>/</w:t>
            </w:r>
            <w:r w:rsidRPr="001678AC">
              <w:rPr>
                <w:sz w:val="22"/>
                <w:szCs w:val="22"/>
              </w:rPr>
              <w:fldChar w:fldCharType="begin"/>
            </w:r>
            <w:r w:rsidRPr="001678AC">
              <w:rPr>
                <w:sz w:val="22"/>
                <w:szCs w:val="22"/>
              </w:rPr>
              <w:instrText xml:space="preserve"> NUMPAGES  </w:instrText>
            </w:r>
            <w:r w:rsidRPr="001678AC">
              <w:rPr>
                <w:sz w:val="22"/>
                <w:szCs w:val="22"/>
              </w:rPr>
              <w:fldChar w:fldCharType="separate"/>
            </w:r>
            <w:r>
              <w:rPr>
                <w:sz w:val="22"/>
                <w:szCs w:val="22"/>
              </w:rPr>
              <w:t>3</w:t>
            </w:r>
            <w:r w:rsidRPr="001678AC">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969D" w14:textId="77777777" w:rsidR="005E4C65" w:rsidRDefault="005E4C65" w:rsidP="00A319AA">
      <w:pPr>
        <w:bidi/>
      </w:pPr>
      <w:r>
        <w:separator/>
      </w:r>
    </w:p>
  </w:footnote>
  <w:footnote w:type="continuationSeparator" w:id="0">
    <w:p w14:paraId="16466487" w14:textId="77777777" w:rsidR="005E4C65" w:rsidRDefault="005E4C65" w:rsidP="00C005BD">
      <w:r>
        <w:continuationSeparator/>
      </w:r>
    </w:p>
  </w:footnote>
  <w:footnote w:id="1">
    <w:p w14:paraId="6F8597DE" w14:textId="77777777" w:rsidR="00C94848" w:rsidRPr="007A7926" w:rsidRDefault="00C94848" w:rsidP="00C94848">
      <w:pPr>
        <w:pStyle w:val="FootnoteText"/>
        <w:bidi/>
        <w:rPr>
          <w:rFonts w:cs="Simplified Arabic"/>
          <w:rtl/>
          <w:lang w:bidi="ar-EG"/>
        </w:rPr>
      </w:pPr>
      <w:r w:rsidRPr="007A7926">
        <w:rPr>
          <w:rStyle w:val="FootnoteReference"/>
          <w:rFonts w:cs="Simplified Arabic"/>
        </w:rPr>
        <w:footnoteRef/>
      </w:r>
      <w:r>
        <w:rPr>
          <w:rFonts w:cs="Simplified Arabic" w:hint="cs"/>
          <w:rtl/>
          <w:lang w:bidi="ar-EG"/>
        </w:rPr>
        <w:t xml:space="preserve"> الأمم المتحدة، </w:t>
      </w:r>
      <w:r w:rsidRPr="00433AB9">
        <w:rPr>
          <w:rFonts w:cs="Simplified Arabic" w:hint="cs"/>
          <w:i/>
          <w:iCs/>
          <w:rtl/>
          <w:lang w:bidi="ar-EG"/>
        </w:rPr>
        <w:t>سلسلة المعاهدات</w:t>
      </w:r>
      <w:r>
        <w:rPr>
          <w:rFonts w:cs="Simplified Arabic" w:hint="cs"/>
          <w:rtl/>
          <w:lang w:bidi="ar-EG"/>
        </w:rPr>
        <w:t>، المجلد 2226، الرقم 30619.</w:t>
      </w:r>
    </w:p>
  </w:footnote>
  <w:footnote w:id="2">
    <w:p w14:paraId="73201D73" w14:textId="77777777" w:rsidR="00C94848" w:rsidRPr="00E93D22" w:rsidRDefault="00C94848" w:rsidP="00C94848">
      <w:pPr>
        <w:pStyle w:val="FootnoteText"/>
        <w:bidi/>
        <w:rPr>
          <w:rFonts w:ascii="Simplified Arabic" w:hAnsi="Simplified Arabic" w:cs="Simplified Arabic"/>
          <w:rtl/>
          <w:lang w:bidi="ar-EG"/>
        </w:rPr>
      </w:pPr>
      <w:r>
        <w:rPr>
          <w:rStyle w:val="FootnoteReference"/>
        </w:rPr>
        <w:footnoteRef/>
      </w:r>
      <w:r>
        <w:rPr>
          <w:rFonts w:hint="cs"/>
          <w:rtl/>
          <w:lang w:bidi="ar-EG"/>
        </w:rPr>
        <w:t xml:space="preserve"> </w:t>
      </w:r>
      <w:r w:rsidRPr="00E93D22">
        <w:rPr>
          <w:rFonts w:ascii="Simplified Arabic" w:hAnsi="Simplified Arabic" w:cs="Simplified Arabic"/>
          <w:rtl/>
          <w:lang w:bidi="ar-EG"/>
        </w:rPr>
        <w:t>بربادوس، وبوروندي، وغينيا، وقيرغيزستان، ولبنان، والمغرب، وعمان، وساموا، وسورينام، وترنيداد وتوباغو، وتونس.</w:t>
      </w:r>
    </w:p>
  </w:footnote>
  <w:footnote w:id="3">
    <w:p w14:paraId="3216C415" w14:textId="77777777" w:rsidR="00C94848" w:rsidRPr="00E93D22" w:rsidRDefault="00C94848" w:rsidP="00C94848">
      <w:pPr>
        <w:pStyle w:val="FootnoteText"/>
        <w:bidi/>
        <w:rPr>
          <w:rFonts w:ascii="Simplified Arabic" w:hAnsi="Simplified Arabic" w:cs="Simplified Arabic"/>
          <w:rtl/>
          <w:lang w:bidi="ar-EG"/>
        </w:rPr>
      </w:pPr>
      <w:r w:rsidRPr="00E93D22">
        <w:rPr>
          <w:rStyle w:val="FootnoteReference"/>
          <w:rFonts w:ascii="Simplified Arabic" w:hAnsi="Simplified Arabic" w:cs="Simplified Arabic"/>
        </w:rPr>
        <w:footnoteRef/>
      </w:r>
      <w:r w:rsidRPr="00E93D22">
        <w:rPr>
          <w:rFonts w:ascii="Simplified Arabic" w:hAnsi="Simplified Arabic" w:cs="Simplified Arabic"/>
          <w:rtl/>
          <w:lang w:bidi="ar-EG"/>
        </w:rPr>
        <w:t xml:space="preserve"> الأمم المتحدة، </w:t>
      </w:r>
      <w:r w:rsidRPr="00E93D22">
        <w:rPr>
          <w:rFonts w:ascii="Simplified Arabic" w:hAnsi="Simplified Arabic" w:cs="Simplified Arabic"/>
          <w:i/>
          <w:iCs/>
          <w:rtl/>
          <w:lang w:bidi="ar-EG"/>
        </w:rPr>
        <w:t>سلسلة المعاهدات</w:t>
      </w:r>
      <w:r w:rsidRPr="00E93D22">
        <w:rPr>
          <w:rFonts w:ascii="Simplified Arabic" w:hAnsi="Simplified Arabic" w:cs="Simplified Arabic"/>
          <w:rtl/>
          <w:lang w:bidi="ar-EG"/>
        </w:rPr>
        <w:t>، المجلد 2226، الرقم 30619.</w:t>
      </w:r>
    </w:p>
  </w:footnote>
  <w:footnote w:id="4">
    <w:p w14:paraId="7E677679" w14:textId="41BBA336" w:rsidR="00DE56FB" w:rsidRPr="00E93D22" w:rsidRDefault="00DE56FB" w:rsidP="00DE56FB">
      <w:pPr>
        <w:pStyle w:val="FootnoteText"/>
        <w:bidi/>
        <w:rPr>
          <w:rFonts w:ascii="Simplified Arabic" w:hAnsi="Simplified Arabic" w:cs="Simplified Arabic"/>
          <w:rtl/>
          <w:lang w:bidi="ar-EG"/>
        </w:rPr>
      </w:pPr>
      <w:r w:rsidRPr="00E93D22">
        <w:rPr>
          <w:rStyle w:val="FootnoteReference"/>
          <w:rFonts w:ascii="Simplified Arabic" w:hAnsi="Simplified Arabic" w:cs="Simplified Arabic"/>
        </w:rPr>
        <w:footnoteRef/>
      </w:r>
      <w:r w:rsidRPr="00E93D22">
        <w:rPr>
          <w:rFonts w:ascii="Simplified Arabic" w:hAnsi="Simplified Arabic" w:cs="Simplified Arabic"/>
          <w:rtl/>
          <w:lang w:bidi="ar-EG"/>
        </w:rPr>
        <w:t xml:space="preserve"> </w:t>
      </w:r>
      <w:r>
        <w:rPr>
          <w:rFonts w:ascii="Simplified Arabic" w:hAnsi="Simplified Arabic" w:cs="Simplified Arabic" w:hint="cs"/>
          <w:rtl/>
          <w:lang w:bidi="ar-EG"/>
        </w:rPr>
        <w:t>المرجع نفسه</w:t>
      </w:r>
      <w:r w:rsidRPr="00E93D22">
        <w:rPr>
          <w:rFonts w:ascii="Simplified Arabic" w:hAnsi="Simplified Arabic" w:cs="Simplified Arabic"/>
          <w:rtl/>
          <w:lang w:bidi="ar-EG"/>
        </w:rPr>
        <w:t xml:space="preserve">، المجلد </w:t>
      </w:r>
      <w:r>
        <w:rPr>
          <w:rFonts w:ascii="Simplified Arabic" w:hAnsi="Simplified Arabic" w:cs="Simplified Arabic" w:hint="cs"/>
          <w:rtl/>
          <w:lang w:bidi="ar-EG"/>
        </w:rPr>
        <w:t>1760</w:t>
      </w:r>
      <w:r w:rsidRPr="00E93D22">
        <w:rPr>
          <w:rFonts w:ascii="Simplified Arabic" w:hAnsi="Simplified Arabic" w:cs="Simplified Arabic"/>
          <w:rtl/>
          <w:lang w:bidi="ar-EG"/>
        </w:rPr>
        <w:t>، الرقم 30619.</w:t>
      </w:r>
    </w:p>
  </w:footnote>
  <w:footnote w:id="5">
    <w:p w14:paraId="74EFE4E6" w14:textId="5014AF6B" w:rsidR="00A03799" w:rsidRPr="00E93D22" w:rsidRDefault="00A03799" w:rsidP="00A03799">
      <w:pPr>
        <w:pStyle w:val="FootnoteText"/>
        <w:bidi/>
        <w:rPr>
          <w:rFonts w:ascii="Simplified Arabic" w:hAnsi="Simplified Arabic" w:cs="Simplified Arabic"/>
          <w:rtl/>
          <w:lang w:bidi="ar-EG"/>
        </w:rPr>
      </w:pPr>
      <w:r w:rsidRPr="00E93D22">
        <w:rPr>
          <w:rStyle w:val="FootnoteReference"/>
          <w:rFonts w:ascii="Simplified Arabic" w:hAnsi="Simplified Arabic" w:cs="Simplified Arabic"/>
        </w:rPr>
        <w:footnoteRef/>
      </w:r>
      <w:r w:rsidRPr="00E93D22">
        <w:rPr>
          <w:rFonts w:ascii="Simplified Arabic" w:hAnsi="Simplified Arabic" w:cs="Simplified Arabic"/>
          <w:rtl/>
          <w:lang w:bidi="ar-EG"/>
        </w:rPr>
        <w:t xml:space="preserve"> </w:t>
      </w:r>
      <w:r w:rsidR="002E4183">
        <w:rPr>
          <w:rFonts w:ascii="Simplified Arabic" w:hAnsi="Simplified Arabic" w:cs="Simplified Arabic" w:hint="cs"/>
          <w:rtl/>
          <w:lang w:bidi="ar-EG"/>
        </w:rPr>
        <w:t>المرجع نفسه</w:t>
      </w:r>
      <w:r w:rsidRPr="00E93D22">
        <w:rPr>
          <w:rFonts w:ascii="Simplified Arabic" w:hAnsi="Simplified Arabic" w:cs="Simplified Arabic"/>
          <w:rtl/>
          <w:lang w:bidi="ar-EG"/>
        </w:rPr>
        <w:t>، المجلد 2226، الرقم 30619.</w:t>
      </w:r>
    </w:p>
  </w:footnote>
  <w:footnote w:id="6">
    <w:p w14:paraId="783EC93C" w14:textId="77777777" w:rsidR="002E4183" w:rsidRPr="00E93D22" w:rsidRDefault="002E4183" w:rsidP="002E4183">
      <w:pPr>
        <w:pStyle w:val="FootnoteText"/>
        <w:bidi/>
        <w:rPr>
          <w:rFonts w:ascii="Simplified Arabic" w:hAnsi="Simplified Arabic" w:cs="Simplified Arabic"/>
          <w:rtl/>
          <w:lang w:bidi="ar-EG"/>
        </w:rPr>
      </w:pPr>
      <w:r w:rsidRPr="00E93D22">
        <w:rPr>
          <w:rStyle w:val="FootnoteReference"/>
          <w:rFonts w:ascii="Simplified Arabic" w:hAnsi="Simplified Arabic" w:cs="Simplified Arabic"/>
        </w:rPr>
        <w:footnoteRef/>
      </w:r>
      <w:r w:rsidRPr="00E93D22">
        <w:rPr>
          <w:rFonts w:ascii="Simplified Arabic" w:hAnsi="Simplified Arabic" w:cs="Simplified Arabic"/>
          <w:rtl/>
          <w:lang w:bidi="ar-EG"/>
        </w:rPr>
        <w:t xml:space="preserve"> </w:t>
      </w:r>
      <w:r>
        <w:rPr>
          <w:rFonts w:ascii="Simplified Arabic" w:hAnsi="Simplified Arabic" w:cs="Simplified Arabic" w:hint="cs"/>
          <w:rtl/>
          <w:lang w:bidi="ar-EG"/>
        </w:rPr>
        <w:t>المرجع نفسه</w:t>
      </w:r>
      <w:r w:rsidRPr="00E93D22">
        <w:rPr>
          <w:rFonts w:ascii="Simplified Arabic" w:hAnsi="Simplified Arabic" w:cs="Simplified Arabic"/>
          <w:rtl/>
          <w:lang w:bidi="ar-EG"/>
        </w:rPr>
        <w:t xml:space="preserve">، المجلد </w:t>
      </w:r>
      <w:r>
        <w:rPr>
          <w:rFonts w:ascii="Simplified Arabic" w:hAnsi="Simplified Arabic" w:cs="Simplified Arabic" w:hint="cs"/>
          <w:rtl/>
          <w:lang w:bidi="ar-EG"/>
        </w:rPr>
        <w:t>1760</w:t>
      </w:r>
      <w:r w:rsidRPr="00E93D22">
        <w:rPr>
          <w:rFonts w:ascii="Simplified Arabic" w:hAnsi="Simplified Arabic" w:cs="Simplified Arabic"/>
          <w:rtl/>
          <w:lang w:bidi="ar-EG"/>
        </w:rPr>
        <w:t>، الرقم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BDDB" w14:textId="24378518" w:rsidR="003E203A" w:rsidRPr="00DE56FB" w:rsidRDefault="005E4C65" w:rsidP="000C74C2">
    <w:pPr>
      <w:pBdr>
        <w:bottom w:val="single" w:sz="4" w:space="1" w:color="auto"/>
      </w:pBdr>
      <w:bidi/>
      <w:rPr>
        <w:rFonts w:eastAsia="SimSun"/>
        <w:sz w:val="20"/>
        <w:szCs w:val="20"/>
        <w:lang w:val="en-US" w:eastAsia="en-US"/>
      </w:rPr>
    </w:pPr>
    <w:sdt>
      <w:sdtPr>
        <w:rPr>
          <w:rFonts w:eastAsia="SimSun"/>
          <w:sz w:val="20"/>
          <w:szCs w:val="20"/>
          <w:rtl/>
          <w:lang w:val="en-US" w:eastAsia="en-US"/>
        </w:rPr>
        <w:alias w:val="Subject"/>
        <w:tag w:val=""/>
        <w:id w:val="-1950610574"/>
        <w:dataBinding w:prefixMappings="xmlns:ns0='http://purl.org/dc/elements/1.1/' xmlns:ns1='http://schemas.openxmlformats.org/package/2006/metadata/core-properties' " w:xpath="/ns1:coreProperties[1]/ns0:subject[1]" w:storeItemID="{6C3C8BC8-F283-45AE-878A-BAB7291924A1}"/>
        <w:text/>
      </w:sdtPr>
      <w:sdtEndPr/>
      <w:sdtContent>
        <w:r w:rsidR="00DE56FB">
          <w:rPr>
            <w:rFonts w:eastAsia="SimSun"/>
            <w:sz w:val="20"/>
            <w:szCs w:val="20"/>
            <w:lang w:val="en-US" w:eastAsia="en-US"/>
          </w:rPr>
          <w:t>CBD/CP/MOP/DEC/11/ 1</w:t>
        </w:r>
      </w:sdtContent>
    </w:sdt>
    <w:r w:rsidR="003E203A">
      <w:rPr>
        <w:rFonts w:hint="cs"/>
        <w:sz w:val="22"/>
        <w:szCs w:val="22"/>
        <w:rtl/>
      </w:rPr>
      <w:t xml:space="preserve"> </w:t>
    </w:r>
    <w:r w:rsidR="000A7708">
      <w:rPr>
        <w:sz w:val="22"/>
        <w:szCs w:val="22"/>
        <w:rtl/>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B6A" w14:textId="5411C0A2" w:rsidR="000A7708" w:rsidRPr="001D73FD" w:rsidRDefault="005E4C65" w:rsidP="001D73FD">
    <w:pPr>
      <w:pStyle w:val="Header"/>
      <w:pBdr>
        <w:bottom w:val="single" w:sz="4" w:space="1" w:color="auto"/>
      </w:pBdr>
    </w:pPr>
    <w:sdt>
      <w:sdtPr>
        <w:rPr>
          <w:rFonts w:eastAsia="SimSun"/>
          <w:sz w:val="20"/>
          <w:szCs w:val="20"/>
          <w:lang w:val="en-US" w:eastAsia="en-US"/>
        </w:rPr>
        <w:alias w:val="Subject"/>
        <w:tag w:val=""/>
        <w:id w:val="2002306929"/>
        <w:dataBinding w:prefixMappings="xmlns:ns0='http://purl.org/dc/elements/1.1/' xmlns:ns1='http://schemas.openxmlformats.org/package/2006/metadata/core-properties' " w:xpath="/ns1:coreProperties[1]/ns0:subject[1]" w:storeItemID="{6C3C8BC8-F283-45AE-878A-BAB7291924A1}"/>
        <w:text/>
      </w:sdtPr>
      <w:sdtEndPr/>
      <w:sdtContent>
        <w:r w:rsidR="001D73FD">
          <w:rPr>
            <w:rFonts w:eastAsia="SimSun"/>
            <w:sz w:val="20"/>
            <w:szCs w:val="20"/>
            <w:lang w:val="en-US" w:eastAsia="en-US"/>
          </w:rPr>
          <w:t>CBD/CP/MOP/DEC/11/ 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45D5"/>
    <w:multiLevelType w:val="hybridMultilevel"/>
    <w:tmpl w:val="87A8A95E"/>
    <w:lvl w:ilvl="0" w:tplc="5294793C">
      <w:start w:val="1"/>
      <w:numFmt w:val="decimal"/>
      <w:lvlText w:val="%1-"/>
      <w:lvlJc w:val="left"/>
      <w:pPr>
        <w:ind w:left="1987" w:hanging="360"/>
      </w:pPr>
      <w:rPr>
        <w:rFonts w:hint="default"/>
        <w:lang w:val="en-US"/>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5"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01857"/>
    <w:multiLevelType w:val="hybridMultilevel"/>
    <w:tmpl w:val="B4605DEC"/>
    <w:lvl w:ilvl="0" w:tplc="C6A8A07A">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2"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3"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9"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2484D"/>
    <w:multiLevelType w:val="hybridMultilevel"/>
    <w:tmpl w:val="87A8A95E"/>
    <w:lvl w:ilvl="0" w:tplc="FFFFFFFF">
      <w:start w:val="1"/>
      <w:numFmt w:val="decimal"/>
      <w:lvlText w:val="%1-"/>
      <w:lvlJc w:val="left"/>
      <w:pPr>
        <w:ind w:left="1987" w:hanging="360"/>
      </w:pPr>
      <w:rPr>
        <w:rFonts w:hint="default"/>
        <w:lang w:val="en-US"/>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8"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5"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0"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4"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6"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1"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2"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23"/>
  </w:num>
  <w:num w:numId="3">
    <w:abstractNumId w:val="42"/>
  </w:num>
  <w:num w:numId="4">
    <w:abstractNumId w:val="54"/>
  </w:num>
  <w:num w:numId="5">
    <w:abstractNumId w:val="40"/>
  </w:num>
  <w:num w:numId="6">
    <w:abstractNumId w:val="20"/>
  </w:num>
  <w:num w:numId="7">
    <w:abstractNumId w:val="25"/>
  </w:num>
  <w:num w:numId="8">
    <w:abstractNumId w:val="52"/>
  </w:num>
  <w:num w:numId="9">
    <w:abstractNumId w:val="29"/>
  </w:num>
  <w:num w:numId="10">
    <w:abstractNumId w:val="48"/>
  </w:num>
  <w:num w:numId="11">
    <w:abstractNumId w:val="21"/>
  </w:num>
  <w:num w:numId="12">
    <w:abstractNumId w:val="30"/>
  </w:num>
  <w:num w:numId="13">
    <w:abstractNumId w:val="37"/>
  </w:num>
  <w:num w:numId="14">
    <w:abstractNumId w:val="13"/>
  </w:num>
  <w:num w:numId="15">
    <w:abstractNumId w:val="33"/>
  </w:num>
  <w:num w:numId="16">
    <w:abstractNumId w:val="32"/>
  </w:num>
  <w:num w:numId="17">
    <w:abstractNumId w:val="5"/>
  </w:num>
  <w:num w:numId="18">
    <w:abstractNumId w:val="6"/>
  </w:num>
  <w:num w:numId="19">
    <w:abstractNumId w:val="3"/>
  </w:num>
  <w:num w:numId="20">
    <w:abstractNumId w:val="16"/>
  </w:num>
  <w:num w:numId="21">
    <w:abstractNumId w:val="43"/>
  </w:num>
  <w:num w:numId="22">
    <w:abstractNumId w:val="14"/>
  </w:num>
  <w:num w:numId="23">
    <w:abstractNumId w:val="49"/>
  </w:num>
  <w:num w:numId="24">
    <w:abstractNumId w:val="11"/>
  </w:num>
  <w:num w:numId="25">
    <w:abstractNumId w:val="24"/>
  </w:num>
  <w:num w:numId="26">
    <w:abstractNumId w:val="47"/>
  </w:num>
  <w:num w:numId="27">
    <w:abstractNumId w:val="18"/>
  </w:num>
  <w:num w:numId="28">
    <w:abstractNumId w:val="9"/>
  </w:num>
  <w:num w:numId="29">
    <w:abstractNumId w:val="41"/>
  </w:num>
  <w:num w:numId="30">
    <w:abstractNumId w:val="7"/>
  </w:num>
  <w:num w:numId="31">
    <w:abstractNumId w:val="17"/>
  </w:num>
  <w:num w:numId="32">
    <w:abstractNumId w:val="15"/>
  </w:num>
  <w:num w:numId="33">
    <w:abstractNumId w:val="0"/>
  </w:num>
  <w:num w:numId="34">
    <w:abstractNumId w:val="28"/>
  </w:num>
  <w:num w:numId="35">
    <w:abstractNumId w:val="44"/>
  </w:num>
  <w:num w:numId="36">
    <w:abstractNumId w:val="10"/>
  </w:num>
  <w:num w:numId="37">
    <w:abstractNumId w:val="34"/>
  </w:num>
  <w:num w:numId="38">
    <w:abstractNumId w:val="46"/>
  </w:num>
  <w:num w:numId="39">
    <w:abstractNumId w:val="51"/>
  </w:num>
  <w:num w:numId="40">
    <w:abstractNumId w:val="4"/>
  </w:num>
  <w:num w:numId="41">
    <w:abstractNumId w:val="38"/>
  </w:num>
  <w:num w:numId="42">
    <w:abstractNumId w:val="22"/>
  </w:num>
  <w:num w:numId="43">
    <w:abstractNumId w:val="2"/>
  </w:num>
  <w:num w:numId="44">
    <w:abstractNumId w:val="19"/>
  </w:num>
  <w:num w:numId="45">
    <w:abstractNumId w:val="31"/>
  </w:num>
  <w:num w:numId="46">
    <w:abstractNumId w:val="53"/>
  </w:num>
  <w:num w:numId="47">
    <w:abstractNumId w:val="35"/>
  </w:num>
  <w:num w:numId="48">
    <w:abstractNumId w:val="12"/>
  </w:num>
  <w:num w:numId="49">
    <w:abstractNumId w:val="39"/>
  </w:num>
  <w:num w:numId="50">
    <w:abstractNumId w:val="50"/>
  </w:num>
  <w:num w:numId="51">
    <w:abstractNumId w:val="36"/>
  </w:num>
  <w:num w:numId="52">
    <w:abstractNumId w:val="26"/>
  </w:num>
  <w:num w:numId="53">
    <w:abstractNumId w:val="8"/>
  </w:num>
  <w:num w:numId="54">
    <w:abstractNumId w:val="1"/>
  </w:num>
  <w:num w:numId="55">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2BBC"/>
    <w:rsid w:val="000833CF"/>
    <w:rsid w:val="000835C2"/>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A7708"/>
    <w:rsid w:val="000B0CB7"/>
    <w:rsid w:val="000B1263"/>
    <w:rsid w:val="000B1FA0"/>
    <w:rsid w:val="000B2C67"/>
    <w:rsid w:val="000B551A"/>
    <w:rsid w:val="000B7A1A"/>
    <w:rsid w:val="000C0A3B"/>
    <w:rsid w:val="000C2646"/>
    <w:rsid w:val="000C2853"/>
    <w:rsid w:val="000C3645"/>
    <w:rsid w:val="000C53C8"/>
    <w:rsid w:val="000C63A5"/>
    <w:rsid w:val="000C74C2"/>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9BE"/>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044D"/>
    <w:rsid w:val="001D2679"/>
    <w:rsid w:val="001D27CA"/>
    <w:rsid w:val="001D3188"/>
    <w:rsid w:val="001D4386"/>
    <w:rsid w:val="001D547B"/>
    <w:rsid w:val="001D73FD"/>
    <w:rsid w:val="001D757D"/>
    <w:rsid w:val="001D7A40"/>
    <w:rsid w:val="001D7B4D"/>
    <w:rsid w:val="001D7E3A"/>
    <w:rsid w:val="001E3423"/>
    <w:rsid w:val="001E4870"/>
    <w:rsid w:val="001E643D"/>
    <w:rsid w:val="001E7A22"/>
    <w:rsid w:val="001F0138"/>
    <w:rsid w:val="001F0FC7"/>
    <w:rsid w:val="001F19E8"/>
    <w:rsid w:val="001F4185"/>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3F0"/>
    <w:rsid w:val="002E3989"/>
    <w:rsid w:val="002E4183"/>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1548"/>
    <w:rsid w:val="0031224D"/>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4B4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03A"/>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1FA2"/>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6842"/>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4394"/>
    <w:rsid w:val="00465311"/>
    <w:rsid w:val="0046560D"/>
    <w:rsid w:val="00466282"/>
    <w:rsid w:val="00470BE5"/>
    <w:rsid w:val="00470EAA"/>
    <w:rsid w:val="00471E92"/>
    <w:rsid w:val="0047236B"/>
    <w:rsid w:val="00472FC1"/>
    <w:rsid w:val="00473210"/>
    <w:rsid w:val="004736F9"/>
    <w:rsid w:val="00473C44"/>
    <w:rsid w:val="00473D02"/>
    <w:rsid w:val="004740F7"/>
    <w:rsid w:val="004758D8"/>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5278"/>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4C65"/>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5E0E"/>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05A3"/>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6A51"/>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37DE"/>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6B6"/>
    <w:rsid w:val="008D5974"/>
    <w:rsid w:val="008D5D20"/>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067F"/>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0CAF"/>
    <w:rsid w:val="009B2AF9"/>
    <w:rsid w:val="009B36B0"/>
    <w:rsid w:val="009B4D8D"/>
    <w:rsid w:val="009B55A5"/>
    <w:rsid w:val="009B635C"/>
    <w:rsid w:val="009B7774"/>
    <w:rsid w:val="009C1FF1"/>
    <w:rsid w:val="009C3BC4"/>
    <w:rsid w:val="009C627B"/>
    <w:rsid w:val="009C702B"/>
    <w:rsid w:val="009D0D88"/>
    <w:rsid w:val="009D2D60"/>
    <w:rsid w:val="009D3BDE"/>
    <w:rsid w:val="009D416A"/>
    <w:rsid w:val="009D5052"/>
    <w:rsid w:val="009D60C4"/>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060"/>
    <w:rsid w:val="00A00C29"/>
    <w:rsid w:val="00A01CA3"/>
    <w:rsid w:val="00A025A0"/>
    <w:rsid w:val="00A03799"/>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03E"/>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516E"/>
    <w:rsid w:val="00B9530C"/>
    <w:rsid w:val="00B96424"/>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B9F"/>
    <w:rsid w:val="00BF7D04"/>
    <w:rsid w:val="00C005BD"/>
    <w:rsid w:val="00C0066B"/>
    <w:rsid w:val="00C010FF"/>
    <w:rsid w:val="00C02BAD"/>
    <w:rsid w:val="00C03F83"/>
    <w:rsid w:val="00C0400A"/>
    <w:rsid w:val="00C04425"/>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57E37"/>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4848"/>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E56FB"/>
    <w:rsid w:val="00DF0050"/>
    <w:rsid w:val="00DF1A28"/>
    <w:rsid w:val="00DF23A6"/>
    <w:rsid w:val="00DF297A"/>
    <w:rsid w:val="00DF2ABD"/>
    <w:rsid w:val="00DF3C0C"/>
    <w:rsid w:val="00DF4546"/>
    <w:rsid w:val="00DF666C"/>
    <w:rsid w:val="00E0139B"/>
    <w:rsid w:val="00E031B2"/>
    <w:rsid w:val="00E101C1"/>
    <w:rsid w:val="00E11E0E"/>
    <w:rsid w:val="00E124AB"/>
    <w:rsid w:val="00E12594"/>
    <w:rsid w:val="00E129CB"/>
    <w:rsid w:val="00E17E94"/>
    <w:rsid w:val="00E21251"/>
    <w:rsid w:val="00E220BD"/>
    <w:rsid w:val="00E24AD6"/>
    <w:rsid w:val="00E25B1C"/>
    <w:rsid w:val="00E2633C"/>
    <w:rsid w:val="00E26C51"/>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A31"/>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meetings/CP-MOP-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ecision/mop/default.shtml?id=1231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mop/default.shtml?id=828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A0C3-4908-483D-B151-B145480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Compliance</vt:lpstr>
      <vt:lpstr>Compliance</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dc:title>
  <dc:subject>CBD/CP/MOP/DEC/11/ 1</dc:subject>
  <dc:creator>Secretariat of the Convention on Biological Diversity</dc:creator>
  <cp:keywords>Conference of the Parties to the Convention on Biological Diversity serving as the meetiong of the Parties to the Cartagena Protocol on Biosafety</cp:keywords>
  <cp:lastModifiedBy>Ahmed Osman</cp:lastModifiedBy>
  <cp:revision>13</cp:revision>
  <cp:lastPrinted>2025-02-07T09:03:00Z</cp:lastPrinted>
  <dcterms:created xsi:type="dcterms:W3CDTF">2024-10-28T20:30:00Z</dcterms:created>
  <dcterms:modified xsi:type="dcterms:W3CDTF">2025-02-07T20:18:00Z</dcterms:modified>
</cp:coreProperties>
</file>