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E66838" w:rsidRPr="00817430" w14:paraId="3EF7FCA9" w14:textId="77777777" w:rsidTr="00D61130">
        <w:trPr>
          <w:trHeight w:val="851"/>
        </w:trPr>
        <w:tc>
          <w:tcPr>
            <w:tcW w:w="465" w:type="pct"/>
            <w:tcBorders>
              <w:bottom w:val="single" w:sz="8" w:space="0" w:color="auto"/>
            </w:tcBorders>
            <w:vAlign w:val="bottom"/>
          </w:tcPr>
          <w:p w14:paraId="59EC2672" w14:textId="77777777" w:rsidR="00E66838" w:rsidRPr="00F01183" w:rsidRDefault="00E66838" w:rsidP="00D61130">
            <w:pPr>
              <w:spacing w:after="120"/>
              <w:jc w:val="left"/>
            </w:pPr>
            <w:bookmarkStart w:id="0" w:name="_Hlk137651738"/>
            <w:r>
              <w:rPr>
                <w:noProof/>
                <w:lang w:eastAsia="fr-CA"/>
              </w:rPr>
              <w:drawing>
                <wp:inline distT="0" distB="0" distL="0" distR="0" wp14:anchorId="51459B8F" wp14:editId="766D8F38">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538BC0D9" w14:textId="4CC590DF" w:rsidR="00E66838" w:rsidRPr="00F01183" w:rsidRDefault="00EF21E0" w:rsidP="00D61130">
            <w:pPr>
              <w:spacing w:after="120"/>
              <w:jc w:val="left"/>
            </w:pPr>
            <w:r w:rsidRPr="00EF21E0">
              <w:rPr>
                <w:noProof/>
                <w:lang w:eastAsia="fr-CA"/>
              </w:rPr>
              <w:drawing>
                <wp:inline distT="0" distB="0" distL="0" distR="0" wp14:anchorId="52538CFC" wp14:editId="6A546E72">
                  <wp:extent cx="590550" cy="3619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 cy="361950"/>
                          </a:xfrm>
                          <a:prstGeom prst="rect">
                            <a:avLst/>
                          </a:prstGeom>
                          <a:noFill/>
                          <a:ln>
                            <a:noFill/>
                          </a:ln>
                        </pic:spPr>
                      </pic:pic>
                    </a:graphicData>
                  </a:graphic>
                </wp:inline>
              </w:drawing>
            </w:r>
          </w:p>
        </w:tc>
        <w:tc>
          <w:tcPr>
            <w:tcW w:w="2703" w:type="pct"/>
            <w:tcBorders>
              <w:bottom w:val="single" w:sz="8" w:space="0" w:color="auto"/>
            </w:tcBorders>
            <w:vAlign w:val="bottom"/>
          </w:tcPr>
          <w:p w14:paraId="33723214" w14:textId="6A1F79AA" w:rsidR="00E66838" w:rsidRPr="00F01183" w:rsidRDefault="00E66838" w:rsidP="00D61130">
            <w:pPr>
              <w:spacing w:after="120"/>
              <w:ind w:left="2021"/>
              <w:jc w:val="right"/>
              <w:rPr>
                <w:szCs w:val="22"/>
              </w:rPr>
            </w:pPr>
            <w:r>
              <w:rPr>
                <w:sz w:val="40"/>
                <w:szCs w:val="40"/>
              </w:rPr>
              <w:t>CBD</w:t>
            </w:r>
            <w:r>
              <w:t>/COP/</w:t>
            </w:r>
            <w:r w:rsidR="00AB790E">
              <w:t>DEC/</w:t>
            </w:r>
            <w:r>
              <w:t>16/</w:t>
            </w:r>
            <w:r w:rsidR="00AB790E">
              <w:t>32</w:t>
            </w:r>
          </w:p>
        </w:tc>
      </w:tr>
      <w:tr w:rsidR="00E66838" w:rsidRPr="00817430" w14:paraId="3679AC4F" w14:textId="77777777" w:rsidTr="00D61130">
        <w:tc>
          <w:tcPr>
            <w:tcW w:w="2297" w:type="pct"/>
            <w:gridSpan w:val="2"/>
            <w:tcBorders>
              <w:top w:val="single" w:sz="8" w:space="0" w:color="auto"/>
              <w:bottom w:val="single" w:sz="12" w:space="0" w:color="auto"/>
            </w:tcBorders>
          </w:tcPr>
          <w:p w14:paraId="4AA4BF9A" w14:textId="12A805EB" w:rsidR="00E66838" w:rsidRPr="00F01183" w:rsidRDefault="00EF21E0" w:rsidP="00D61130">
            <w:pPr>
              <w:pStyle w:val="Cornernotation"/>
              <w:suppressLineNumbers/>
              <w:suppressAutoHyphens/>
              <w:spacing w:before="120" w:after="120"/>
              <w:ind w:right="0"/>
            </w:pPr>
            <w:r w:rsidRPr="0049796C">
              <w:rPr>
                <w:noProof/>
                <w:lang w:eastAsia="fr-CA"/>
              </w:rPr>
              <w:drawing>
                <wp:inline distT="0" distB="0" distL="0" distR="0" wp14:anchorId="52F7D28D" wp14:editId="08553E52">
                  <wp:extent cx="2857500" cy="1076325"/>
                  <wp:effectExtent l="0" t="0" r="0" b="9525"/>
                  <wp:docPr id="1" name="Image 1"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CBD_logo_fr-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2703" w:type="pct"/>
            <w:tcBorders>
              <w:top w:val="single" w:sz="8" w:space="0" w:color="auto"/>
              <w:bottom w:val="single" w:sz="12" w:space="0" w:color="auto"/>
            </w:tcBorders>
          </w:tcPr>
          <w:p w14:paraId="2D57597A" w14:textId="2D3B00E2" w:rsidR="00E66838" w:rsidRPr="00F01183" w:rsidRDefault="00E66838" w:rsidP="00D61130">
            <w:pPr>
              <w:ind w:left="2584"/>
              <w:rPr>
                <w:sz w:val="22"/>
                <w:szCs w:val="22"/>
              </w:rPr>
            </w:pPr>
            <w:r>
              <w:t>Distr.</w:t>
            </w:r>
            <w:r w:rsidR="00EE4CB8">
              <w:t> </w:t>
            </w:r>
            <w:r w:rsidR="00D61130">
              <w:t xml:space="preserve">: </w:t>
            </w:r>
            <w:r w:rsidR="00086CEF">
              <w:t>Générale</w:t>
            </w:r>
          </w:p>
          <w:p w14:paraId="0B1071B1" w14:textId="33B81C06" w:rsidR="00E66838" w:rsidRPr="00F01183" w:rsidRDefault="00D61130" w:rsidP="00D61130">
            <w:pPr>
              <w:ind w:left="2584"/>
              <w:rPr>
                <w:sz w:val="22"/>
                <w:szCs w:val="22"/>
              </w:rPr>
            </w:pPr>
            <w:r>
              <w:t>27 février 2025</w:t>
            </w:r>
          </w:p>
          <w:p w14:paraId="10E65B03" w14:textId="070E1D43" w:rsidR="00E66838" w:rsidRPr="00EF21E0" w:rsidRDefault="00EF21E0" w:rsidP="00D61130">
            <w:pPr>
              <w:ind w:left="2584"/>
              <w:rPr>
                <w:sz w:val="22"/>
                <w:szCs w:val="22"/>
              </w:rPr>
            </w:pPr>
            <w:r w:rsidRPr="00EF21E0">
              <w:rPr>
                <w:sz w:val="22"/>
                <w:szCs w:val="22"/>
              </w:rPr>
              <w:t>F</w:t>
            </w:r>
            <w:r>
              <w:rPr>
                <w:sz w:val="22"/>
                <w:szCs w:val="22"/>
              </w:rPr>
              <w:t>rançais</w:t>
            </w:r>
          </w:p>
          <w:p w14:paraId="703E2F0B" w14:textId="6575D11B" w:rsidR="00E66838" w:rsidRPr="00F01183" w:rsidRDefault="00E66838" w:rsidP="00D61130">
            <w:pPr>
              <w:ind w:left="2584"/>
              <w:rPr>
                <w:sz w:val="22"/>
                <w:szCs w:val="22"/>
              </w:rPr>
            </w:pPr>
            <w:r>
              <w:t xml:space="preserve">Original : </w:t>
            </w:r>
            <w:r w:rsidR="00D61130">
              <w:t>A</w:t>
            </w:r>
            <w:r>
              <w:t>nglais</w:t>
            </w:r>
          </w:p>
          <w:p w14:paraId="1C9FB89A" w14:textId="77777777" w:rsidR="00E66838" w:rsidRPr="00EF21E0" w:rsidRDefault="00E66838" w:rsidP="00D61130"/>
        </w:tc>
      </w:tr>
    </w:tbl>
    <w:p w14:paraId="74D42DA9" w14:textId="77777777" w:rsidR="00E66838" w:rsidRPr="00F01183" w:rsidRDefault="00E66838" w:rsidP="00E66838">
      <w:pPr>
        <w:pStyle w:val="Cornernotation"/>
        <w:ind w:right="5249"/>
        <w:rPr>
          <w:bCs/>
        </w:rPr>
      </w:pPr>
      <w:r>
        <w:t>Conférence des Parties à la Convention sur la diversité biologique</w:t>
      </w:r>
    </w:p>
    <w:p w14:paraId="0AE899DE" w14:textId="29E9A318" w:rsidR="00E66838" w:rsidRPr="00F01183" w:rsidRDefault="00E66838" w:rsidP="00E66838">
      <w:pPr>
        <w:pStyle w:val="Cornernotation"/>
        <w:rPr>
          <w:bCs/>
          <w:sz w:val="22"/>
        </w:rPr>
      </w:pPr>
      <w:r>
        <w:rPr>
          <w:bCs/>
          <w:sz w:val="22"/>
        </w:rPr>
        <w:t xml:space="preserve">Seizième réunion, deuxième reprise de session </w:t>
      </w:r>
    </w:p>
    <w:p w14:paraId="18639BAA" w14:textId="588B448D" w:rsidR="00E66838" w:rsidRPr="00F01183" w:rsidRDefault="00F07E4A" w:rsidP="00E66838">
      <w:pPr>
        <w:pStyle w:val="Venuedate"/>
      </w:pPr>
      <w:r>
        <w:t>Rome, 25–27 février 2025</w:t>
      </w:r>
    </w:p>
    <w:p w14:paraId="40577D35" w14:textId="77777777" w:rsidR="00E66838" w:rsidRPr="00F01183" w:rsidRDefault="00E66838" w:rsidP="00E66838">
      <w:pPr>
        <w:pStyle w:val="Cornernotation-Item"/>
        <w:rPr>
          <w:b w:val="0"/>
          <w:bCs w:val="0"/>
        </w:rPr>
      </w:pPr>
      <w:r>
        <w:rPr>
          <w:b w:val="0"/>
          <w:bCs w:val="0"/>
        </w:rPr>
        <w:t>Point 10 de l’ordre du jour</w:t>
      </w:r>
    </w:p>
    <w:p w14:paraId="776B39C9" w14:textId="71D1A7DE" w:rsidR="00E66838" w:rsidRPr="00F01183" w:rsidRDefault="00E66838" w:rsidP="00E66838">
      <w:pPr>
        <w:pStyle w:val="Cornernotation-Item"/>
        <w:rPr>
          <w:bCs w:val="0"/>
        </w:rPr>
      </w:pPr>
      <w:r>
        <w:t xml:space="preserve">Mécanismes de planification, </w:t>
      </w:r>
      <w:r>
        <w:br/>
        <w:t>d’établissement de rapports et d’examen</w:t>
      </w:r>
    </w:p>
    <w:p w14:paraId="6794C48F" w14:textId="35E1D694" w:rsidR="00E66838" w:rsidRPr="00EF21E0" w:rsidRDefault="00086CEF" w:rsidP="00E66838">
      <w:pPr>
        <w:pStyle w:val="CBDTitle"/>
        <w:rPr>
          <w:szCs w:val="28"/>
        </w:rPr>
      </w:pPr>
      <w:sdt>
        <w:sdtPr>
          <w:rPr>
            <w:bCs/>
            <w:szCs w:val="28"/>
          </w:rPr>
          <w:alias w:val="Titre"/>
          <w:tag w:val=""/>
          <w:id w:val="-1975355689"/>
          <w:placeholder>
            <w:docPart w:val="ED523601BAD94EE0BCDCA771AE897C8D"/>
          </w:placeholder>
          <w:dataBinding w:prefixMappings="xmlns:ns0='http://purl.org/dc/elements/1.1/' xmlns:ns1='http://schemas.openxmlformats.org/package/2006/metadata/core-properties' " w:xpath="/ns1:coreProperties[1]/ns0:title[1]" w:storeItemID="{6C3C8BC8-F283-45AE-878A-BAB7291924A1}"/>
          <w:text/>
        </w:sdtPr>
        <w:sdtContent>
          <w:r w:rsidRPr="00086CEF">
            <w:rPr>
              <w:bCs/>
              <w:szCs w:val="28"/>
            </w:rPr>
            <w:t>Décision adoptée par la Conférence des Parties à la Convention sur la diversité biologique le 27 février 2025</w:t>
          </w:r>
        </w:sdtContent>
      </w:sdt>
    </w:p>
    <w:bookmarkEnd w:id="0"/>
    <w:p w14:paraId="3D4C3FAD" w14:textId="44B5D2F1" w:rsidR="00300ACB" w:rsidRPr="00817430" w:rsidRDefault="00086CEF" w:rsidP="00F200A4">
      <w:pPr>
        <w:pStyle w:val="CBDSubTitle"/>
        <w:spacing w:before="360" w:after="360"/>
        <w:rPr>
          <w:sz w:val="24"/>
          <w:szCs w:val="24"/>
        </w:rPr>
      </w:pPr>
      <w:r>
        <w:t>16/32.</w:t>
      </w:r>
      <w:r>
        <w:tab/>
      </w:r>
      <w:r w:rsidR="00D5572B">
        <w:t xml:space="preserve">      </w:t>
      </w:r>
      <w:r w:rsidRPr="00086CEF">
        <w:rPr>
          <w:bCs/>
          <w:szCs w:val="28"/>
        </w:rPr>
        <w:t>Mécanismes de planification, d’établissement de rapports et d’examen, y compris l’examen mondial des progrès collectifs accomplis dans la mise en œuvre du Cadre mondial de la biodiversité de Kunming-Montréal, qui sera effectué aux dix-septième et dix-neuvième réunions de la Conférence des Parties</w:t>
      </w:r>
    </w:p>
    <w:p w14:paraId="2A60F40E" w14:textId="750B769F" w:rsidR="00C90042" w:rsidRPr="00F01183" w:rsidRDefault="00412978" w:rsidP="00F01183">
      <w:pPr>
        <w:pStyle w:val="CBDDecisionText"/>
        <w:rPr>
          <w:i/>
          <w:iCs/>
          <w:snapToGrid w:val="0"/>
        </w:rPr>
      </w:pPr>
      <w:r>
        <w:rPr>
          <w:i/>
          <w:iCs/>
          <w:snapToGrid w:val="0"/>
        </w:rPr>
        <w:tab/>
        <w:t>La Conférence des Parties,</w:t>
      </w:r>
    </w:p>
    <w:p w14:paraId="647F94D3" w14:textId="3A39F4D8" w:rsidR="00C90042" w:rsidRPr="00817430" w:rsidRDefault="00412978" w:rsidP="00F01183">
      <w:pPr>
        <w:pStyle w:val="CBDDecisionText"/>
        <w:rPr>
          <w:snapToGrid w:val="0"/>
        </w:rPr>
      </w:pPr>
      <w:r>
        <w:rPr>
          <w:i/>
          <w:snapToGrid w:val="0"/>
        </w:rPr>
        <w:tab/>
        <w:t xml:space="preserve">Rappelant </w:t>
      </w:r>
      <w:r>
        <w:rPr>
          <w:snapToGrid w:val="0"/>
        </w:rPr>
        <w:t>les articles </w:t>
      </w:r>
      <w:hyperlink r:id="rId14" w:history="1">
        <w:r w:rsidRPr="00086CEF">
          <w:rPr>
            <w:rStyle w:val="Lienhypertexte"/>
            <w:snapToGrid w:val="0"/>
          </w:rPr>
          <w:t>6</w:t>
        </w:r>
      </w:hyperlink>
      <w:r>
        <w:rPr>
          <w:snapToGrid w:val="0"/>
        </w:rPr>
        <w:t xml:space="preserve">, </w:t>
      </w:r>
      <w:hyperlink r:id="rId15" w:history="1">
        <w:r w:rsidRPr="00086CEF">
          <w:rPr>
            <w:rStyle w:val="Lienhypertexte"/>
            <w:snapToGrid w:val="0"/>
          </w:rPr>
          <w:t>23</w:t>
        </w:r>
      </w:hyperlink>
      <w:r>
        <w:rPr>
          <w:snapToGrid w:val="0"/>
        </w:rPr>
        <w:t xml:space="preserve">, et </w:t>
      </w:r>
      <w:hyperlink r:id="rId16" w:history="1">
        <w:r w:rsidRPr="00086CEF">
          <w:rPr>
            <w:rStyle w:val="Lienhypertexte"/>
            <w:snapToGrid w:val="0"/>
          </w:rPr>
          <w:t>26</w:t>
        </w:r>
      </w:hyperlink>
      <w:r>
        <w:rPr>
          <w:snapToGrid w:val="0"/>
        </w:rPr>
        <w:t xml:space="preserve"> de la Convention sur la diversité biologique</w:t>
      </w:r>
      <w:r w:rsidR="00C90042" w:rsidRPr="00817430">
        <w:rPr>
          <w:snapToGrid w:val="0"/>
          <w:vertAlign w:val="superscript"/>
          <w:lang w:val="en-GB"/>
        </w:rPr>
        <w:footnoteReference w:id="2"/>
      </w:r>
      <w:r>
        <w:rPr>
          <w:snapToGrid w:val="0"/>
        </w:rPr>
        <w:t>,</w:t>
      </w:r>
    </w:p>
    <w:p w14:paraId="0D7D5765" w14:textId="6088D396" w:rsidR="00C90042" w:rsidRPr="00817430" w:rsidRDefault="00412978" w:rsidP="00F01183">
      <w:pPr>
        <w:pStyle w:val="CBDDecisionText"/>
        <w:rPr>
          <w:rFonts w:eastAsia="Times New Roman"/>
          <w:snapToGrid w:val="0"/>
          <w:kern w:val="22"/>
          <w:szCs w:val="18"/>
        </w:rPr>
      </w:pPr>
      <w:r>
        <w:rPr>
          <w:i/>
          <w:snapToGrid w:val="0"/>
          <w:szCs w:val="18"/>
        </w:rPr>
        <w:tab/>
        <w:t xml:space="preserve">Rappelant également </w:t>
      </w:r>
      <w:r>
        <w:rPr>
          <w:snapToGrid w:val="0"/>
          <w:szCs w:val="18"/>
        </w:rPr>
        <w:t xml:space="preserve">ses décisions </w:t>
      </w:r>
      <w:hyperlink r:id="rId17" w:history="1">
        <w:r>
          <w:rPr>
            <w:snapToGrid w:val="0"/>
            <w:color w:val="0000FF"/>
            <w:szCs w:val="18"/>
          </w:rPr>
          <w:t>VI/25</w:t>
        </w:r>
      </w:hyperlink>
      <w:r>
        <w:rPr>
          <w:snapToGrid w:val="0"/>
          <w:szCs w:val="18"/>
        </w:rPr>
        <w:t xml:space="preserve"> du 19 avril 2002, </w:t>
      </w:r>
      <w:hyperlink r:id="rId18" w:history="1">
        <w:r>
          <w:rPr>
            <w:snapToGrid w:val="0"/>
            <w:color w:val="0000FF"/>
            <w:szCs w:val="18"/>
          </w:rPr>
          <w:t>VIII/7</w:t>
        </w:r>
      </w:hyperlink>
      <w:r>
        <w:rPr>
          <w:snapToGrid w:val="0"/>
          <w:szCs w:val="18"/>
        </w:rPr>
        <w:t xml:space="preserve"> du 31 mars 2006, </w:t>
      </w:r>
      <w:hyperlink r:id="rId19" w:history="1">
        <w:r>
          <w:rPr>
            <w:snapToGrid w:val="0"/>
            <w:color w:val="0000FF"/>
            <w:szCs w:val="18"/>
          </w:rPr>
          <w:t>X/4</w:t>
        </w:r>
      </w:hyperlink>
      <w:r>
        <w:rPr>
          <w:snapToGrid w:val="0"/>
          <w:szCs w:val="18"/>
        </w:rPr>
        <w:t xml:space="preserve"> du 29 octobre 2010, </w:t>
      </w:r>
      <w:hyperlink r:id="rId20" w:history="1">
        <w:r>
          <w:rPr>
            <w:snapToGrid w:val="0"/>
            <w:color w:val="0000FF"/>
            <w:szCs w:val="18"/>
          </w:rPr>
          <w:t>XII/2</w:t>
        </w:r>
      </w:hyperlink>
      <w:r>
        <w:rPr>
          <w:snapToGrid w:val="0"/>
          <w:szCs w:val="18"/>
        </w:rPr>
        <w:t xml:space="preserve"> du 17 octobre 2014 et </w:t>
      </w:r>
      <w:hyperlink r:id="rId21" w:history="1">
        <w:r>
          <w:rPr>
            <w:snapToGrid w:val="0"/>
            <w:color w:val="0000FF"/>
            <w:szCs w:val="18"/>
          </w:rPr>
          <w:t>15/3</w:t>
        </w:r>
      </w:hyperlink>
      <w:r>
        <w:rPr>
          <w:snapToGrid w:val="0"/>
          <w:color w:val="0000FF"/>
          <w:szCs w:val="18"/>
        </w:rPr>
        <w:t>,</w:t>
      </w:r>
      <w:r>
        <w:rPr>
          <w:snapToGrid w:val="0"/>
          <w:szCs w:val="18"/>
        </w:rPr>
        <w:t xml:space="preserve"> et </w:t>
      </w:r>
      <w:hyperlink r:id="rId22" w:history="1">
        <w:r>
          <w:rPr>
            <w:rStyle w:val="Lienhypertexte"/>
            <w:snapToGrid w:val="0"/>
            <w:szCs w:val="18"/>
          </w:rPr>
          <w:t>15/5</w:t>
        </w:r>
      </w:hyperlink>
      <w:r>
        <w:rPr>
          <w:iCs/>
          <w:snapToGrid w:val="0"/>
          <w:szCs w:val="18"/>
        </w:rPr>
        <w:t xml:space="preserve">, </w:t>
      </w:r>
      <w:hyperlink r:id="rId23" w:history="1">
        <w:r>
          <w:rPr>
            <w:rStyle w:val="Lienhypertexte"/>
            <w:iCs/>
            <w:snapToGrid w:val="0"/>
            <w:szCs w:val="18"/>
          </w:rPr>
          <w:t>15/6</w:t>
        </w:r>
      </w:hyperlink>
      <w:r>
        <w:rPr>
          <w:snapToGrid w:val="0"/>
          <w:szCs w:val="18"/>
        </w:rPr>
        <w:t xml:space="preserve"> et </w:t>
      </w:r>
      <w:hyperlink r:id="rId24" w:history="1">
        <w:r>
          <w:rPr>
            <w:rStyle w:val="Lienhypertexte"/>
            <w:snapToGrid w:val="0"/>
            <w:szCs w:val="18"/>
          </w:rPr>
          <w:t>15/</w:t>
        </w:r>
        <w:r>
          <w:rPr>
            <w:rStyle w:val="Lienhypertexte"/>
            <w:iCs/>
            <w:snapToGrid w:val="0"/>
            <w:szCs w:val="18"/>
          </w:rPr>
          <w:t>11</w:t>
        </w:r>
      </w:hyperlink>
      <w:r>
        <w:rPr>
          <w:snapToGrid w:val="0"/>
          <w:szCs w:val="18"/>
        </w:rPr>
        <w:t xml:space="preserve"> du 10 décembre 2022 sur les conclusions des cinq éditions des</w:t>
      </w:r>
      <w:r>
        <w:rPr>
          <w:i/>
          <w:iCs/>
          <w:snapToGrid w:val="0"/>
          <w:szCs w:val="18"/>
        </w:rPr>
        <w:t xml:space="preserve"> Perspectives mondiales de la diversité biologique</w:t>
      </w:r>
      <w:r>
        <w:rPr>
          <w:snapToGrid w:val="0"/>
        </w:rPr>
        <w:t xml:space="preserve"> et des deux éditions des</w:t>
      </w:r>
      <w:r>
        <w:rPr>
          <w:i/>
          <w:iCs/>
          <w:snapToGrid w:val="0"/>
          <w:szCs w:val="18"/>
        </w:rPr>
        <w:t xml:space="preserve"> Perspectives locales de la diversité biologique</w:t>
      </w:r>
      <w:r>
        <w:rPr>
          <w:snapToGrid w:val="0"/>
          <w:szCs w:val="18"/>
        </w:rPr>
        <w:t>,</w:t>
      </w:r>
    </w:p>
    <w:p w14:paraId="2E889171" w14:textId="28D3220D" w:rsidR="001A2AB1" w:rsidRPr="00F01183" w:rsidRDefault="00E76ACC" w:rsidP="00F01183">
      <w:pPr>
        <w:pStyle w:val="CBDDecisionText"/>
      </w:pPr>
      <w:r>
        <w:rPr>
          <w:i/>
          <w:iCs/>
        </w:rPr>
        <w:tab/>
        <w:t>Rappelant en outre</w:t>
      </w:r>
      <w:r>
        <w:t xml:space="preserve"> ses </w:t>
      </w:r>
      <w:r>
        <w:rPr>
          <w:iCs/>
          <w:snapToGrid w:val="0"/>
          <w:szCs w:val="24"/>
        </w:rPr>
        <w:t>décisions</w:t>
      </w:r>
      <w:r>
        <w:t xml:space="preserve"> </w:t>
      </w:r>
      <w:hyperlink r:id="rId25" w:history="1">
        <w:r>
          <w:rPr>
            <w:rStyle w:val="Lienhypertexte"/>
          </w:rPr>
          <w:t>XIII/25</w:t>
        </w:r>
      </w:hyperlink>
      <w:r>
        <w:t xml:space="preserve"> du 9 décembre 2016 et </w:t>
      </w:r>
      <w:hyperlink r:id="rId26" w:history="1">
        <w:r>
          <w:rPr>
            <w:rStyle w:val="Lienhypertexte"/>
          </w:rPr>
          <w:t>14/29</w:t>
        </w:r>
      </w:hyperlink>
      <w:r>
        <w:t xml:space="preserve"> du 29 novembre 2018,</w:t>
      </w:r>
    </w:p>
    <w:p w14:paraId="1C8E7105" w14:textId="4D9FAA74" w:rsidR="00C90042" w:rsidRPr="00817430" w:rsidRDefault="00E76ACC" w:rsidP="00F01183">
      <w:pPr>
        <w:pStyle w:val="CBDDecisionText"/>
        <w:rPr>
          <w:rFonts w:eastAsia="Times New Roman"/>
          <w:iCs/>
          <w:snapToGrid w:val="0"/>
          <w:szCs w:val="18"/>
        </w:rPr>
      </w:pPr>
      <w:r>
        <w:rPr>
          <w:i/>
          <w:snapToGrid w:val="0"/>
          <w:szCs w:val="24"/>
        </w:rPr>
        <w:tab/>
        <w:t>R</w:t>
      </w:r>
      <w:r>
        <w:rPr>
          <w:i/>
          <w:iCs/>
          <w:snapToGrid w:val="0"/>
          <w:szCs w:val="24"/>
        </w:rPr>
        <w:t xml:space="preserve">appelant </w:t>
      </w:r>
      <w:r>
        <w:rPr>
          <w:iCs/>
          <w:snapToGrid w:val="0"/>
          <w:szCs w:val="24"/>
        </w:rPr>
        <w:t xml:space="preserve">que, conformément à la décision </w:t>
      </w:r>
      <w:hyperlink r:id="rId27" w:history="1">
        <w:r>
          <w:rPr>
            <w:rStyle w:val="Lienhypertexte"/>
            <w:iCs/>
            <w:snapToGrid w:val="0"/>
            <w:szCs w:val="24"/>
          </w:rPr>
          <w:t>1</w:t>
        </w:r>
        <w:r>
          <w:rPr>
            <w:rStyle w:val="Lienhypertexte"/>
            <w:iCs/>
            <w:snapToGrid w:val="0"/>
            <w:szCs w:val="24"/>
          </w:rPr>
          <w:t>5</w:t>
        </w:r>
        <w:r>
          <w:rPr>
            <w:rStyle w:val="Lienhypertexte"/>
            <w:iCs/>
            <w:snapToGrid w:val="0"/>
            <w:szCs w:val="24"/>
          </w:rPr>
          <w:t>/6</w:t>
        </w:r>
      </w:hyperlink>
      <w:r>
        <w:rPr>
          <w:iCs/>
          <w:snapToGrid w:val="0"/>
          <w:szCs w:val="24"/>
        </w:rPr>
        <w:t xml:space="preserve">, </w:t>
      </w:r>
      <w:r w:rsidR="00C4578C" w:rsidRPr="00C4578C">
        <w:rPr>
          <w:iCs/>
          <w:snapToGrid w:val="0"/>
          <w:szCs w:val="24"/>
        </w:rPr>
        <w:t>l’approche multidimensionnelle améliorée de planification, de suivi, d’établissement de rapports et d’examen sera entreprise de manière facilitante, non intrusive et non punitive, dans le respect de la souveraineté des pays et en évitant d’imposer un fardeau indu aux Parties, surtout les pays en développement.</w:t>
      </w:r>
      <w:r>
        <w:rPr>
          <w:iCs/>
          <w:snapToGrid w:val="0"/>
          <w:szCs w:val="18"/>
        </w:rPr>
        <w:t>,</w:t>
      </w:r>
    </w:p>
    <w:p w14:paraId="1F92908E" w14:textId="0B0010F9" w:rsidR="00C90042" w:rsidRPr="00817430" w:rsidRDefault="00E76ACC" w:rsidP="00F01183">
      <w:pPr>
        <w:pStyle w:val="CBDDecisionText"/>
        <w:rPr>
          <w:rFonts w:eastAsia="Times New Roman"/>
          <w:snapToGrid w:val="0"/>
          <w:szCs w:val="18"/>
        </w:rPr>
      </w:pPr>
      <w:r>
        <w:rPr>
          <w:i/>
          <w:iCs/>
          <w:snapToGrid w:val="0"/>
          <w:szCs w:val="18"/>
        </w:rPr>
        <w:tab/>
        <w:t>Rappelant également</w:t>
      </w:r>
      <w:r>
        <w:rPr>
          <w:snapToGrid w:val="0"/>
          <w:szCs w:val="18"/>
        </w:rPr>
        <w:t xml:space="preserve"> qu’en vertu du paragraphe 2 de la décision </w:t>
      </w:r>
      <w:hyperlink r:id="rId28" w:history="1">
        <w:r>
          <w:rPr>
            <w:rStyle w:val="Lienhypertexte"/>
            <w:snapToGrid w:val="0"/>
            <w:szCs w:val="18"/>
          </w:rPr>
          <w:t>15/6</w:t>
        </w:r>
      </w:hyperlink>
      <w:r>
        <w:rPr>
          <w:snapToGrid w:val="0"/>
          <w:szCs w:val="18"/>
        </w:rPr>
        <w:t xml:space="preserve">, la Conférence des Parties examinera et émettra des recommandations, si nécessaire, lors de ses prochaines réunions, </w:t>
      </w:r>
      <w:r w:rsidR="00C4578C">
        <w:rPr>
          <w:snapToGrid w:val="0"/>
          <w:szCs w:val="18"/>
        </w:rPr>
        <w:t>aux fins de la réalisation</w:t>
      </w:r>
      <w:r>
        <w:rPr>
          <w:snapToGrid w:val="0"/>
          <w:szCs w:val="18"/>
        </w:rPr>
        <w:t xml:space="preserve"> </w:t>
      </w:r>
      <w:r w:rsidR="00C4578C">
        <w:rPr>
          <w:snapToGrid w:val="0"/>
          <w:szCs w:val="18"/>
        </w:rPr>
        <w:t>d</w:t>
      </w:r>
      <w:r>
        <w:rPr>
          <w:snapToGrid w:val="0"/>
          <w:szCs w:val="18"/>
        </w:rPr>
        <w:t xml:space="preserve">es objectifs et </w:t>
      </w:r>
      <w:r w:rsidR="00C4578C">
        <w:rPr>
          <w:snapToGrid w:val="0"/>
          <w:szCs w:val="18"/>
        </w:rPr>
        <w:t>d</w:t>
      </w:r>
      <w:r>
        <w:rPr>
          <w:snapToGrid w:val="0"/>
          <w:szCs w:val="18"/>
        </w:rPr>
        <w:t>es cibles du Cadre mondial de la biodiversité de Kunming-Montréal</w:t>
      </w:r>
      <w:r w:rsidR="00C90042" w:rsidRPr="00817430">
        <w:rPr>
          <w:rFonts w:eastAsia="Times New Roman"/>
          <w:snapToGrid w:val="0"/>
          <w:szCs w:val="18"/>
          <w:vertAlign w:val="superscript"/>
          <w:lang w:val="en-GB" w:eastAsia="en-CA"/>
        </w:rPr>
        <w:footnoteReference w:id="3"/>
      </w:r>
      <w:r>
        <w:rPr>
          <w:snapToGrid w:val="0"/>
          <w:szCs w:val="18"/>
        </w:rPr>
        <w:t>,</w:t>
      </w:r>
    </w:p>
    <w:p w14:paraId="3D190248" w14:textId="0DBF951F" w:rsidR="00D73964" w:rsidRPr="00817430" w:rsidRDefault="00E76ACC" w:rsidP="00F01183">
      <w:pPr>
        <w:pStyle w:val="CBDDecisionText"/>
        <w:rPr>
          <w:rFonts w:eastAsia="Times New Roman"/>
          <w:snapToGrid w:val="0"/>
          <w:kern w:val="22"/>
          <w:szCs w:val="18"/>
        </w:rPr>
      </w:pPr>
      <w:r>
        <w:rPr>
          <w:i/>
          <w:iCs/>
          <w:snapToGrid w:val="0"/>
          <w:szCs w:val="18"/>
        </w:rPr>
        <w:tab/>
        <w:t xml:space="preserve">Rappelant en outre </w:t>
      </w:r>
      <w:r>
        <w:rPr>
          <w:snapToGrid w:val="0"/>
          <w:szCs w:val="18"/>
        </w:rPr>
        <w:t xml:space="preserve">qu’en vertu du paragraphe 20 de la décision </w:t>
      </w:r>
      <w:hyperlink r:id="rId29" w:history="1">
        <w:r>
          <w:rPr>
            <w:rStyle w:val="Lienhypertexte"/>
            <w:snapToGrid w:val="0"/>
            <w:szCs w:val="18"/>
          </w:rPr>
          <w:t>15/6</w:t>
        </w:r>
      </w:hyperlink>
      <w:r>
        <w:rPr>
          <w:snapToGrid w:val="0"/>
          <w:szCs w:val="18"/>
        </w:rPr>
        <w:t xml:space="preserve">, les Parties pourraient tenir compte des conclusions de l’examen mondial des progrès collectifs </w:t>
      </w:r>
      <w:r w:rsidR="00C645BD">
        <w:rPr>
          <w:snapToGrid w:val="0"/>
          <w:szCs w:val="18"/>
        </w:rPr>
        <w:t xml:space="preserve">accomplis </w:t>
      </w:r>
      <w:r>
        <w:rPr>
          <w:snapToGrid w:val="0"/>
          <w:szCs w:val="18"/>
        </w:rPr>
        <w:t xml:space="preserve">dans la mise en œuvre du Cadre lors des futures révisions et applications de leurs stratégies et plans d’action </w:t>
      </w:r>
      <w:r>
        <w:rPr>
          <w:snapToGrid w:val="0"/>
          <w:szCs w:val="18"/>
        </w:rPr>
        <w:lastRenderedPageBreak/>
        <w:t xml:space="preserve">nationaux pour la biodiversité, notamment </w:t>
      </w:r>
      <w:r w:rsidR="00C4578C">
        <w:rPr>
          <w:snapToGrid w:val="0"/>
          <w:szCs w:val="18"/>
        </w:rPr>
        <w:t>en ce qui concerne</w:t>
      </w:r>
      <w:r w:rsidR="00C645BD">
        <w:rPr>
          <w:snapToGrid w:val="0"/>
          <w:szCs w:val="18"/>
        </w:rPr>
        <w:t xml:space="preserve"> </w:t>
      </w:r>
      <w:r>
        <w:rPr>
          <w:snapToGrid w:val="0"/>
          <w:szCs w:val="18"/>
        </w:rPr>
        <w:t xml:space="preserve">la fourniture de moyens de mise en œuvre aux pays en développement, </w:t>
      </w:r>
      <w:r w:rsidR="00C4578C">
        <w:rPr>
          <w:snapToGrid w:val="0"/>
          <w:szCs w:val="18"/>
        </w:rPr>
        <w:t>en vue</w:t>
      </w:r>
      <w:r>
        <w:rPr>
          <w:snapToGrid w:val="0"/>
          <w:szCs w:val="18"/>
        </w:rPr>
        <w:t xml:space="preserve"> </w:t>
      </w:r>
      <w:r w:rsidR="00C4578C">
        <w:rPr>
          <w:snapToGrid w:val="0"/>
          <w:szCs w:val="18"/>
        </w:rPr>
        <w:t>de renforcer</w:t>
      </w:r>
      <w:r>
        <w:rPr>
          <w:snapToGrid w:val="0"/>
          <w:szCs w:val="18"/>
        </w:rPr>
        <w:t xml:space="preserve"> les actions et les efforts, selon qu’il convient,</w:t>
      </w:r>
    </w:p>
    <w:p w14:paraId="54C052DA" w14:textId="483905A3" w:rsidR="00C90042" w:rsidRPr="00817430" w:rsidRDefault="006C5DA6" w:rsidP="00F01183">
      <w:pPr>
        <w:pStyle w:val="CBDDecisionText"/>
        <w:rPr>
          <w:snapToGrid w:val="0"/>
        </w:rPr>
      </w:pPr>
      <w:r>
        <w:rPr>
          <w:i/>
          <w:snapToGrid w:val="0"/>
        </w:rPr>
        <w:tab/>
      </w:r>
      <w:r w:rsidR="00C4578C">
        <w:rPr>
          <w:i/>
          <w:snapToGrid w:val="0"/>
        </w:rPr>
        <w:t>Notant</w:t>
      </w:r>
      <w:r>
        <w:rPr>
          <w:snapToGrid w:val="0"/>
        </w:rPr>
        <w:t xml:space="preserve"> que la mise en œuvre, par les Parties, de l’approche multidimensionnelle améliorée de planification, de suivi, d’établissement de rapports et d’examen, est essentielle pour la mise en œuvre efficace de la Convention et de ses Protocoles et du Cadre,</w:t>
      </w:r>
    </w:p>
    <w:p w14:paraId="71376908" w14:textId="480696E8" w:rsidR="00C90042" w:rsidRPr="00C4578C" w:rsidRDefault="006C5DA6" w:rsidP="00C4578C">
      <w:pPr>
        <w:pStyle w:val="CBDDecisionText"/>
        <w:rPr>
          <w:snapToGrid w:val="0"/>
          <w:szCs w:val="18"/>
          <w:lang w:val="fr-FR"/>
        </w:rPr>
      </w:pPr>
      <w:r>
        <w:rPr>
          <w:i/>
          <w:snapToGrid w:val="0"/>
          <w:szCs w:val="18"/>
        </w:rPr>
        <w:tab/>
      </w:r>
      <w:r w:rsidR="00C4578C" w:rsidRPr="00C4578C">
        <w:rPr>
          <w:i/>
          <w:snapToGrid w:val="0"/>
          <w:szCs w:val="18"/>
          <w:lang w:val="fr-FR"/>
        </w:rPr>
        <w:t>Notant avec satisfaction </w:t>
      </w:r>
      <w:r w:rsidR="00C4578C" w:rsidRPr="00C4578C">
        <w:rPr>
          <w:snapToGrid w:val="0"/>
          <w:szCs w:val="18"/>
          <w:lang w:val="fr-FR"/>
        </w:rPr>
        <w:t>les travaux menés par la Secrétaire exécutive pour perfectionner l'outil de rapport en ligne en y ajoutant des fonctionnalités de soumission des cibles nationales alignées sur le Cadre et de communication des rapports nationaux</w:t>
      </w:r>
      <w:r>
        <w:rPr>
          <w:snapToGrid w:val="0"/>
          <w:szCs w:val="18"/>
        </w:rPr>
        <w:t>,</w:t>
      </w:r>
    </w:p>
    <w:p w14:paraId="75C55110" w14:textId="222AF8D4" w:rsidR="00C90042" w:rsidRPr="00817430" w:rsidRDefault="006C5DA6" w:rsidP="00F01183">
      <w:pPr>
        <w:pStyle w:val="CBDDecisionText"/>
        <w:rPr>
          <w:snapToGrid w:val="0"/>
          <w:szCs w:val="18"/>
        </w:rPr>
      </w:pPr>
      <w:r>
        <w:rPr>
          <w:i/>
          <w:snapToGrid w:val="0"/>
          <w:szCs w:val="18"/>
        </w:rPr>
        <w:tab/>
      </w:r>
      <w:r>
        <w:rPr>
          <w:i/>
          <w:snapToGrid w:val="0"/>
        </w:rPr>
        <w:t xml:space="preserve">Soulignant </w:t>
      </w:r>
      <w:r>
        <w:rPr>
          <w:snapToGrid w:val="0"/>
        </w:rPr>
        <w:t xml:space="preserve">l’importance cruciale des </w:t>
      </w:r>
      <w:r w:rsidR="00C4578C">
        <w:rPr>
          <w:snapToGrid w:val="0"/>
        </w:rPr>
        <w:t>contributions</w:t>
      </w:r>
      <w:r>
        <w:rPr>
          <w:snapToGrid w:val="0"/>
        </w:rPr>
        <w:t xml:space="preserve"> techniques, scientifiques et technologiques, y compris des connaissances traditionnelles, pour tous les éléments de l’examen mondial,</w:t>
      </w:r>
    </w:p>
    <w:p w14:paraId="2DC3C814" w14:textId="47EFA789" w:rsidR="00C90042" w:rsidRPr="00817430" w:rsidRDefault="006C5DA6" w:rsidP="00F01183">
      <w:pPr>
        <w:pStyle w:val="CBDDecisionText"/>
        <w:rPr>
          <w:snapToGrid w:val="0"/>
          <w:szCs w:val="18"/>
        </w:rPr>
      </w:pPr>
      <w:r>
        <w:rPr>
          <w:i/>
          <w:snapToGrid w:val="0"/>
          <w:szCs w:val="18"/>
        </w:rPr>
        <w:tab/>
        <w:t xml:space="preserve">Reconnaissant </w:t>
      </w:r>
      <w:r>
        <w:rPr>
          <w:snapToGrid w:val="0"/>
          <w:szCs w:val="18"/>
        </w:rPr>
        <w:t xml:space="preserve">les contributions de la Plateforme intergouvernementale scientifique et politique sur la biodiversité et les services écosystémiques et du Groupe d’experts intergouvernemental sur l’évolution du climat, ainsi que le rôle de l’Organe subsidiaire chargé de fournir des avis scientifiques, techniques et technologiques dans l’examen de leurs conclusions, et notant le rôle des </w:t>
      </w:r>
      <w:r>
        <w:rPr>
          <w:i/>
          <w:snapToGrid w:val="0"/>
          <w:szCs w:val="18"/>
        </w:rPr>
        <w:t>Perspectives mondiales de l’environnement</w:t>
      </w:r>
      <w:r>
        <w:rPr>
          <w:snapToGrid w:val="0"/>
          <w:szCs w:val="18"/>
        </w:rPr>
        <w:t xml:space="preserve"> et d’autres grandes évaluations scientifiques internationales, </w:t>
      </w:r>
      <w:r w:rsidR="00C4578C">
        <w:rPr>
          <w:snapToGrid w:val="0"/>
          <w:szCs w:val="18"/>
        </w:rPr>
        <w:t>pour</w:t>
      </w:r>
      <w:r>
        <w:rPr>
          <w:snapToGrid w:val="0"/>
          <w:szCs w:val="18"/>
        </w:rPr>
        <w:t xml:space="preserve"> l’amélioration des connaissances et des informations sur la biodiversité au niveau mondial,</w:t>
      </w:r>
    </w:p>
    <w:p w14:paraId="4ADF6515" w14:textId="73DE8744" w:rsidR="00C90042" w:rsidRPr="00817430" w:rsidRDefault="006C5DA6" w:rsidP="00F01183">
      <w:pPr>
        <w:pStyle w:val="CBDDecisionText"/>
        <w:rPr>
          <w:rFonts w:asciiTheme="majorBidi" w:hAnsiTheme="majorBidi"/>
          <w:color w:val="000000" w:themeColor="text1"/>
        </w:rPr>
      </w:pPr>
      <w:r>
        <w:rPr>
          <w:rFonts w:asciiTheme="majorBidi" w:hAnsiTheme="majorBidi"/>
          <w:i/>
          <w:color w:val="000000" w:themeColor="text1"/>
        </w:rPr>
        <w:tab/>
      </w:r>
      <w:r>
        <w:rPr>
          <w:i/>
        </w:rPr>
        <w:t xml:space="preserve">Reconnaissant également </w:t>
      </w:r>
      <w:r>
        <w:t xml:space="preserve">le rôle de </w:t>
      </w:r>
      <w:r>
        <w:rPr>
          <w:snapToGrid w:val="0"/>
        </w:rPr>
        <w:t>l’Organe</w:t>
      </w:r>
      <w:r>
        <w:t xml:space="preserve"> subsidiaire chargé de fournir des avis scientifiques, techniques et technologiques, qui consiste à donner des avis scientifiques, techniques et technologiques pertinents, y compris sur les connaissances traditionnelles, </w:t>
      </w:r>
      <w:r w:rsidR="00C4578C">
        <w:t>aux fins de</w:t>
      </w:r>
      <w:r>
        <w:t xml:space="preserve"> l’examen mondial,</w:t>
      </w:r>
    </w:p>
    <w:p w14:paraId="0F916C93" w14:textId="516DDE9D" w:rsidR="00E2507E" w:rsidRPr="00817430" w:rsidRDefault="006C5DA6" w:rsidP="0081017E">
      <w:pPr>
        <w:suppressLineNumbers/>
        <w:tabs>
          <w:tab w:val="clear" w:pos="567"/>
          <w:tab w:val="clear" w:pos="1134"/>
          <w:tab w:val="left" w:pos="-1080"/>
        </w:tabs>
        <w:suppressAutoHyphens/>
        <w:kinsoku w:val="0"/>
        <w:overflowPunct w:val="0"/>
        <w:autoSpaceDE w:val="0"/>
        <w:autoSpaceDN w:val="0"/>
        <w:adjustRightInd w:val="0"/>
        <w:snapToGrid w:val="0"/>
        <w:spacing w:before="120" w:after="120"/>
        <w:ind w:left="567" w:firstLine="567"/>
        <w:rPr>
          <w:i/>
          <w:snapToGrid w:val="0"/>
          <w:szCs w:val="18"/>
        </w:rPr>
      </w:pPr>
      <w:r>
        <w:rPr>
          <w:i/>
          <w:snapToGrid w:val="0"/>
          <w:szCs w:val="18"/>
        </w:rPr>
        <w:t>R</w:t>
      </w:r>
      <w:r>
        <w:rPr>
          <w:i/>
          <w:iCs/>
          <w:snapToGrid w:val="0"/>
          <w:szCs w:val="18"/>
        </w:rPr>
        <w:t>appelant</w:t>
      </w:r>
      <w:r>
        <w:rPr>
          <w:snapToGrid w:val="0"/>
          <w:szCs w:val="18"/>
        </w:rPr>
        <w:t xml:space="preserve"> qu’elle a demandé aux Parties, au paragraphe 13 de la décision </w:t>
      </w:r>
      <w:hyperlink r:id="rId30" w:history="1">
        <w:r>
          <w:rPr>
            <w:rStyle w:val="Lienhypertexte"/>
            <w:snapToGrid w:val="0"/>
            <w:szCs w:val="18"/>
          </w:rPr>
          <w:t>15/6</w:t>
        </w:r>
      </w:hyperlink>
      <w:r>
        <w:rPr>
          <w:snapToGrid w:val="0"/>
          <w:szCs w:val="18"/>
        </w:rPr>
        <w:t>, d’utiliser des indicateurs phares et d’autres indicateurs, selon qu’il convient, dans leurs rapports nationaux,</w:t>
      </w:r>
    </w:p>
    <w:p w14:paraId="7735AAD8" w14:textId="0B6E80ED" w:rsidR="00C90042" w:rsidRPr="00817430" w:rsidRDefault="006C5DA6" w:rsidP="00F01183">
      <w:pPr>
        <w:pStyle w:val="CBDDecisionText"/>
      </w:pPr>
      <w:r>
        <w:rPr>
          <w:rFonts w:asciiTheme="majorBidi" w:hAnsiTheme="majorBidi"/>
          <w:i/>
          <w:color w:val="000000" w:themeColor="text1"/>
        </w:rPr>
        <w:tab/>
        <w:t xml:space="preserve">Se félicitant </w:t>
      </w:r>
      <w:r>
        <w:rPr>
          <w:rFonts w:asciiTheme="majorBidi" w:hAnsiTheme="majorBidi"/>
          <w:color w:val="000000" w:themeColor="text1"/>
        </w:rPr>
        <w:t>de la décision de la plénière de la Plateforme intergouvernementale scientifique et politique sur la biodiversité et les services écosystémiques, à sa dixième session, d’entreprendre une évaluation méthodologique accélérée sur le suivi de la biodiversité et des contributions de la nature aux populations d’ici à 2026, une évaluation méthodologique accélérée sur l’aménagement intégré du territoire tenant compte de la biodiversité et la connectivité écologique d’ici à 2027, et un processus de cadrage pour une deuxième évaluation mondiale de la biodiversité et des services écosystémiques d’ici à 2024, en vue de produire la deuxième évaluation mondiale en 2028, dans le cadre de son programme de travail évolutif jusqu’en 2030</w:t>
      </w:r>
      <w:r w:rsidR="00C90042" w:rsidRPr="00817430">
        <w:rPr>
          <w:rFonts w:asciiTheme="majorBidi" w:eastAsiaTheme="majorEastAsia" w:hAnsiTheme="majorBidi"/>
          <w:color w:val="000000" w:themeColor="text1"/>
          <w:vertAlign w:val="superscript"/>
          <w:lang w:val="en-GB"/>
        </w:rPr>
        <w:footnoteReference w:id="4"/>
      </w:r>
      <w:r>
        <w:rPr>
          <w:rFonts w:asciiTheme="majorBidi" w:hAnsiTheme="majorBidi"/>
          <w:color w:val="000000" w:themeColor="text1"/>
        </w:rPr>
        <w:t xml:space="preserve">, </w:t>
      </w:r>
    </w:p>
    <w:p w14:paraId="60E826F7" w14:textId="10BB9B81" w:rsidR="00C90042" w:rsidRPr="00817430" w:rsidRDefault="006C5DA6" w:rsidP="00F01183">
      <w:pPr>
        <w:pStyle w:val="CBDDecisionText"/>
        <w:rPr>
          <w:rFonts w:cstheme="majorBidi"/>
        </w:rPr>
      </w:pPr>
      <w:r>
        <w:rPr>
          <w:i/>
        </w:rPr>
        <w:tab/>
        <w:t>Soulignant</w:t>
      </w:r>
      <w:r>
        <w:t xml:space="preserve"> l’importance du programme de travail évolutif mentionné précédemment pour l’examen mondial, notamment l’importance de la deuxième évaluation mondiale de la diversité biologique et des services écosystémiques pour l’examen qui sera réalisé par la Conférence des Parties à sa dix-neuvième réunion,</w:t>
      </w:r>
    </w:p>
    <w:p w14:paraId="452BAD5E" w14:textId="7B65C65A" w:rsidR="00C90042" w:rsidRPr="00817430" w:rsidRDefault="006C5DA6" w:rsidP="00F01183">
      <w:pPr>
        <w:pStyle w:val="CBDDecisionText"/>
        <w:rPr>
          <w:snapToGrid w:val="0"/>
          <w:kern w:val="22"/>
        </w:rPr>
      </w:pPr>
      <w:r>
        <w:rPr>
          <w:i/>
          <w:iCs/>
          <w:snapToGrid w:val="0"/>
        </w:rPr>
        <w:tab/>
        <w:t xml:space="preserve">Rappelant </w:t>
      </w:r>
      <w:r>
        <w:rPr>
          <w:snapToGrid w:val="0"/>
        </w:rPr>
        <w:t>que les Parties sont tenues de soumettre leurs septièmes rapports nationaux d’ici le 28 février 2026 et leurs huitièmes rapports nationaux avant le 30 juin 2029,</w:t>
      </w:r>
    </w:p>
    <w:p w14:paraId="37A6CE9C" w14:textId="7CA592A8" w:rsidR="00C90042" w:rsidRPr="00817430" w:rsidRDefault="006C5DA6" w:rsidP="00F01183">
      <w:pPr>
        <w:pStyle w:val="CBDDecisionText"/>
        <w:rPr>
          <w:i/>
          <w:snapToGrid w:val="0"/>
          <w:szCs w:val="18"/>
        </w:rPr>
      </w:pPr>
      <w:r>
        <w:rPr>
          <w:snapToGrid w:val="0"/>
          <w:szCs w:val="18"/>
        </w:rPr>
        <w:tab/>
        <w:t>1.</w:t>
      </w:r>
      <w:r>
        <w:rPr>
          <w:snapToGrid w:val="0"/>
          <w:szCs w:val="18"/>
        </w:rPr>
        <w:tab/>
      </w:r>
      <w:r>
        <w:rPr>
          <w:i/>
          <w:iCs/>
          <w:snapToGrid w:val="0"/>
        </w:rPr>
        <w:t>Appuie</w:t>
      </w:r>
      <w:r>
        <w:rPr>
          <w:snapToGrid w:val="0"/>
        </w:rPr>
        <w:t xml:space="preserve"> les révisions apportées au modèle de rapport national pour les septième et huitième rapports nationaux qui figure à l’annexe I à la présente décision ;</w:t>
      </w:r>
    </w:p>
    <w:p w14:paraId="5E8F2A51" w14:textId="5CA6CCEA" w:rsidR="00C90042" w:rsidRPr="00817430" w:rsidRDefault="00662F50" w:rsidP="0081017E">
      <w:pPr>
        <w:suppressLineNumbers/>
        <w:tabs>
          <w:tab w:val="clear" w:pos="567"/>
          <w:tab w:val="clear" w:pos="1134"/>
          <w:tab w:val="left" w:pos="-1080"/>
        </w:tabs>
        <w:suppressAutoHyphens/>
        <w:kinsoku w:val="0"/>
        <w:overflowPunct w:val="0"/>
        <w:autoSpaceDE w:val="0"/>
        <w:autoSpaceDN w:val="0"/>
        <w:adjustRightInd w:val="0"/>
        <w:snapToGrid w:val="0"/>
        <w:spacing w:before="120" w:after="120"/>
        <w:ind w:left="567" w:firstLine="567"/>
        <w:rPr>
          <w:snapToGrid w:val="0"/>
          <w:kern w:val="22"/>
        </w:rPr>
      </w:pPr>
      <w:r>
        <w:rPr>
          <w:snapToGrid w:val="0"/>
        </w:rPr>
        <w:t>2.</w:t>
      </w:r>
      <w:r>
        <w:rPr>
          <w:snapToGrid w:val="0"/>
        </w:rPr>
        <w:tab/>
      </w:r>
      <w:r>
        <w:rPr>
          <w:i/>
          <w:iCs/>
          <w:snapToGrid w:val="0"/>
        </w:rPr>
        <w:t>Encourage</w:t>
      </w:r>
      <w:r>
        <w:rPr>
          <w:snapToGrid w:val="0"/>
        </w:rPr>
        <w:t xml:space="preserve"> les Parties à collaborer avec d’autres processus d’établissement de rapports, s’il y a lieu, dont ceux qui relèvent des </w:t>
      </w:r>
      <w:r w:rsidR="00C4578C">
        <w:rPr>
          <w:snapToGrid w:val="0"/>
        </w:rPr>
        <w:t>o</w:t>
      </w:r>
      <w:r>
        <w:rPr>
          <w:snapToGrid w:val="0"/>
        </w:rPr>
        <w:t>bjectifs de développement durable et des accords multilatéraux sur l’environnement pertinents, notamment en utilisant, sur une base facultative, l’outil de déclaration de données des accords multilatéraux sur l’environnement ou autres outils modulaires de déclarations de données</w:t>
      </w:r>
      <w:r w:rsidR="00EE4CB8">
        <w:rPr>
          <w:snapToGrid w:val="0"/>
        </w:rPr>
        <w:t> </w:t>
      </w:r>
      <w:r>
        <w:rPr>
          <w:snapToGrid w:val="0"/>
        </w:rPr>
        <w:t>;</w:t>
      </w:r>
    </w:p>
    <w:p w14:paraId="15FFFEB8" w14:textId="66BFC19F" w:rsidR="007C5988" w:rsidRPr="00F01183" w:rsidRDefault="004C6265" w:rsidP="00F01183">
      <w:pPr>
        <w:pStyle w:val="CBDH5"/>
        <w:rPr>
          <w:snapToGrid w:val="0"/>
          <w:kern w:val="22"/>
        </w:rPr>
      </w:pPr>
      <w:r>
        <w:rPr>
          <w:snapToGrid w:val="0"/>
        </w:rPr>
        <w:lastRenderedPageBreak/>
        <w:tab/>
        <w:t>Engagements pris par les acteurs autres que des gouvernements nationaux</w:t>
      </w:r>
    </w:p>
    <w:p w14:paraId="35574FC0" w14:textId="331032B5" w:rsidR="00C90042" w:rsidRPr="00817430" w:rsidRDefault="00A814F8" w:rsidP="00F01183">
      <w:pPr>
        <w:pStyle w:val="CBDDecisionText"/>
        <w:rPr>
          <w:snapToGrid w:val="0"/>
          <w:kern w:val="22"/>
        </w:rPr>
      </w:pPr>
      <w:r>
        <w:rPr>
          <w:snapToGrid w:val="0"/>
        </w:rPr>
        <w:tab/>
        <w:t>3.</w:t>
      </w:r>
      <w:r>
        <w:rPr>
          <w:snapToGrid w:val="0"/>
        </w:rPr>
        <w:tab/>
      </w:r>
      <w:r>
        <w:rPr>
          <w:i/>
          <w:iCs/>
          <w:snapToGrid w:val="0"/>
        </w:rPr>
        <w:t>Adopte</w:t>
      </w:r>
      <w:r>
        <w:rPr>
          <w:snapToGrid w:val="0"/>
        </w:rPr>
        <w:t xml:space="preserve"> les éléments de base de la présentation des rapports des acteurs autres que des gouvernements nationaux</w:t>
      </w:r>
      <w:r w:rsidR="00547989" w:rsidRPr="00F01183">
        <w:rPr>
          <w:rStyle w:val="Appelnotedebasdep"/>
          <w:rFonts w:eastAsia="Times New Roman"/>
          <w:snapToGrid w:val="0"/>
          <w:szCs w:val="18"/>
          <w:lang w:val="en-GB"/>
        </w:rPr>
        <w:footnoteReference w:id="5"/>
      </w:r>
      <w:r>
        <w:rPr>
          <w:snapToGrid w:val="0"/>
        </w:rPr>
        <w:t xml:space="preserve"> qui figurent à l’annexe II à la présente décision</w:t>
      </w:r>
      <w:r w:rsidR="00EE4CB8">
        <w:rPr>
          <w:snapToGrid w:val="0"/>
        </w:rPr>
        <w:t> </w:t>
      </w:r>
      <w:r>
        <w:rPr>
          <w:snapToGrid w:val="0"/>
        </w:rPr>
        <w:t>;</w:t>
      </w:r>
    </w:p>
    <w:p w14:paraId="719B48EC" w14:textId="4D42AF61" w:rsidR="00C90042" w:rsidRPr="00817430" w:rsidRDefault="00A814F8" w:rsidP="00F01183">
      <w:pPr>
        <w:pStyle w:val="CBDDecisionText"/>
        <w:rPr>
          <w:rFonts w:eastAsia="Times New Roman"/>
          <w:snapToGrid w:val="0"/>
          <w:szCs w:val="18"/>
        </w:rPr>
      </w:pPr>
      <w:r>
        <w:rPr>
          <w:snapToGrid w:val="0"/>
          <w:szCs w:val="18"/>
        </w:rPr>
        <w:tab/>
        <w:t>4.</w:t>
      </w:r>
      <w:r>
        <w:rPr>
          <w:snapToGrid w:val="0"/>
        </w:rPr>
        <w:tab/>
      </w:r>
      <w:r>
        <w:rPr>
          <w:i/>
          <w:iCs/>
          <w:snapToGrid w:val="0"/>
          <w:szCs w:val="18"/>
        </w:rPr>
        <w:t>Rappelle</w:t>
      </w:r>
      <w:r>
        <w:rPr>
          <w:i/>
          <w:snapToGrid w:val="0"/>
          <w:szCs w:val="18"/>
        </w:rPr>
        <w:t xml:space="preserve"> </w:t>
      </w:r>
      <w:r>
        <w:rPr>
          <w:snapToGrid w:val="0"/>
          <w:szCs w:val="18"/>
        </w:rPr>
        <w:t>son invitation lancée aux acteurs autres que des gouvernements nationaux au paragraphe 26 de la décision</w:t>
      </w:r>
      <w:r w:rsidR="00EE4CB8">
        <w:rPr>
          <w:snapToGrid w:val="0"/>
          <w:szCs w:val="18"/>
        </w:rPr>
        <w:t> </w:t>
      </w:r>
      <w:hyperlink r:id="rId31" w:history="1">
        <w:r>
          <w:rPr>
            <w:rStyle w:val="Lienhypertexte"/>
            <w:snapToGrid w:val="0"/>
            <w:szCs w:val="18"/>
          </w:rPr>
          <w:t>15/6</w:t>
        </w:r>
      </w:hyperlink>
      <w:r>
        <w:rPr>
          <w:snapToGrid w:val="0"/>
          <w:szCs w:val="18"/>
        </w:rPr>
        <w:t>, d’élaborer et de partager, sur une base facultative, des engagements qui contribuent aux stratégies et plans d</w:t>
      </w:r>
      <w:r w:rsidR="00EE4CB8">
        <w:rPr>
          <w:snapToGrid w:val="0"/>
          <w:szCs w:val="18"/>
        </w:rPr>
        <w:t>’</w:t>
      </w:r>
      <w:r>
        <w:rPr>
          <w:snapToGrid w:val="0"/>
          <w:szCs w:val="18"/>
        </w:rPr>
        <w:t>action nationaux pour la biodiversité et au Cadre mondial de la biodiversité de Kunming-Montréal, et invite ces acteurs à suivre les principes généraux et les éléments de base d’établissement de rapports du modèle présenté à l’annexe</w:t>
      </w:r>
      <w:r w:rsidR="00EE4CB8">
        <w:rPr>
          <w:snapToGrid w:val="0"/>
          <w:szCs w:val="18"/>
        </w:rPr>
        <w:t> </w:t>
      </w:r>
      <w:r>
        <w:rPr>
          <w:snapToGrid w:val="0"/>
          <w:szCs w:val="18"/>
        </w:rPr>
        <w:t>II à la présente décision</w:t>
      </w:r>
      <w:r w:rsidR="00EE4CB8" w:rsidRPr="00817430">
        <w:rPr>
          <w:rStyle w:val="Appelnotedebasdep"/>
          <w:rFonts w:eastAsia="Times New Roman"/>
          <w:snapToGrid w:val="0"/>
          <w:szCs w:val="18"/>
          <w:lang w:val="en-GB"/>
        </w:rPr>
        <w:footnoteReference w:id="6"/>
      </w:r>
      <w:r w:rsidR="00EE4CB8">
        <w:rPr>
          <w:snapToGrid w:val="0"/>
          <w:szCs w:val="18"/>
        </w:rPr>
        <w:t> </w:t>
      </w:r>
      <w:r>
        <w:rPr>
          <w:snapToGrid w:val="0"/>
          <w:szCs w:val="18"/>
        </w:rPr>
        <w:t>;</w:t>
      </w:r>
    </w:p>
    <w:p w14:paraId="5533D876" w14:textId="6C1C386D" w:rsidR="000C4C1C" w:rsidRPr="00817430" w:rsidRDefault="00AB3C72" w:rsidP="00F01183">
      <w:pPr>
        <w:pStyle w:val="CBDH5"/>
        <w:rPr>
          <w:rFonts w:eastAsia="Times New Roman"/>
          <w:iCs/>
          <w:snapToGrid w:val="0"/>
          <w:kern w:val="22"/>
          <w:szCs w:val="18"/>
        </w:rPr>
      </w:pPr>
      <w:r>
        <w:rPr>
          <w:iCs/>
          <w:snapToGrid w:val="0"/>
          <w:szCs w:val="18"/>
        </w:rPr>
        <w:tab/>
      </w:r>
      <w:r>
        <w:rPr>
          <w:snapToGrid w:val="0"/>
        </w:rPr>
        <w:t>Forum à composition non limitée ou dialogue régional ou interrégional</w:t>
      </w:r>
    </w:p>
    <w:p w14:paraId="009551A5" w14:textId="333776F8" w:rsidR="007E315A" w:rsidRPr="00817430" w:rsidRDefault="00A814F8" w:rsidP="00F01183">
      <w:pPr>
        <w:pStyle w:val="CBDDecisionText"/>
        <w:rPr>
          <w:rFonts w:eastAsia="Times New Roman"/>
          <w:snapToGrid w:val="0"/>
          <w:kern w:val="22"/>
          <w:szCs w:val="18"/>
        </w:rPr>
      </w:pPr>
      <w:r>
        <w:rPr>
          <w:snapToGrid w:val="0"/>
          <w:szCs w:val="18"/>
        </w:rPr>
        <w:tab/>
        <w:t>5.</w:t>
      </w:r>
      <w:r>
        <w:rPr>
          <w:snapToGrid w:val="0"/>
          <w:szCs w:val="18"/>
        </w:rPr>
        <w:tab/>
      </w:r>
      <w:r>
        <w:rPr>
          <w:i/>
          <w:iCs/>
          <w:snapToGrid w:val="0"/>
        </w:rPr>
        <w:t>Prend note</w:t>
      </w:r>
      <w:r>
        <w:rPr>
          <w:snapToGrid w:val="0"/>
        </w:rPr>
        <w:t xml:space="preserve"> des points de vue exprimés par les Parties et du résumé du </w:t>
      </w:r>
      <w:r w:rsidR="00C4578C">
        <w:rPr>
          <w:snapToGrid w:val="0"/>
        </w:rPr>
        <w:t>P</w:t>
      </w:r>
      <w:r>
        <w:rPr>
          <w:snapToGrid w:val="0"/>
        </w:rPr>
        <w:t xml:space="preserve">résident de l’Organe subsidiaire chargé de l’application sur le forum </w:t>
      </w:r>
      <w:r w:rsidR="00F06B7A">
        <w:rPr>
          <w:snapToGrid w:val="0"/>
        </w:rPr>
        <w:t xml:space="preserve">à composition non limitée </w:t>
      </w:r>
      <w:r>
        <w:rPr>
          <w:snapToGrid w:val="0"/>
        </w:rPr>
        <w:t xml:space="preserve">pilote pour l’examen volontaire de la mise en œuvre par les pays </w:t>
      </w:r>
      <w:r w:rsidR="00F06B7A">
        <w:rPr>
          <w:snapToGrid w:val="0"/>
        </w:rPr>
        <w:t>organisé à</w:t>
      </w:r>
      <w:r>
        <w:rPr>
          <w:snapToGrid w:val="0"/>
        </w:rPr>
        <w:t xml:space="preserve"> la cinquième réunion de l’Organe subsidiaire</w:t>
      </w:r>
      <w:r w:rsidR="007E315A" w:rsidRPr="00817430">
        <w:rPr>
          <w:rFonts w:eastAsia="Times New Roman"/>
          <w:snapToGrid w:val="0"/>
          <w:kern w:val="22"/>
          <w:szCs w:val="18"/>
          <w:vertAlign w:val="superscript"/>
          <w:lang w:val="en-GB"/>
        </w:rPr>
        <w:footnoteReference w:id="7"/>
      </w:r>
      <w:r w:rsidR="00EE4CB8">
        <w:rPr>
          <w:snapToGrid w:val="0"/>
        </w:rPr>
        <w:t> </w:t>
      </w:r>
      <w:r>
        <w:rPr>
          <w:snapToGrid w:val="0"/>
        </w:rPr>
        <w:t>;</w:t>
      </w:r>
    </w:p>
    <w:p w14:paraId="787B8A3C" w14:textId="1DBDC0C8" w:rsidR="007C5988" w:rsidRPr="00F01183" w:rsidRDefault="00AB3C72" w:rsidP="00F01183">
      <w:pPr>
        <w:pStyle w:val="CBDH5"/>
        <w:rPr>
          <w:rFonts w:eastAsia="Times New Roman"/>
          <w:iCs/>
          <w:snapToGrid w:val="0"/>
          <w:kern w:val="22"/>
        </w:rPr>
      </w:pPr>
      <w:r>
        <w:rPr>
          <w:iCs/>
          <w:snapToGrid w:val="0"/>
        </w:rPr>
        <w:tab/>
        <w:t>Examen mondial des progrès collectifs à l’appui de la mise en œuvre du Cadre mondial de la biodiversité de Kunming-Montréal</w:t>
      </w:r>
    </w:p>
    <w:p w14:paraId="0A3DCAFC" w14:textId="5647D676" w:rsidR="00124FFE" w:rsidRPr="00817430" w:rsidRDefault="00A814F8" w:rsidP="00F01183">
      <w:pPr>
        <w:pStyle w:val="CBDDecisionText"/>
        <w:rPr>
          <w:rFonts w:eastAsia="Times New Roman"/>
          <w:snapToGrid w:val="0"/>
          <w:kern w:val="22"/>
        </w:rPr>
      </w:pPr>
      <w:r>
        <w:rPr>
          <w:snapToGrid w:val="0"/>
        </w:rPr>
        <w:tab/>
        <w:t>6.</w:t>
      </w:r>
      <w:r>
        <w:rPr>
          <w:snapToGrid w:val="0"/>
        </w:rPr>
        <w:tab/>
      </w:r>
      <w:r>
        <w:rPr>
          <w:i/>
          <w:iCs/>
          <w:snapToGrid w:val="0"/>
        </w:rPr>
        <w:t>Réitère</w:t>
      </w:r>
      <w:r>
        <w:rPr>
          <w:snapToGrid w:val="0"/>
        </w:rPr>
        <w:t xml:space="preserve"> sa décision figurant au paragraphe 16 de la décision</w:t>
      </w:r>
      <w:r w:rsidR="00EE4CB8">
        <w:rPr>
          <w:snapToGrid w:val="0"/>
        </w:rPr>
        <w:t> </w:t>
      </w:r>
      <w:hyperlink r:id="rId32" w:history="1">
        <w:r>
          <w:rPr>
            <w:rStyle w:val="Lienhypertexte"/>
            <w:snapToGrid w:val="0"/>
          </w:rPr>
          <w:t>15/6</w:t>
        </w:r>
      </w:hyperlink>
      <w:r>
        <w:rPr>
          <w:snapToGrid w:val="0"/>
        </w:rPr>
        <w:t xml:space="preserve"> visant à réaliser un examen mondial des progrès collectifs réalisés dans la mise en œuvre du Cadre, lors de ses dix-septième et dix-neuvième réunions</w:t>
      </w:r>
      <w:r w:rsidR="00EE4CB8">
        <w:rPr>
          <w:snapToGrid w:val="0"/>
        </w:rPr>
        <w:t> </w:t>
      </w:r>
      <w:r>
        <w:rPr>
          <w:snapToGrid w:val="0"/>
        </w:rPr>
        <w:t xml:space="preserve">; </w:t>
      </w:r>
    </w:p>
    <w:p w14:paraId="63BF4656" w14:textId="67AF1BD9" w:rsidR="00C90042" w:rsidRPr="00817430" w:rsidRDefault="00A814F8" w:rsidP="00F01183">
      <w:pPr>
        <w:pStyle w:val="CBDDecisionText"/>
        <w:rPr>
          <w:rFonts w:eastAsia="Times New Roman"/>
          <w:snapToGrid w:val="0"/>
          <w:kern w:val="22"/>
        </w:rPr>
      </w:pPr>
      <w:r>
        <w:rPr>
          <w:snapToGrid w:val="0"/>
        </w:rPr>
        <w:tab/>
        <w:t>7.</w:t>
      </w:r>
      <w:r>
        <w:rPr>
          <w:i/>
          <w:snapToGrid w:val="0"/>
          <w:szCs w:val="18"/>
        </w:rPr>
        <w:tab/>
      </w:r>
      <w:r>
        <w:rPr>
          <w:i/>
          <w:iCs/>
          <w:snapToGrid w:val="0"/>
        </w:rPr>
        <w:t xml:space="preserve">Décide </w:t>
      </w:r>
      <w:r>
        <w:rPr>
          <w:snapToGrid w:val="0"/>
        </w:rPr>
        <w:t xml:space="preserve">que l’examen mondial aboutira à une décision ou des décisions de la Conférence des Parties, dont, si nécessaire, toute recommandation pour </w:t>
      </w:r>
      <w:r w:rsidR="00F06B7A">
        <w:rPr>
          <w:snapToGrid w:val="0"/>
        </w:rPr>
        <w:t>recenser</w:t>
      </w:r>
      <w:r>
        <w:rPr>
          <w:snapToGrid w:val="0"/>
        </w:rPr>
        <w:t xml:space="preserve"> et aborder les difficultés en lien avec les progrès collectifs dans la mise en œuvre, y compris sur les moyens de mise en œuvre, en particulier pour les pays en développement Parties, afin de réaliser les objectifs et les cibles du Cadre</w:t>
      </w:r>
      <w:r w:rsidR="00EE4CB8">
        <w:rPr>
          <w:snapToGrid w:val="0"/>
        </w:rPr>
        <w:t> </w:t>
      </w:r>
      <w:r>
        <w:rPr>
          <w:snapToGrid w:val="0"/>
        </w:rPr>
        <w:t xml:space="preserve">; </w:t>
      </w:r>
    </w:p>
    <w:p w14:paraId="1A3FE014" w14:textId="1FC16ACF" w:rsidR="00662F00" w:rsidRPr="00F01183" w:rsidRDefault="00A814F8" w:rsidP="00F01183">
      <w:pPr>
        <w:pStyle w:val="CBDDecisionText"/>
        <w:rPr>
          <w:rFonts w:eastAsia="Times New Roman"/>
          <w:color w:val="000000"/>
        </w:rPr>
      </w:pPr>
      <w:r>
        <w:rPr>
          <w:iCs/>
          <w:snapToGrid w:val="0"/>
          <w:szCs w:val="18"/>
        </w:rPr>
        <w:tab/>
        <w:t>8.</w:t>
      </w:r>
      <w:r>
        <w:rPr>
          <w:iCs/>
          <w:snapToGrid w:val="0"/>
          <w:szCs w:val="18"/>
        </w:rPr>
        <w:tab/>
      </w:r>
      <w:r>
        <w:rPr>
          <w:i/>
          <w:snapToGrid w:val="0"/>
        </w:rPr>
        <w:t>Décide</w:t>
      </w:r>
      <w:r>
        <w:rPr>
          <w:snapToGrid w:val="0"/>
        </w:rPr>
        <w:t xml:space="preserve"> </w:t>
      </w:r>
      <w:r>
        <w:rPr>
          <w:i/>
          <w:iCs/>
          <w:snapToGrid w:val="0"/>
        </w:rPr>
        <w:t>également</w:t>
      </w:r>
      <w:r>
        <w:rPr>
          <w:snapToGrid w:val="0"/>
        </w:rPr>
        <w:t xml:space="preserve"> que l’examen mondial doit mettre l’accent sur l’évaluation des progrès collectifs et que l’examen sera entrepris de manière facilitante, non intrusive et non punitive, dans le respect de la souveraineté des pays et en évitant de placer un fardeau indu sur les Parties, surtout les pays en développement, sans mentionner une Partie en particulier</w:t>
      </w:r>
      <w:r>
        <w:t xml:space="preserve"> et en respectant leur marge d’action</w:t>
      </w:r>
      <w:r w:rsidR="00EE4CB8">
        <w:t> </w:t>
      </w:r>
      <w:r>
        <w:t>;</w:t>
      </w:r>
    </w:p>
    <w:p w14:paraId="06BAAAD7" w14:textId="169EAECB" w:rsidR="00285191" w:rsidRPr="00F01183" w:rsidRDefault="00A814F8" w:rsidP="00F01183">
      <w:pPr>
        <w:pStyle w:val="CBDDecisionText"/>
        <w:rPr>
          <w:rFonts w:eastAsia="Times New Roman"/>
          <w:snapToGrid w:val="0"/>
          <w:kern w:val="22"/>
        </w:rPr>
      </w:pPr>
      <w:r>
        <w:rPr>
          <w:snapToGrid w:val="0"/>
        </w:rPr>
        <w:tab/>
        <w:t>9.</w:t>
      </w:r>
      <w:r>
        <w:rPr>
          <w:snapToGrid w:val="0"/>
          <w:szCs w:val="18"/>
        </w:rPr>
        <w:tab/>
      </w:r>
      <w:r>
        <w:rPr>
          <w:i/>
          <w:iCs/>
          <w:snapToGrid w:val="0"/>
          <w:szCs w:val="18"/>
        </w:rPr>
        <w:t>Décide également</w:t>
      </w:r>
      <w:r>
        <w:rPr>
          <w:snapToGrid w:val="0"/>
        </w:rPr>
        <w:t xml:space="preserve"> </w:t>
      </w:r>
      <w:r w:rsidR="00F06B7A">
        <w:rPr>
          <w:snapToGrid w:val="0"/>
        </w:rPr>
        <w:t xml:space="preserve">que </w:t>
      </w:r>
      <w:r w:rsidR="00F06B7A" w:rsidRPr="00F06B7A">
        <w:rPr>
          <w:snapToGrid w:val="0"/>
        </w:rPr>
        <w:t>l'examen mondial est un processus dirigé par les Parties et mené de manière globale, facilitatrice, efficace, inclusive et transparente, en évitant les doubles emplois, à toutes ses phases, y compris lors de l'élaboration du rapport mondial.</w:t>
      </w:r>
      <w:r w:rsidR="00EE4CB8">
        <w:rPr>
          <w:snapToGrid w:val="0"/>
        </w:rPr>
        <w:t> </w:t>
      </w:r>
      <w:r>
        <w:rPr>
          <w:snapToGrid w:val="0"/>
        </w:rPr>
        <w:t xml:space="preserve">; </w:t>
      </w:r>
    </w:p>
    <w:p w14:paraId="28C044E9" w14:textId="27FCE57F" w:rsidR="001E691E" w:rsidRPr="00F01183" w:rsidRDefault="00A814F8" w:rsidP="00F01183">
      <w:pPr>
        <w:pStyle w:val="CBDDecisionText"/>
        <w:rPr>
          <w:rFonts w:eastAsia="Times New Roman"/>
        </w:rPr>
      </w:pPr>
      <w:r>
        <w:rPr>
          <w:snapToGrid w:val="0"/>
        </w:rPr>
        <w:tab/>
        <w:t>10.</w:t>
      </w:r>
      <w:r>
        <w:rPr>
          <w:i/>
          <w:iCs/>
          <w:snapToGrid w:val="0"/>
        </w:rPr>
        <w:tab/>
        <w:t xml:space="preserve">Décide </w:t>
      </w:r>
      <w:r>
        <w:rPr>
          <w:snapToGrid w:val="0"/>
        </w:rPr>
        <w:t>qu’afin de favoriser une participation efficace et équitable des Parties, tou</w:t>
      </w:r>
      <w:r w:rsidR="00F06B7A">
        <w:rPr>
          <w:snapToGrid w:val="0"/>
        </w:rPr>
        <w:t>te</w:t>
      </w:r>
      <w:r>
        <w:rPr>
          <w:snapToGrid w:val="0"/>
        </w:rPr>
        <w:t xml:space="preserve">s les </w:t>
      </w:r>
      <w:r w:rsidR="00F06B7A">
        <w:rPr>
          <w:snapToGrid w:val="0"/>
        </w:rPr>
        <w:t>contributions</w:t>
      </w:r>
      <w:r>
        <w:rPr>
          <w:snapToGrid w:val="0"/>
        </w:rPr>
        <w:t xml:space="preserve"> doivent être pleinement accessibles, y compris en ligne</w:t>
      </w:r>
      <w:r w:rsidR="00EE4CB8">
        <w:rPr>
          <w:snapToGrid w:val="0"/>
        </w:rPr>
        <w:t> </w:t>
      </w:r>
      <w:r>
        <w:rPr>
          <w:snapToGrid w:val="0"/>
        </w:rPr>
        <w:t>;</w:t>
      </w:r>
    </w:p>
    <w:p w14:paraId="454B9CD7" w14:textId="600920F0" w:rsidR="001E691E" w:rsidRPr="00817430" w:rsidRDefault="00E46BCB" w:rsidP="00F01183">
      <w:pPr>
        <w:pStyle w:val="CBDH5"/>
        <w:rPr>
          <w:rFonts w:eastAsia="Times New Roman"/>
          <w:iCs/>
          <w:snapToGrid w:val="0"/>
          <w:kern w:val="22"/>
        </w:rPr>
      </w:pPr>
      <w:r>
        <w:rPr>
          <w:iCs/>
          <w:snapToGrid w:val="0"/>
        </w:rPr>
        <w:tab/>
        <w:t>Conception de l’examen mondial</w:t>
      </w:r>
    </w:p>
    <w:p w14:paraId="3BFA4023" w14:textId="38466AB7" w:rsidR="00C90042" w:rsidRPr="00817430" w:rsidRDefault="00A814F8" w:rsidP="00F01183">
      <w:pPr>
        <w:pStyle w:val="CBDDecisionText"/>
        <w:rPr>
          <w:rFonts w:eastAsia="Times New Roman"/>
          <w:i/>
          <w:iCs/>
          <w:snapToGrid w:val="0"/>
          <w:kern w:val="22"/>
        </w:rPr>
      </w:pPr>
      <w:r>
        <w:rPr>
          <w:snapToGrid w:val="0"/>
        </w:rPr>
        <w:tab/>
        <w:t>11.</w:t>
      </w:r>
      <w:r>
        <w:rPr>
          <w:snapToGrid w:val="0"/>
        </w:rPr>
        <w:tab/>
      </w:r>
      <w:r>
        <w:rPr>
          <w:i/>
          <w:iCs/>
          <w:snapToGrid w:val="0"/>
        </w:rPr>
        <w:t xml:space="preserve">Décide </w:t>
      </w:r>
      <w:r>
        <w:rPr>
          <w:snapToGrid w:val="0"/>
        </w:rPr>
        <w:t xml:space="preserve">que l’examen mondial, y compris les moyens de sa mise en œuvre, sera principalement fondé sur : </w:t>
      </w:r>
    </w:p>
    <w:p w14:paraId="0A7B51F7" w14:textId="3D111909" w:rsidR="00C90042" w:rsidRPr="00F01183" w:rsidRDefault="00A814F8" w:rsidP="00F01183">
      <w:pPr>
        <w:pStyle w:val="CBDDecisionText"/>
        <w:rPr>
          <w:rFonts w:eastAsia="Times New Roman"/>
        </w:rPr>
      </w:pPr>
      <w:r>
        <w:tab/>
        <w:t xml:space="preserve">a) </w:t>
      </w:r>
      <w:r>
        <w:tab/>
        <w:t>Les rapports nationaux</w:t>
      </w:r>
      <w:r w:rsidR="00EE4CB8">
        <w:t> </w:t>
      </w:r>
      <w:r>
        <w:t>;</w:t>
      </w:r>
    </w:p>
    <w:p w14:paraId="6A935487" w14:textId="7A1BE3EC" w:rsidR="00C90042" w:rsidRPr="00F01183" w:rsidRDefault="00A814F8" w:rsidP="00F01183">
      <w:pPr>
        <w:pStyle w:val="CBDDecisionText"/>
        <w:rPr>
          <w:rFonts w:eastAsia="Times New Roman"/>
        </w:rPr>
      </w:pPr>
      <w:r>
        <w:tab/>
        <w:t>b)</w:t>
      </w:r>
      <w:r>
        <w:tab/>
        <w:t xml:space="preserve">Un rapport mondial des </w:t>
      </w:r>
      <w:r>
        <w:rPr>
          <w:snapToGrid w:val="0"/>
        </w:rPr>
        <w:t>progrès</w:t>
      </w:r>
      <w:r>
        <w:t xml:space="preserve"> collectifs </w:t>
      </w:r>
      <w:r w:rsidR="00F06B7A">
        <w:t xml:space="preserve">accomplis </w:t>
      </w:r>
      <w:r>
        <w:t>d</w:t>
      </w:r>
      <w:r w:rsidR="00F06B7A">
        <w:t xml:space="preserve">ans </w:t>
      </w:r>
      <w:r>
        <w:t>la mise en œuvre du Cadre</w:t>
      </w:r>
      <w:r w:rsidR="00EE4CB8">
        <w:t> </w:t>
      </w:r>
      <w:r>
        <w:t>;</w:t>
      </w:r>
    </w:p>
    <w:p w14:paraId="44760085" w14:textId="7404EE29" w:rsidR="00C90042" w:rsidRPr="00817430" w:rsidRDefault="00A814F8" w:rsidP="00F01183">
      <w:pPr>
        <w:pStyle w:val="CBDDecisionText"/>
        <w:rPr>
          <w:rFonts w:eastAsia="Malgun Gothic"/>
          <w:iCs/>
          <w:kern w:val="22"/>
          <w:szCs w:val="24"/>
        </w:rPr>
      </w:pPr>
      <w:r>
        <w:lastRenderedPageBreak/>
        <w:tab/>
        <w:t>12.</w:t>
      </w:r>
      <w:r>
        <w:tab/>
      </w:r>
      <w:r>
        <w:rPr>
          <w:i/>
          <w:iCs/>
        </w:rPr>
        <w:t>Décide également</w:t>
      </w:r>
      <w:r>
        <w:t xml:space="preserve"> que l’examen </w:t>
      </w:r>
      <w:r>
        <w:rPr>
          <w:snapToGrid w:val="0"/>
        </w:rPr>
        <w:t>mondial</w:t>
      </w:r>
      <w:r>
        <w:t xml:space="preserve"> </w:t>
      </w:r>
      <w:r w:rsidR="007345C0" w:rsidRPr="007345C0">
        <w:t xml:space="preserve">s’appuiera </w:t>
      </w:r>
      <w:r w:rsidR="007345C0">
        <w:t xml:space="preserve">également </w:t>
      </w:r>
      <w:r w:rsidR="007345C0" w:rsidRPr="007345C0">
        <w:t>sur les recommandations pertinentes</w:t>
      </w:r>
      <w:r w:rsidR="007345C0" w:rsidRPr="007345C0">
        <w:t xml:space="preserve"> </w:t>
      </w:r>
      <w:r>
        <w:t>des organes subsidiaires et des groupes de travail</w:t>
      </w:r>
      <w:r w:rsidR="00C90042" w:rsidRPr="00817430">
        <w:rPr>
          <w:rFonts w:eastAsia="Times New Roman"/>
          <w:szCs w:val="24"/>
          <w:vertAlign w:val="superscript"/>
          <w:lang w:val="en-GB" w:eastAsia="en-CA"/>
        </w:rPr>
        <w:footnoteReference w:id="8"/>
      </w:r>
      <w:r>
        <w:t xml:space="preserve"> et, s’il y a lieu, qu’il pourrait s’inspirer du dialogue technique informel dont il est question au sous-alinéa 24 h) ci-dessous, des résultats des </w:t>
      </w:r>
      <w:r>
        <w:rPr>
          <w:snapToGrid w:val="0"/>
          <w:szCs w:val="18"/>
        </w:rPr>
        <w:t xml:space="preserve">dialogues infrarégionaux ou régionaux dont il est question au sous-alinéa 24 e) </w:t>
      </w:r>
      <w:r>
        <w:t>ci-dessous</w:t>
      </w:r>
      <w:r>
        <w:rPr>
          <w:snapToGrid w:val="0"/>
          <w:szCs w:val="18"/>
        </w:rPr>
        <w:t>, ainsi que</w:t>
      </w:r>
      <w:r w:rsidR="00EE4CB8">
        <w:rPr>
          <w:snapToGrid w:val="0"/>
          <w:szCs w:val="18"/>
        </w:rPr>
        <w:t xml:space="preserve"> </w:t>
      </w:r>
      <w:r>
        <w:t>de l’analyse mondiale de l’information contenue dans les stratégies et plans d’action nationaux pour la biodiversité, décri</w:t>
      </w:r>
      <w:r w:rsidR="00F06B7A">
        <w:t>t</w:t>
      </w:r>
      <w:r>
        <w:t>e au sous-alinéa 1 c) de la décision</w:t>
      </w:r>
      <w:r w:rsidR="00EE4CB8">
        <w:t> </w:t>
      </w:r>
      <w:hyperlink r:id="rId33" w:history="1">
        <w:r>
          <w:rPr>
            <w:rStyle w:val="Lienhypertexte"/>
          </w:rPr>
          <w:t>15/6</w:t>
        </w:r>
      </w:hyperlink>
      <w:r w:rsidR="00EE4CB8">
        <w:t> </w:t>
      </w:r>
      <w:r>
        <w:t>;</w:t>
      </w:r>
    </w:p>
    <w:p w14:paraId="72E13275" w14:textId="567ED666" w:rsidR="00285191" w:rsidRPr="00817430" w:rsidRDefault="00AB3C72" w:rsidP="00F01183">
      <w:pPr>
        <w:pStyle w:val="CBDH5"/>
        <w:rPr>
          <w:b/>
          <w:bCs/>
        </w:rPr>
      </w:pPr>
      <w:r>
        <w:tab/>
        <w:t>Rapport mondial</w:t>
      </w:r>
    </w:p>
    <w:p w14:paraId="3FFF3FC0" w14:textId="51B58F83" w:rsidR="0061664C" w:rsidRPr="00817430" w:rsidRDefault="00A814F8" w:rsidP="00F01183">
      <w:pPr>
        <w:pStyle w:val="CBDDecisionText"/>
        <w:rPr>
          <w:rFonts w:eastAsia="Times New Roman"/>
          <w:i/>
          <w:szCs w:val="24"/>
        </w:rPr>
      </w:pPr>
      <w:r>
        <w:tab/>
        <w:t>13.</w:t>
      </w:r>
      <w:r>
        <w:tab/>
      </w:r>
      <w:r>
        <w:rPr>
          <w:i/>
          <w:szCs w:val="24"/>
        </w:rPr>
        <w:t xml:space="preserve">Décide </w:t>
      </w:r>
      <w:r>
        <w:t xml:space="preserve">que les trois objectifs de la Convention </w:t>
      </w:r>
      <w:r>
        <w:rPr>
          <w:snapToGrid w:val="0"/>
        </w:rPr>
        <w:t>sur la diversité biologique</w:t>
      </w:r>
      <w:r>
        <w:t xml:space="preserve"> doivent être pris en compte de manière équilibrée</w:t>
      </w:r>
      <w:r w:rsidR="00F06B7A" w:rsidRPr="00F06B7A">
        <w:t xml:space="preserve"> </w:t>
      </w:r>
      <w:r w:rsidR="00F06B7A">
        <w:t>dans le rapport mondial</w:t>
      </w:r>
      <w:r>
        <w:t>, comme indiqué dans le Cadre</w:t>
      </w:r>
      <w:r w:rsidR="00EE4CB8">
        <w:t> </w:t>
      </w:r>
      <w:r>
        <w:t>;</w:t>
      </w:r>
    </w:p>
    <w:p w14:paraId="3E3D84FD" w14:textId="49A09FA1" w:rsidR="0061664C" w:rsidRPr="00F01183" w:rsidRDefault="00A814F8" w:rsidP="00F01183">
      <w:pPr>
        <w:pStyle w:val="CBDDecisionText"/>
      </w:pPr>
      <w:r>
        <w:tab/>
        <w:t>14.</w:t>
      </w:r>
      <w:r>
        <w:tab/>
      </w:r>
      <w:r>
        <w:rPr>
          <w:i/>
        </w:rPr>
        <w:t>Décide également</w:t>
      </w:r>
      <w:r>
        <w:t xml:space="preserve"> que les difficultés propres à la mise en œuvre du Cadre, en particulier pour les pays en développement Parties, et surtout les pays les moins avancés et les petits États insulaires en développement, seront examinées tout au long du rapport mondial</w:t>
      </w:r>
      <w:r w:rsidR="00EE4CB8">
        <w:t> </w:t>
      </w:r>
      <w:r>
        <w:t>;</w:t>
      </w:r>
    </w:p>
    <w:p w14:paraId="5923A863" w14:textId="56091679" w:rsidR="0061664C" w:rsidRPr="00F01183" w:rsidRDefault="00A814F8" w:rsidP="00F01183">
      <w:pPr>
        <w:pStyle w:val="CBDDecisionText"/>
      </w:pPr>
      <w:r>
        <w:rPr>
          <w:snapToGrid w:val="0"/>
        </w:rPr>
        <w:tab/>
        <w:t>15</w:t>
      </w:r>
      <w:r>
        <w:t>.</w:t>
      </w:r>
      <w:r>
        <w:tab/>
      </w:r>
      <w:r>
        <w:rPr>
          <w:i/>
          <w:iCs/>
        </w:rPr>
        <w:t xml:space="preserve">Souligne </w:t>
      </w:r>
      <w:r>
        <w:t xml:space="preserve">que le rapport mondial devrait s’appuyer sur les données et informations fournies par les Parties et sur les meilleures informations techniques, scientifiques et technologiques disponibles ayant fait l’objet d’un examen collégial, ainsi que </w:t>
      </w:r>
      <w:r w:rsidR="00F06B7A">
        <w:t xml:space="preserve">sur </w:t>
      </w:r>
      <w:r>
        <w:t>les connaissances traditionnelles auxquelles les peuples autochtones et communautés locales ont accordé l’accès avec leur consentement libre, préalable et éclairé</w:t>
      </w:r>
      <w:r w:rsidR="00EE4CB8">
        <w:t> </w:t>
      </w:r>
      <w:r>
        <w:t>;</w:t>
      </w:r>
    </w:p>
    <w:p w14:paraId="47FFCCEF" w14:textId="5CC212F7" w:rsidR="0061664C" w:rsidRPr="00F01183" w:rsidRDefault="00A814F8" w:rsidP="00F01183">
      <w:pPr>
        <w:pStyle w:val="CBDDecisionText"/>
      </w:pPr>
      <w:r>
        <w:tab/>
        <w:t>16.</w:t>
      </w:r>
      <w:r>
        <w:tab/>
      </w:r>
      <w:r>
        <w:rPr>
          <w:i/>
        </w:rPr>
        <w:t xml:space="preserve">Souligne également </w:t>
      </w:r>
      <w:r>
        <w:t xml:space="preserve">la nécessité de garantir l’équilibre, la transparence et le caractère inclusif de </w:t>
      </w:r>
      <w:r w:rsidR="00F06B7A">
        <w:t>l’</w:t>
      </w:r>
      <w:r w:rsidR="002B5B53">
        <w:t>élaboration</w:t>
      </w:r>
      <w:r>
        <w:t xml:space="preserve"> du rapport mondial à toutes ses étapes</w:t>
      </w:r>
      <w:r w:rsidR="00EE4CB8">
        <w:t> </w:t>
      </w:r>
      <w:r>
        <w:t xml:space="preserve">; </w:t>
      </w:r>
    </w:p>
    <w:p w14:paraId="351FA7EF" w14:textId="6C12642B" w:rsidR="00285191" w:rsidRPr="00F01183" w:rsidRDefault="00A814F8" w:rsidP="00F01183">
      <w:pPr>
        <w:pStyle w:val="CBDDecisionText"/>
      </w:pPr>
      <w:r>
        <w:tab/>
        <w:t>17.</w:t>
      </w:r>
      <w:r>
        <w:tab/>
      </w:r>
      <w:r>
        <w:rPr>
          <w:i/>
          <w:iCs/>
        </w:rPr>
        <w:t>Décide</w:t>
      </w:r>
      <w:r>
        <w:t xml:space="preserve"> que le rapport </w:t>
      </w:r>
      <w:r>
        <w:rPr>
          <w:snapToGrid w:val="0"/>
        </w:rPr>
        <w:t>mondial</w:t>
      </w:r>
      <w:r>
        <w:t>, dont la structure contiendra les éléments suivants, aura surtout pour but d’évaluer les progrès accomplis dans la mise en œuvre du Cadre</w:t>
      </w:r>
      <w:r w:rsidR="00EE4CB8">
        <w:t> </w:t>
      </w:r>
      <w:r>
        <w:t>:</w:t>
      </w:r>
    </w:p>
    <w:p w14:paraId="1A7A4CD3" w14:textId="443683EE" w:rsidR="00285191" w:rsidRPr="00F01183" w:rsidRDefault="00A814F8" w:rsidP="00F01183">
      <w:pPr>
        <w:pStyle w:val="CBDDecisionText"/>
        <w:rPr>
          <w:rFonts w:eastAsiaTheme="minorHAnsi"/>
          <w:kern w:val="22"/>
        </w:rPr>
      </w:pPr>
      <w:r>
        <w:tab/>
        <w:t>a)</w:t>
      </w:r>
      <w:r>
        <w:tab/>
        <w:t>Une introduction au rapport et au Cadre</w:t>
      </w:r>
      <w:r w:rsidR="00EE4CB8">
        <w:t> </w:t>
      </w:r>
      <w:r>
        <w:t>;</w:t>
      </w:r>
    </w:p>
    <w:p w14:paraId="60E1FBB0" w14:textId="3B63B8AB" w:rsidR="00285191" w:rsidRPr="00F01183" w:rsidRDefault="00A814F8" w:rsidP="00F01183">
      <w:pPr>
        <w:pStyle w:val="CBDDecisionText"/>
        <w:rPr>
          <w:kern w:val="22"/>
        </w:rPr>
      </w:pPr>
      <w:r>
        <w:tab/>
        <w:t>b)</w:t>
      </w:r>
      <w:r>
        <w:tab/>
        <w:t>Une synthèse technique et scientifique concise de l’état et des tendances de la biodiversité</w:t>
      </w:r>
      <w:r w:rsidR="00EE4CB8">
        <w:t> </w:t>
      </w:r>
      <w:r>
        <w:t>;</w:t>
      </w:r>
    </w:p>
    <w:p w14:paraId="58818240" w14:textId="70C8F205" w:rsidR="00285191" w:rsidRPr="00F01183" w:rsidRDefault="00A814F8" w:rsidP="00F01183">
      <w:pPr>
        <w:pStyle w:val="CBDDecisionText"/>
        <w:rPr>
          <w:kern w:val="22"/>
        </w:rPr>
      </w:pPr>
      <w:r>
        <w:tab/>
        <w:t>c)</w:t>
      </w:r>
      <w:r>
        <w:tab/>
        <w:t xml:space="preserve">Un examen des progrès collectifs accomplis dans la mise en œuvre du Cadre, y compris une évaluation cible par cible des progrès accomplis dans l’atteinte des 23 cibles, de la Mission 2030 et d’autres éléments du Cadre, y compris ses </w:t>
      </w:r>
      <w:r w:rsidR="00F06B7A">
        <w:t>sections</w:t>
      </w:r>
      <w:r>
        <w:t xml:space="preserve"> C, I, J et K</w:t>
      </w:r>
      <w:r w:rsidR="00EE4CB8">
        <w:t> </w:t>
      </w:r>
      <w:r>
        <w:t>;</w:t>
      </w:r>
    </w:p>
    <w:p w14:paraId="7B6EBFFE" w14:textId="795A6B7C" w:rsidR="00285191" w:rsidRPr="00F01183" w:rsidRDefault="00A814F8" w:rsidP="00F01183">
      <w:pPr>
        <w:pStyle w:val="CBDDecisionText"/>
      </w:pPr>
      <w:r>
        <w:tab/>
        <w:t>d)</w:t>
      </w:r>
      <w:r>
        <w:tab/>
        <w:t>Une partie consacrée à la fourniture de moyens de mise en œuvre conformes au Cadre</w:t>
      </w:r>
      <w:r w:rsidR="00EE4CB8">
        <w:t> </w:t>
      </w:r>
      <w:r>
        <w:t>;</w:t>
      </w:r>
    </w:p>
    <w:p w14:paraId="62C85EF2" w14:textId="02F8608F" w:rsidR="00285191" w:rsidRPr="00F01183" w:rsidRDefault="00A814F8" w:rsidP="00F01183">
      <w:pPr>
        <w:pStyle w:val="CBDDecisionText"/>
        <w:rPr>
          <w:kern w:val="22"/>
        </w:rPr>
      </w:pPr>
      <w:r>
        <w:tab/>
        <w:t>e)</w:t>
      </w:r>
      <w:r>
        <w:tab/>
        <w:t>Une analyse des progrès accomplis dans l’atteinte des objectifs du Cadre et de la Vision 2050</w:t>
      </w:r>
      <w:r w:rsidR="00EE4CB8">
        <w:t> </w:t>
      </w:r>
      <w:r>
        <w:t>;</w:t>
      </w:r>
    </w:p>
    <w:p w14:paraId="3BEF4481" w14:textId="25A91ADE" w:rsidR="00285191" w:rsidRPr="00F01183" w:rsidRDefault="00A814F8" w:rsidP="00F01183">
      <w:pPr>
        <w:pStyle w:val="CBDDecisionText"/>
      </w:pPr>
      <w:r>
        <w:tab/>
        <w:t>f)</w:t>
      </w:r>
      <w:r>
        <w:tab/>
        <w:t xml:space="preserve">Une </w:t>
      </w:r>
      <w:r w:rsidR="00F06B7A">
        <w:t>synthèse</w:t>
      </w:r>
      <w:r>
        <w:t xml:space="preserve"> concise des exemples de contributions des accords multilatéraux sur l’environnement pertinents faites en vue de la mise en œuvre du Cadre, conformément à leurs mandats respectifs</w:t>
      </w:r>
      <w:r w:rsidR="00EE4CB8">
        <w:t> </w:t>
      </w:r>
      <w:r>
        <w:t xml:space="preserve">; </w:t>
      </w:r>
    </w:p>
    <w:p w14:paraId="2A755F51" w14:textId="42893E8C" w:rsidR="00285191" w:rsidRPr="00F01183" w:rsidRDefault="00A814F8" w:rsidP="00F01183">
      <w:pPr>
        <w:pStyle w:val="CBDDecisionText"/>
      </w:pPr>
      <w:r>
        <w:tab/>
        <w:t>g)</w:t>
      </w:r>
      <w:r>
        <w:tab/>
        <w:t>Une conclusion qui résume les principaux messages pertinents et le contenu du rapport</w:t>
      </w:r>
      <w:r w:rsidR="00EE4CB8">
        <w:t> </w:t>
      </w:r>
      <w:r>
        <w:t>;</w:t>
      </w:r>
    </w:p>
    <w:p w14:paraId="1BBD7E5C" w14:textId="6AC68503" w:rsidR="00285191" w:rsidRPr="00F01183" w:rsidRDefault="00A814F8" w:rsidP="00F01183">
      <w:pPr>
        <w:pStyle w:val="CBDDecisionText"/>
        <w:rPr>
          <w:kern w:val="22"/>
        </w:rPr>
      </w:pPr>
      <w:r>
        <w:rPr>
          <w:snapToGrid w:val="0"/>
        </w:rPr>
        <w:tab/>
        <w:t>18</w:t>
      </w:r>
      <w:r>
        <w:t>.</w:t>
      </w:r>
      <w:r>
        <w:tab/>
      </w:r>
      <w:r>
        <w:rPr>
          <w:i/>
        </w:rPr>
        <w:t>Décide également</w:t>
      </w:r>
      <w:r>
        <w:t xml:space="preserve"> que </w:t>
      </w:r>
      <w:r w:rsidR="00F06B7A">
        <w:t>l’élaboration</w:t>
      </w:r>
      <w:r>
        <w:t xml:space="preserve"> du rapport mondial s’appuiera sur les sources d’informations suivantes : </w:t>
      </w:r>
    </w:p>
    <w:p w14:paraId="4FA54991" w14:textId="6CFC885B" w:rsidR="00285191" w:rsidRPr="00F01183" w:rsidRDefault="00A814F8" w:rsidP="00F01183">
      <w:pPr>
        <w:pStyle w:val="CBDDecisionText"/>
      </w:pPr>
      <w:r>
        <w:tab/>
        <w:t>a)</w:t>
      </w:r>
      <w:r>
        <w:tab/>
        <w:t>Comme source principale, les rapports nationaux remis conformément à l’article </w:t>
      </w:r>
      <w:hyperlink r:id="rId34" w:history="1">
        <w:r w:rsidRPr="00086CEF">
          <w:rPr>
            <w:rStyle w:val="Lienhypertexte"/>
          </w:rPr>
          <w:t>26</w:t>
        </w:r>
      </w:hyperlink>
      <w:r>
        <w:t xml:space="preserve"> de la Convention et à la décision </w:t>
      </w:r>
      <w:hyperlink r:id="rId35" w:history="1">
        <w:r>
          <w:rPr>
            <w:rStyle w:val="Lienhypertexte"/>
          </w:rPr>
          <w:t>15/6</w:t>
        </w:r>
      </w:hyperlink>
      <w:r w:rsidR="00EE4CB8">
        <w:t> </w:t>
      </w:r>
      <w:r>
        <w:t xml:space="preserve">; </w:t>
      </w:r>
    </w:p>
    <w:p w14:paraId="14FA982B" w14:textId="0EA43293" w:rsidR="00641A0D" w:rsidRPr="00F01183" w:rsidRDefault="00A814F8" w:rsidP="00F01183">
      <w:pPr>
        <w:pStyle w:val="CBDDecisionText"/>
        <w:rPr>
          <w:snapToGrid w:val="0"/>
          <w:kern w:val="22"/>
        </w:rPr>
      </w:pPr>
      <w:r>
        <w:tab/>
        <w:t xml:space="preserve">b) </w:t>
      </w:r>
      <w:r>
        <w:tab/>
        <w:t>L’analyse de l’utilisation des indicateurs phares, binaires, de composante et complémentaires et des indicateurs nationaux contenus dans les rapports nationaux</w:t>
      </w:r>
      <w:r w:rsidR="00285191" w:rsidRPr="00F01183">
        <w:rPr>
          <w:rFonts w:asciiTheme="majorBidi" w:hAnsiTheme="majorBidi"/>
          <w:vertAlign w:val="superscript"/>
          <w:lang w:val="en-GB"/>
        </w:rPr>
        <w:footnoteReference w:id="9"/>
      </w:r>
      <w:r w:rsidR="00EE4CB8">
        <w:t> </w:t>
      </w:r>
      <w:r>
        <w:t>;</w:t>
      </w:r>
    </w:p>
    <w:p w14:paraId="1F0EB1BB" w14:textId="4C34F164" w:rsidR="00285191" w:rsidRPr="00F01183" w:rsidRDefault="00A814F8" w:rsidP="00F01183">
      <w:pPr>
        <w:pStyle w:val="CBDDecisionText"/>
        <w:rPr>
          <w:kern w:val="22"/>
        </w:rPr>
      </w:pPr>
      <w:r>
        <w:rPr>
          <w:snapToGrid w:val="0"/>
        </w:rPr>
        <w:lastRenderedPageBreak/>
        <w:tab/>
        <w:t>c</w:t>
      </w:r>
      <w:r>
        <w:t>)</w:t>
      </w:r>
      <w:r>
        <w:tab/>
        <w:t>L’analyse globale des informations contenues dans les stratégies et plans d’action nationaux pour la biodiversité et les objectifs nationaux fournies conformément au paragraphe 15 de la décision </w:t>
      </w:r>
      <w:hyperlink r:id="rId36" w:history="1">
        <w:r>
          <w:rPr>
            <w:rStyle w:val="Lienhypertexte"/>
          </w:rPr>
          <w:t>15/6</w:t>
        </w:r>
      </w:hyperlink>
      <w:r w:rsidR="00EE4CB8">
        <w:t> </w:t>
      </w:r>
      <w:r>
        <w:t>;</w:t>
      </w:r>
    </w:p>
    <w:p w14:paraId="11C51C24" w14:textId="51247246" w:rsidR="00285191" w:rsidRPr="00817430" w:rsidRDefault="00A814F8" w:rsidP="00F01183">
      <w:pPr>
        <w:pStyle w:val="CBDDecisionText"/>
      </w:pPr>
      <w:r>
        <w:tab/>
        <w:t>d)</w:t>
      </w:r>
      <w:r>
        <w:tab/>
        <w:t xml:space="preserve">Les cinq éditions des </w:t>
      </w:r>
      <w:r>
        <w:rPr>
          <w:i/>
        </w:rPr>
        <w:t xml:space="preserve">Perspectives mondiales de la diversité biologique </w:t>
      </w:r>
      <w:r>
        <w:t xml:space="preserve">et les deux éditions des </w:t>
      </w:r>
      <w:r>
        <w:rPr>
          <w:i/>
        </w:rPr>
        <w:t xml:space="preserve">Perspectives locales de la diversité biologique </w:t>
      </w:r>
      <w:r>
        <w:t>à ce jour</w:t>
      </w:r>
      <w:r w:rsidR="00EE4CB8">
        <w:t> </w:t>
      </w:r>
      <w:r>
        <w:t>;</w:t>
      </w:r>
    </w:p>
    <w:p w14:paraId="51D55650" w14:textId="17263004" w:rsidR="00285191" w:rsidRPr="00817430" w:rsidRDefault="00A814F8" w:rsidP="00F01183">
      <w:pPr>
        <w:pStyle w:val="CBDDecisionText"/>
        <w:rPr>
          <w:kern w:val="22"/>
        </w:rPr>
      </w:pPr>
      <w:r>
        <w:tab/>
        <w:t>e)</w:t>
      </w:r>
      <w:r>
        <w:tab/>
        <w:t>Les évaluations, rapports et produits de la Plateforme intergouvernementale scientifique et politique sur la biodiversité et les services écosystémiques et d’autres évaluations et rapports scientifiques pertinents examinés au niveau intergouvernemental, y compris ceux du Groupe d’experts intergouvernemental sur l’évolution du climat et d’autres plateformes scientifiques et politiques des Nations Unies</w:t>
      </w:r>
      <w:r w:rsidR="00EE4CB8">
        <w:t> </w:t>
      </w:r>
      <w:r>
        <w:t>;</w:t>
      </w:r>
    </w:p>
    <w:p w14:paraId="005D0E9D" w14:textId="16684BC2" w:rsidR="00285191" w:rsidRPr="00817430" w:rsidRDefault="00A814F8" w:rsidP="00F01183">
      <w:pPr>
        <w:pStyle w:val="CBDDecisionText"/>
      </w:pPr>
      <w:r>
        <w:tab/>
        <w:t>f)</w:t>
      </w:r>
      <w:r>
        <w:tab/>
        <w:t>Les évaluations techniques et scientifiques nationales, régionales et internationales pertinentes, y compris des évaluations infrarégionales et régionales</w:t>
      </w:r>
      <w:r w:rsidR="00EE4CB8">
        <w:t> </w:t>
      </w:r>
      <w:r>
        <w:t xml:space="preserve">; </w:t>
      </w:r>
    </w:p>
    <w:p w14:paraId="4396C26E" w14:textId="38D81692" w:rsidR="00285191" w:rsidRPr="00817430" w:rsidRDefault="00A814F8" w:rsidP="00F01183">
      <w:pPr>
        <w:pStyle w:val="CBDDecisionText"/>
      </w:pPr>
      <w:r>
        <w:tab/>
      </w:r>
      <w:r>
        <w:rPr>
          <w:snapToGrid w:val="0"/>
        </w:rPr>
        <w:t>g</w:t>
      </w:r>
      <w:r>
        <w:t>)</w:t>
      </w:r>
      <w:r>
        <w:tab/>
        <w:t>Les rapports sur les moyens de mise en œuvre, y compris ceux du Conseil du Fonds pour l’environnement mondial sur l’état d’avancement du Fonds d’affectation spéciale du Fonds pour l’environnement mondial et du Fonds du Cadre mondial de la biodiversité</w:t>
      </w:r>
      <w:r w:rsidR="00EE4CB8">
        <w:t> </w:t>
      </w:r>
      <w:r>
        <w:t>;</w:t>
      </w:r>
    </w:p>
    <w:p w14:paraId="09ADD976" w14:textId="337A53F6" w:rsidR="00285191" w:rsidRPr="00817430" w:rsidRDefault="00A814F8" w:rsidP="00F01183">
      <w:pPr>
        <w:pStyle w:val="CBDDecisionText"/>
      </w:pPr>
      <w:r>
        <w:tab/>
      </w:r>
      <w:r>
        <w:rPr>
          <w:snapToGrid w:val="0"/>
        </w:rPr>
        <w:t>h</w:t>
      </w:r>
      <w:r>
        <w:t>)</w:t>
      </w:r>
      <w:r>
        <w:tab/>
        <w:t>D’autres documents techniques et scientifiques pertinents ayant fait l’objet d’un examen collégial</w:t>
      </w:r>
      <w:r w:rsidR="00EE4CB8">
        <w:t> </w:t>
      </w:r>
      <w:r>
        <w:t>;</w:t>
      </w:r>
    </w:p>
    <w:p w14:paraId="505B888A" w14:textId="76F3D729" w:rsidR="00285191" w:rsidRPr="00817430" w:rsidRDefault="00A814F8" w:rsidP="00F01183">
      <w:pPr>
        <w:pStyle w:val="CBDDecisionText"/>
      </w:pPr>
      <w:r>
        <w:tab/>
        <w:t>i)</w:t>
      </w:r>
      <w:r>
        <w:tab/>
        <w:t>Les rapports des dialogues régionaux et infrarégionaux, dont il est question au sous-alinéa 24 e)</w:t>
      </w:r>
      <w:r w:rsidR="00EE4CB8">
        <w:t> </w:t>
      </w:r>
      <w:r>
        <w:t>;</w:t>
      </w:r>
    </w:p>
    <w:p w14:paraId="6291EB2D" w14:textId="71ACB2FF" w:rsidR="00285191" w:rsidRPr="00817430" w:rsidRDefault="00A814F8" w:rsidP="00F01183">
      <w:pPr>
        <w:pStyle w:val="CBDDecisionText"/>
      </w:pPr>
      <w:r>
        <w:tab/>
        <w:t xml:space="preserve">j) </w:t>
      </w:r>
      <w:r>
        <w:tab/>
        <w:t xml:space="preserve">Des informations sur les engagements pris par des </w:t>
      </w:r>
      <w:r>
        <w:rPr>
          <w:snapToGrid w:val="0"/>
          <w:szCs w:val="18"/>
        </w:rPr>
        <w:t>acteurs autres que des gouvernements nationaux</w:t>
      </w:r>
      <w:r>
        <w:t xml:space="preserve"> à l’égard du Cadre, y compris des informations ventilées sur les contributions des peuples autochtones et communautés locales, des femmes et des jeunes</w:t>
      </w:r>
      <w:r w:rsidR="00EE4CB8">
        <w:t> </w:t>
      </w:r>
      <w:r>
        <w:t>;</w:t>
      </w:r>
    </w:p>
    <w:p w14:paraId="12F7FD69" w14:textId="45E4F648" w:rsidR="00285191" w:rsidRPr="00817430" w:rsidRDefault="00A814F8" w:rsidP="00F01183">
      <w:pPr>
        <w:pStyle w:val="CBDDecisionText"/>
      </w:pPr>
      <w:r>
        <w:tab/>
        <w:t>k)</w:t>
      </w:r>
      <w:r>
        <w:tab/>
        <w:t>Des informations pertinentes provenant des secrétariats des conventions relatives à la diversité biologique et d’autres accords multilatéraux sur l’environnement pertinents, d’organisations et de processus internationaux, y compris les rapports soumis au titre des conventions connexes et sur les objectifs de développement durable</w:t>
      </w:r>
      <w:r w:rsidR="00EE4CB8">
        <w:t> </w:t>
      </w:r>
      <w:r>
        <w:t>;</w:t>
      </w:r>
    </w:p>
    <w:p w14:paraId="4EC15360" w14:textId="31069F41" w:rsidR="00285191" w:rsidRPr="00817430" w:rsidRDefault="00A814F8" w:rsidP="00F01183">
      <w:pPr>
        <w:pStyle w:val="CBDDecisionText"/>
      </w:pPr>
      <w:r>
        <w:tab/>
        <w:t>l)</w:t>
      </w:r>
      <w:r>
        <w:tab/>
        <w:t>Les connaissances, innovations, pratiques et technologies traditionnelles pertinentes des peuples autochtones et communautés locales, auxquelles elles ont accordé l’accès avec leur consentement libre, préalable et éclairé</w:t>
      </w:r>
      <w:r w:rsidR="00EE4CB8">
        <w:t> </w:t>
      </w:r>
      <w:r>
        <w:t>;</w:t>
      </w:r>
    </w:p>
    <w:p w14:paraId="5FB661BC" w14:textId="4FDD470C" w:rsidR="00420522" w:rsidRPr="00817430" w:rsidRDefault="00AB3C72" w:rsidP="00F01183">
      <w:pPr>
        <w:pStyle w:val="CBDH5"/>
        <w:rPr>
          <w:rFonts w:eastAsia="Times New Roman"/>
          <w:iCs/>
          <w:snapToGrid w:val="0"/>
          <w:kern w:val="22"/>
          <w:szCs w:val="18"/>
        </w:rPr>
      </w:pPr>
      <w:r>
        <w:rPr>
          <w:iCs/>
          <w:snapToGrid w:val="0"/>
          <w:szCs w:val="18"/>
        </w:rPr>
        <w:tab/>
        <w:t xml:space="preserve">Gouvernance </w:t>
      </w:r>
      <w:r>
        <w:t>pour</w:t>
      </w:r>
      <w:r>
        <w:rPr>
          <w:iCs/>
          <w:snapToGrid w:val="0"/>
          <w:szCs w:val="18"/>
        </w:rPr>
        <w:t xml:space="preserve"> l’examen mondial</w:t>
      </w:r>
    </w:p>
    <w:p w14:paraId="00FB57FD" w14:textId="6C6FBBF4" w:rsidR="00C90042" w:rsidRPr="00817430" w:rsidRDefault="00A814F8" w:rsidP="00F01183">
      <w:pPr>
        <w:pStyle w:val="CBDDecisionText"/>
        <w:rPr>
          <w:snapToGrid w:val="0"/>
        </w:rPr>
      </w:pPr>
      <w:r>
        <w:rPr>
          <w:snapToGrid w:val="0"/>
          <w:szCs w:val="18"/>
        </w:rPr>
        <w:tab/>
        <w:t>19.</w:t>
      </w:r>
      <w:r>
        <w:rPr>
          <w:snapToGrid w:val="0"/>
          <w:szCs w:val="18"/>
        </w:rPr>
        <w:tab/>
      </w:r>
      <w:r>
        <w:rPr>
          <w:i/>
          <w:snapToGrid w:val="0"/>
        </w:rPr>
        <w:t>Décide</w:t>
      </w:r>
      <w:r>
        <w:rPr>
          <w:snapToGrid w:val="0"/>
        </w:rPr>
        <w:t xml:space="preserve"> que l’examen mondial, en particulier compte tenu des paragraphes 6 à 12 ci-dessus, sera un processus </w:t>
      </w:r>
      <w:r w:rsidR="00F06B7A">
        <w:rPr>
          <w:snapToGrid w:val="0"/>
        </w:rPr>
        <w:t>guidé</w:t>
      </w:r>
      <w:r>
        <w:rPr>
          <w:snapToGrid w:val="0"/>
        </w:rPr>
        <w:t xml:space="preserve"> par les Parties </w:t>
      </w:r>
      <w:r w:rsidR="00F06B7A">
        <w:rPr>
          <w:snapToGrid w:val="0"/>
        </w:rPr>
        <w:t>et dirigé par</w:t>
      </w:r>
      <w:r>
        <w:rPr>
          <w:snapToGrid w:val="0"/>
        </w:rPr>
        <w:t xml:space="preserve"> l’Organe subsidiaire chargé de l’application, avec l’appui de son Bureau, éclairé par les communications des Parties et une évaluation par les pairs, au besoin, suivi d’un examen par la Conférence des Parties</w:t>
      </w:r>
      <w:r w:rsidR="00EE4CB8">
        <w:rPr>
          <w:snapToGrid w:val="0"/>
        </w:rPr>
        <w:t> </w:t>
      </w:r>
      <w:r>
        <w:rPr>
          <w:snapToGrid w:val="0"/>
        </w:rPr>
        <w:t>;</w:t>
      </w:r>
    </w:p>
    <w:p w14:paraId="3CAD259B" w14:textId="56A1BE24" w:rsidR="00C90042" w:rsidRPr="00817430" w:rsidRDefault="00A814F8" w:rsidP="00F01183">
      <w:pPr>
        <w:pStyle w:val="CBDDecisionText"/>
        <w:rPr>
          <w:snapToGrid w:val="0"/>
          <w:szCs w:val="18"/>
        </w:rPr>
      </w:pPr>
      <w:r>
        <w:rPr>
          <w:snapToGrid w:val="0"/>
          <w:szCs w:val="18"/>
        </w:rPr>
        <w:tab/>
        <w:t>20.</w:t>
      </w:r>
      <w:r>
        <w:rPr>
          <w:snapToGrid w:val="0"/>
          <w:szCs w:val="18"/>
        </w:rPr>
        <w:tab/>
      </w:r>
      <w:r>
        <w:rPr>
          <w:i/>
          <w:iCs/>
          <w:snapToGrid w:val="0"/>
          <w:szCs w:val="18"/>
        </w:rPr>
        <w:t>Prend note</w:t>
      </w:r>
      <w:r>
        <w:rPr>
          <w:snapToGrid w:val="0"/>
          <w:szCs w:val="18"/>
        </w:rPr>
        <w:t xml:space="preserve"> du calendrier indicatif de l’examen mondial, y compris de </w:t>
      </w:r>
      <w:r w:rsidR="00F06B7A">
        <w:rPr>
          <w:snapToGrid w:val="0"/>
          <w:szCs w:val="18"/>
        </w:rPr>
        <w:t>l’élaboration</w:t>
      </w:r>
      <w:r>
        <w:rPr>
          <w:snapToGrid w:val="0"/>
          <w:szCs w:val="18"/>
        </w:rPr>
        <w:t xml:space="preserve"> du rapport mondial, figurant à l’annexe IV de la présente </w:t>
      </w:r>
      <w:r w:rsidR="00390640">
        <w:rPr>
          <w:snapToGrid w:val="0"/>
          <w:szCs w:val="18"/>
        </w:rPr>
        <w:t xml:space="preserve">décision </w:t>
      </w:r>
      <w:r w:rsidR="00390640">
        <w:rPr>
          <w:snapToGrid w:val="0"/>
          <w:szCs w:val="18"/>
          <w:lang w:val="en-GB"/>
        </w:rPr>
        <w:t>;</w:t>
      </w:r>
      <w:r>
        <w:rPr>
          <w:snapToGrid w:val="0"/>
          <w:szCs w:val="18"/>
        </w:rPr>
        <w:t xml:space="preserve"> </w:t>
      </w:r>
    </w:p>
    <w:p w14:paraId="3E0B77F6" w14:textId="2130C528" w:rsidR="00F521E4" w:rsidRPr="00817430" w:rsidRDefault="00AB3C72" w:rsidP="00F01183">
      <w:pPr>
        <w:pStyle w:val="CBDH5"/>
        <w:rPr>
          <w:rFonts w:eastAsia="Malgun Gothic"/>
          <w:iCs/>
          <w:kern w:val="22"/>
          <w:szCs w:val="24"/>
        </w:rPr>
      </w:pPr>
      <w:bookmarkStart w:id="1" w:name="_Hlk37173547"/>
      <w:r>
        <w:tab/>
        <w:t>Gouvernance pour le rapport mondial</w:t>
      </w:r>
    </w:p>
    <w:p w14:paraId="7BA787FE" w14:textId="2314786A" w:rsidR="00C90042" w:rsidRPr="00817430" w:rsidRDefault="00A814F8" w:rsidP="00F01183">
      <w:pPr>
        <w:pStyle w:val="CBDDecisionText"/>
        <w:rPr>
          <w:rFonts w:eastAsia="Malgun Gothic"/>
        </w:rPr>
      </w:pPr>
      <w:r>
        <w:tab/>
        <w:t>21.</w:t>
      </w:r>
      <w:r>
        <w:tab/>
      </w:r>
      <w:r>
        <w:rPr>
          <w:i/>
        </w:rPr>
        <w:t>Décide</w:t>
      </w:r>
      <w:r>
        <w:t xml:space="preserve"> de créer un </w:t>
      </w:r>
      <w:r w:rsidR="00BA2339">
        <w:t>G</w:t>
      </w:r>
      <w:r>
        <w:t xml:space="preserve">roupe consultatif spécial technique et scientifique pour </w:t>
      </w:r>
      <w:r w:rsidR="00F06B7A">
        <w:t>l’élaboration</w:t>
      </w:r>
      <w:r>
        <w:t xml:space="preserve"> du rapport mondial sur les progrès collectifs accomplis dans la mise en œuvre du Cadre mondial de la biodiversité de Kunming</w:t>
      </w:r>
      <w:r>
        <w:noBreakHyphen/>
        <w:t>Montréal, doté d’un mandat limité dans le temps jusqu’à la dix-septième réunion de la Conférence des Parties et figurant en annexe de la présente décision, afin de fournir des recommandations techniques, scientifiques et technologiques, notamment sur les savoirs traditionnels, pour l’élaboration du rapport mondial à partir des sources mentionnées au paragraphe 18</w:t>
      </w:r>
      <w:r w:rsidR="00EE4CB8">
        <w:t> </w:t>
      </w:r>
      <w:r>
        <w:t>;</w:t>
      </w:r>
    </w:p>
    <w:p w14:paraId="651912DB" w14:textId="6922FDF4" w:rsidR="00C90042" w:rsidRPr="00817430" w:rsidRDefault="00A814F8" w:rsidP="00F01183">
      <w:pPr>
        <w:pStyle w:val="CBDDecisionText"/>
      </w:pPr>
      <w:r>
        <w:tab/>
        <w:t>22.</w:t>
      </w:r>
      <w:r>
        <w:tab/>
      </w:r>
      <w:r>
        <w:rPr>
          <w:i/>
        </w:rPr>
        <w:t>Décide en outre</w:t>
      </w:r>
      <w:r>
        <w:t xml:space="preserve"> que le Groupe consultatif spécial technique et scientifique pour </w:t>
      </w:r>
      <w:r w:rsidR="00AA6201">
        <w:t>l’élaboration</w:t>
      </w:r>
      <w:r>
        <w:t xml:space="preserve"> du rapport mondial sur les progrès collectifs accomplis dans la mise en œuvre du Cadre </w:t>
      </w:r>
      <w:r>
        <w:lastRenderedPageBreak/>
        <w:t>mondial de la biodiversité de Kunming</w:t>
      </w:r>
      <w:r>
        <w:noBreakHyphen/>
        <w:t xml:space="preserve">Montréal </w:t>
      </w:r>
      <w:r w:rsidR="007345C0">
        <w:t>rendra compte</w:t>
      </w:r>
      <w:r>
        <w:t xml:space="preserve"> à l’Organe subsidiaire chargé de fournir des avis scientifiques, techniques et technologiques et </w:t>
      </w:r>
      <w:r w:rsidR="007345C0">
        <w:t>appuiera</w:t>
      </w:r>
      <w:r>
        <w:t xml:space="preserve"> ses travaux visant à fournir des avis à l’Organe subsidiaire chargé de l’application, qui guidera l’examen mondial</w:t>
      </w:r>
      <w:r w:rsidR="00EE4CB8">
        <w:t> </w:t>
      </w:r>
      <w:r>
        <w:t xml:space="preserve">; </w:t>
      </w:r>
    </w:p>
    <w:p w14:paraId="0DF557DE" w14:textId="73C8A89F" w:rsidR="00C90042" w:rsidRPr="00817430" w:rsidRDefault="00A814F8" w:rsidP="00F01183">
      <w:pPr>
        <w:pStyle w:val="CBDDecisionText"/>
      </w:pPr>
      <w:r>
        <w:tab/>
        <w:t>23.</w:t>
      </w:r>
      <w:r>
        <w:tab/>
      </w:r>
      <w:r>
        <w:rPr>
          <w:i/>
        </w:rPr>
        <w:t>Décide en outre</w:t>
      </w:r>
      <w:r>
        <w:t xml:space="preserve"> que le rapport mondial sera mis à la disposition de l’Organe subsidiaire chargé de fournir des avis scientifiques, techniques et technologiques et de l’Organe subsidiaire chargé de l’application pour examen collégial et étude avant d’être soumis à la Conférence des Parties</w:t>
      </w:r>
      <w:r w:rsidR="00EE4CB8">
        <w:t> </w:t>
      </w:r>
      <w:r>
        <w:t>;</w:t>
      </w:r>
    </w:p>
    <w:p w14:paraId="7871C102" w14:textId="6E5DBB70" w:rsidR="00514F79" w:rsidRPr="00F01183" w:rsidRDefault="00AB3C72" w:rsidP="00F01183">
      <w:pPr>
        <w:pStyle w:val="CBDH5"/>
        <w:rPr>
          <w:rFonts w:eastAsia="Malgun Gothic"/>
          <w:i w:val="0"/>
          <w:iCs/>
          <w:kern w:val="22"/>
          <w:szCs w:val="24"/>
        </w:rPr>
      </w:pPr>
      <w:r>
        <w:tab/>
        <w:t>Demandes adressées à la Secrétaire exécutive</w:t>
      </w:r>
    </w:p>
    <w:p w14:paraId="1838A03D" w14:textId="2F7CC07C" w:rsidR="00C90042" w:rsidRPr="00817430" w:rsidRDefault="00A814F8" w:rsidP="00F01183">
      <w:pPr>
        <w:pStyle w:val="CBDDecisionText"/>
        <w:rPr>
          <w:snapToGrid w:val="0"/>
          <w:szCs w:val="18"/>
        </w:rPr>
      </w:pPr>
      <w:r>
        <w:rPr>
          <w:snapToGrid w:val="0"/>
          <w:szCs w:val="18"/>
        </w:rPr>
        <w:tab/>
        <w:t>24.</w:t>
      </w:r>
      <w:r>
        <w:rPr>
          <w:snapToGrid w:val="0"/>
          <w:szCs w:val="18"/>
        </w:rPr>
        <w:tab/>
      </w:r>
      <w:r>
        <w:rPr>
          <w:i/>
          <w:snapToGrid w:val="0"/>
        </w:rPr>
        <w:t>Prie</w:t>
      </w:r>
      <w:r>
        <w:rPr>
          <w:snapToGrid w:val="0"/>
        </w:rPr>
        <w:t xml:space="preserve"> la Secrétaire exécutive, sous réserve de la disponibilité des ressources :</w:t>
      </w:r>
      <w:bookmarkEnd w:id="1"/>
    </w:p>
    <w:p w14:paraId="4F680DAA" w14:textId="0505F7F1" w:rsidR="00C90042" w:rsidRPr="00817430" w:rsidRDefault="00A814F8" w:rsidP="00F01183">
      <w:pPr>
        <w:pStyle w:val="CBDDecisionText"/>
        <w:rPr>
          <w:snapToGrid w:val="0"/>
        </w:rPr>
      </w:pPr>
      <w:r>
        <w:rPr>
          <w:snapToGrid w:val="0"/>
        </w:rPr>
        <w:tab/>
        <w:t>a)</w:t>
      </w:r>
      <w:r>
        <w:rPr>
          <w:snapToGrid w:val="0"/>
        </w:rPr>
        <w:tab/>
        <w:t>De continuer d’appuyer la mise en œuvre des orientations relatives aux stratégies et plans d’action nationaux pour la biodiversité pour les septième et huitième rapports nationaux, adoptées dans la décision </w:t>
      </w:r>
      <w:hyperlink r:id="rId37" w:history="1">
        <w:r>
          <w:rPr>
            <w:rStyle w:val="Lienhypertexte"/>
            <w:snapToGrid w:val="0"/>
          </w:rPr>
          <w:t>15/6</w:t>
        </w:r>
      </w:hyperlink>
      <w:r>
        <w:rPr>
          <w:snapToGrid w:val="0"/>
        </w:rPr>
        <w:t>, en tenant compte du modèle définitif pour ces rapports joints à l’annexe I à la présente décision</w:t>
      </w:r>
      <w:r>
        <w:t> ;</w:t>
      </w:r>
    </w:p>
    <w:p w14:paraId="65E113DD" w14:textId="40A42ED9" w:rsidR="00C90042" w:rsidRPr="00817430" w:rsidRDefault="00A814F8" w:rsidP="00F01183">
      <w:pPr>
        <w:pStyle w:val="CBDDecisionText"/>
        <w:rPr>
          <w:snapToGrid w:val="0"/>
        </w:rPr>
      </w:pPr>
      <w:r>
        <w:rPr>
          <w:snapToGrid w:val="0"/>
        </w:rPr>
        <w:tab/>
        <w:t>b)</w:t>
      </w:r>
      <w:r>
        <w:rPr>
          <w:snapToGrid w:val="0"/>
        </w:rPr>
        <w:tab/>
        <w:t xml:space="preserve">De continuer à faciliter l’utilisation facultative des outils modulaires, tels que l’outil d’établissement de rapports </w:t>
      </w:r>
      <w:r w:rsidR="007345C0">
        <w:rPr>
          <w:snapToGrid w:val="0"/>
        </w:rPr>
        <w:t>relatifs aux</w:t>
      </w:r>
      <w:r>
        <w:rPr>
          <w:snapToGrid w:val="0"/>
        </w:rPr>
        <w:t xml:space="preserve"> accords multilatéraux sur l’environnement</w:t>
      </w:r>
      <w:r w:rsidR="00EE4CB8">
        <w:rPr>
          <w:snapToGrid w:val="0"/>
        </w:rPr>
        <w:t> </w:t>
      </w:r>
      <w:r>
        <w:rPr>
          <w:snapToGrid w:val="0"/>
        </w:rPr>
        <w:t>;</w:t>
      </w:r>
    </w:p>
    <w:p w14:paraId="06C3EEB7" w14:textId="030725B8" w:rsidR="00C90042" w:rsidRPr="00817430" w:rsidRDefault="00A814F8" w:rsidP="00F01183">
      <w:pPr>
        <w:pStyle w:val="CBDDecisionText"/>
        <w:rPr>
          <w:snapToGrid w:val="0"/>
        </w:rPr>
      </w:pPr>
      <w:r>
        <w:rPr>
          <w:snapToGrid w:val="0"/>
        </w:rPr>
        <w:tab/>
        <w:t>c)</w:t>
      </w:r>
      <w:r>
        <w:rPr>
          <w:snapToGrid w:val="0"/>
        </w:rPr>
        <w:tab/>
        <w:t xml:space="preserve">De continuer d’appuyer le développement et le renforcement des capacités des Parties pour l’utilisation de l’outil de </w:t>
      </w:r>
      <w:r w:rsidR="009C0D81">
        <w:rPr>
          <w:snapToGrid w:val="0"/>
        </w:rPr>
        <w:t>compte rendu</w:t>
      </w:r>
      <w:r>
        <w:rPr>
          <w:snapToGrid w:val="0"/>
        </w:rPr>
        <w:t xml:space="preserve"> </w:t>
      </w:r>
      <w:r w:rsidR="007345C0">
        <w:rPr>
          <w:snapToGrid w:val="0"/>
        </w:rPr>
        <w:t xml:space="preserve">en ligne </w:t>
      </w:r>
      <w:r w:rsidR="007345C0">
        <w:rPr>
          <w:snapToGrid w:val="0"/>
        </w:rPr>
        <w:t>concernant</w:t>
      </w:r>
      <w:r>
        <w:rPr>
          <w:snapToGrid w:val="0"/>
        </w:rPr>
        <w:t xml:space="preserve"> les stratégies et plans d’action nationaux pour la biodiversité et les rapports nationaux</w:t>
      </w:r>
      <w:r w:rsidR="00EE4CB8">
        <w:rPr>
          <w:snapToGrid w:val="0"/>
        </w:rPr>
        <w:t> </w:t>
      </w:r>
      <w:r>
        <w:rPr>
          <w:snapToGrid w:val="0"/>
        </w:rPr>
        <w:t>;</w:t>
      </w:r>
    </w:p>
    <w:p w14:paraId="25A98566" w14:textId="7A5BF277" w:rsidR="00C90042" w:rsidRPr="00817430" w:rsidRDefault="00A814F8" w:rsidP="00F01183">
      <w:pPr>
        <w:pStyle w:val="CBDDecisionText"/>
        <w:rPr>
          <w:snapToGrid w:val="0"/>
          <w:szCs w:val="18"/>
        </w:rPr>
      </w:pPr>
      <w:r>
        <w:rPr>
          <w:snapToGrid w:val="0"/>
          <w:szCs w:val="18"/>
        </w:rPr>
        <w:tab/>
      </w:r>
      <w:r>
        <w:rPr>
          <w:snapToGrid w:val="0"/>
        </w:rPr>
        <w:t>d)</w:t>
      </w:r>
      <w:r>
        <w:rPr>
          <w:snapToGrid w:val="0"/>
        </w:rPr>
        <w:tab/>
        <w:t xml:space="preserve">De poursuivre </w:t>
      </w:r>
      <w:r w:rsidR="009C0D81" w:rsidRPr="009C0D81">
        <w:rPr>
          <w:snapToGrid w:val="0"/>
        </w:rPr>
        <w:t>l'élaboration d'un mécanisme de suivi des engagements des acteurs autres que les gouvernements nationaux en utilisant le modèle figurant à l'annexe II de la présente décision</w:t>
      </w:r>
      <w:r w:rsidR="00EE4CB8">
        <w:rPr>
          <w:snapToGrid w:val="0"/>
        </w:rPr>
        <w:t> </w:t>
      </w:r>
      <w:r>
        <w:rPr>
          <w:snapToGrid w:val="0"/>
        </w:rPr>
        <w:t xml:space="preserve">; </w:t>
      </w:r>
    </w:p>
    <w:p w14:paraId="13B2C167" w14:textId="1C8D3116" w:rsidR="00C90042" w:rsidRPr="00817430" w:rsidRDefault="00A814F8" w:rsidP="00F01183">
      <w:pPr>
        <w:pStyle w:val="CBDDecisionText"/>
        <w:rPr>
          <w:strike/>
          <w:snapToGrid w:val="0"/>
        </w:rPr>
      </w:pPr>
      <w:r>
        <w:rPr>
          <w:snapToGrid w:val="0"/>
        </w:rPr>
        <w:tab/>
        <w:t>e)</w:t>
      </w:r>
      <w:r>
        <w:rPr>
          <w:snapToGrid w:val="0"/>
        </w:rPr>
        <w:tab/>
      </w:r>
      <w:r w:rsidR="009C0D81">
        <w:rPr>
          <w:snapToGrid w:val="0"/>
        </w:rPr>
        <w:t>De tenir</w:t>
      </w:r>
      <w:r>
        <w:rPr>
          <w:snapToGrid w:val="0"/>
        </w:rPr>
        <w:t>, sous la direction du Bureau de la Conférence des Parties, des dialogues infrarégionaux ou régionaux, en tenant compte de l’expérience acquise et des leçons tirées des dialogues régionaux précédents</w:t>
      </w:r>
      <w:r w:rsidR="00C13FA6" w:rsidRPr="00817430">
        <w:rPr>
          <w:snapToGrid w:val="0"/>
          <w:szCs w:val="18"/>
          <w:vertAlign w:val="superscript"/>
          <w:lang w:val="en-GB"/>
        </w:rPr>
        <w:footnoteReference w:id="10"/>
      </w:r>
      <w:r>
        <w:rPr>
          <w:snapToGrid w:val="0"/>
        </w:rPr>
        <w:t>, ainsi qu’un éventuel dialogue interrégional, dans la limite des ressources disponibles, en tenant compte de l’expérience acquise lors du forum libre pilote qui s’est tenu à la cinquième réunion de l’Organe subsidiaire</w:t>
      </w:r>
      <w:r w:rsidR="00EE4CB8">
        <w:rPr>
          <w:snapToGrid w:val="0"/>
        </w:rPr>
        <w:t> </w:t>
      </w:r>
      <w:r>
        <w:rPr>
          <w:snapToGrid w:val="0"/>
        </w:rPr>
        <w:t>;</w:t>
      </w:r>
    </w:p>
    <w:p w14:paraId="4BB25493" w14:textId="3117817F" w:rsidR="00C90042" w:rsidRPr="00817430" w:rsidRDefault="00A814F8" w:rsidP="00F01183">
      <w:pPr>
        <w:pStyle w:val="CBDDecisionText"/>
        <w:rPr>
          <w:snapToGrid w:val="0"/>
        </w:rPr>
      </w:pPr>
      <w:r>
        <w:rPr>
          <w:snapToGrid w:val="0"/>
        </w:rPr>
        <w:tab/>
        <w:t>f)</w:t>
      </w:r>
      <w:r>
        <w:rPr>
          <w:snapToGrid w:val="0"/>
        </w:rPr>
        <w:tab/>
      </w:r>
      <w:r w:rsidR="009C0D81" w:rsidRPr="009C0D81">
        <w:rPr>
          <w:snapToGrid w:val="0"/>
        </w:rPr>
        <w:t>D’aider les peuples autochtones et communautés locales, les femmes et les jeunes à partager les informations qu'ils ont élaborées pour éclairer l'examen mondial</w:t>
      </w:r>
      <w:r w:rsidR="00EE4CB8">
        <w:t> </w:t>
      </w:r>
      <w:r>
        <w:t>;</w:t>
      </w:r>
    </w:p>
    <w:p w14:paraId="60E87594" w14:textId="1B8EC81F" w:rsidR="008F611D" w:rsidRPr="00817430" w:rsidRDefault="00A814F8" w:rsidP="00F01183">
      <w:pPr>
        <w:pStyle w:val="CBDDecisionText"/>
        <w:rPr>
          <w:rFonts w:eastAsia="Malgun Gothic"/>
        </w:rPr>
      </w:pPr>
      <w:r>
        <w:rPr>
          <w:snapToGrid w:val="0"/>
        </w:rPr>
        <w:tab/>
        <w:t>g)</w:t>
      </w:r>
      <w:r>
        <w:rPr>
          <w:snapToGrid w:val="0"/>
        </w:rPr>
        <w:tab/>
        <w:t>De continuer à coordonner la mise en œuvre de l’approche multidimensionnelle améliorée de planification, d’établissement de rapports et d’examen et à collaborer avec les partenaires concernés pour appuyer cette mise en œuvre, y compris en ce qui concerne l’évaluation facultative par les pairs</w:t>
      </w:r>
      <w:r w:rsidR="00EE4CB8">
        <w:rPr>
          <w:snapToGrid w:val="0"/>
        </w:rPr>
        <w:t> </w:t>
      </w:r>
      <w:r>
        <w:rPr>
          <w:snapToGrid w:val="0"/>
        </w:rPr>
        <w:t>;</w:t>
      </w:r>
    </w:p>
    <w:p w14:paraId="66B9F27F" w14:textId="2E859578" w:rsidR="00C90042" w:rsidRPr="00817430" w:rsidRDefault="00A814F8" w:rsidP="00F01183">
      <w:pPr>
        <w:pStyle w:val="CBDDecisionText"/>
        <w:rPr>
          <w:rFonts w:eastAsia="Malgun Gothic"/>
        </w:rPr>
      </w:pPr>
      <w:r>
        <w:tab/>
        <w:t xml:space="preserve">h) </w:t>
      </w:r>
      <w:r>
        <w:tab/>
        <w:t>De faciliter, avec l’appui du Groupe consultatif spécial technique et scientifique, un dialogue technique informel entre les Parties, les peuples autochtones et communautés locales, les représentants des femmes et des jeunes, les milieux universitaires, le secteur privé, le secteur financier, les experts et les autres parties prenantes et spécialistes sur les aspects techniques, scientifiques et technologiques du rapport mondial et d’autres contributions pertinentes pour l’examen mondial, y compris l</w:t>
      </w:r>
      <w:r w:rsidR="009C0D81">
        <w:t>’échange d’informations sur l</w:t>
      </w:r>
      <w:r>
        <w:t xml:space="preserve">es meilleures pratiques, </w:t>
      </w:r>
      <w:r w:rsidR="009C0D81">
        <w:t>l</w:t>
      </w:r>
      <w:r>
        <w:t xml:space="preserve">es difficultés, </w:t>
      </w:r>
      <w:r w:rsidR="009C0D81">
        <w:t>l</w:t>
      </w:r>
      <w:r>
        <w:t xml:space="preserve">es lacunes et </w:t>
      </w:r>
      <w:r w:rsidR="009C0D81">
        <w:t>l</w:t>
      </w:r>
      <w:r>
        <w:t>es solutions</w:t>
      </w:r>
      <w:r w:rsidR="00EE4CB8">
        <w:t> </w:t>
      </w:r>
      <w:r>
        <w:t>;</w:t>
      </w:r>
    </w:p>
    <w:p w14:paraId="0698DB0A" w14:textId="32DD0BCF" w:rsidR="00C90042" w:rsidRPr="00817430" w:rsidRDefault="00A814F8" w:rsidP="00F01183">
      <w:pPr>
        <w:pStyle w:val="CBDDecisionText"/>
        <w:rPr>
          <w:rFonts w:eastAsia="Malgun Gothic"/>
        </w:rPr>
      </w:pPr>
      <w:r>
        <w:tab/>
        <w:t>25.</w:t>
      </w:r>
      <w:r>
        <w:rPr>
          <w:i/>
        </w:rPr>
        <w:tab/>
        <w:t>Prie également</w:t>
      </w:r>
      <w:r>
        <w:t xml:space="preserve"> la Secrétaire exécutive, sous la direction du </w:t>
      </w:r>
      <w:r>
        <w:rPr>
          <w:snapToGrid w:val="0"/>
          <w:szCs w:val="18"/>
        </w:rPr>
        <w:t>Bureau de la Conférence des Parties</w:t>
      </w:r>
      <w:r>
        <w:t>, de faciliter l’examen mondial et de fournir aux Parties des mises à jour régulières sur l’élaboration du rapport mondial, y compris lors des réunions des organes subsidiaires</w:t>
      </w:r>
      <w:r w:rsidR="00EE4CB8">
        <w:t> </w:t>
      </w:r>
      <w:r>
        <w:t>;</w:t>
      </w:r>
    </w:p>
    <w:p w14:paraId="5DE32437" w14:textId="51F320BF" w:rsidR="0050686C" w:rsidRPr="00817430" w:rsidRDefault="00A814F8" w:rsidP="00F01183">
      <w:pPr>
        <w:pStyle w:val="CBDDecisionText"/>
        <w:rPr>
          <w:strike/>
          <w:snapToGrid w:val="0"/>
          <w:szCs w:val="18"/>
        </w:rPr>
      </w:pPr>
      <w:r>
        <w:rPr>
          <w:snapToGrid w:val="0"/>
          <w:szCs w:val="18"/>
        </w:rPr>
        <w:tab/>
        <w:t>26.</w:t>
      </w:r>
      <w:r>
        <w:rPr>
          <w:snapToGrid w:val="0"/>
          <w:szCs w:val="18"/>
        </w:rPr>
        <w:tab/>
      </w:r>
      <w:r>
        <w:rPr>
          <w:i/>
          <w:iCs/>
          <w:snapToGrid w:val="0"/>
          <w:szCs w:val="18"/>
        </w:rPr>
        <w:t>Invite</w:t>
      </w:r>
      <w:r>
        <w:rPr>
          <w:snapToGrid w:val="0"/>
          <w:szCs w:val="18"/>
        </w:rPr>
        <w:t xml:space="preserve"> les Parties, les autres gouvernements et les agences multilatérales et bilatérales à soutenir l’approche multidimensionnelle améliorée de planification, d’établissement de rapports et </w:t>
      </w:r>
      <w:r>
        <w:rPr>
          <w:snapToGrid w:val="0"/>
          <w:szCs w:val="18"/>
        </w:rPr>
        <w:lastRenderedPageBreak/>
        <w:t>d’examen, y compris en renforçant la surveillance à l’échelle nationale, afin de garantir la mise en œuvre efficace du Cadre</w:t>
      </w:r>
      <w:r w:rsidR="00EE4CB8">
        <w:rPr>
          <w:snapToGrid w:val="0"/>
          <w:szCs w:val="18"/>
        </w:rPr>
        <w:t> </w:t>
      </w:r>
      <w:r>
        <w:rPr>
          <w:snapToGrid w:val="0"/>
          <w:szCs w:val="18"/>
        </w:rPr>
        <w:t>;</w:t>
      </w:r>
    </w:p>
    <w:p w14:paraId="79336A2F" w14:textId="1A1FFC92" w:rsidR="00C90042" w:rsidRPr="00817430" w:rsidRDefault="00A814F8" w:rsidP="00F01183">
      <w:pPr>
        <w:pStyle w:val="CBDDecisionText"/>
        <w:rPr>
          <w:rFonts w:eastAsia="Malgun Gothic"/>
        </w:rPr>
      </w:pPr>
      <w:r>
        <w:tab/>
        <w:t>27.</w:t>
      </w:r>
      <w:r>
        <w:rPr>
          <w:rFonts w:asciiTheme="majorBidi" w:hAnsiTheme="majorBidi"/>
          <w:color w:val="000000" w:themeColor="text1"/>
        </w:rPr>
        <w:tab/>
      </w:r>
      <w:r>
        <w:rPr>
          <w:i/>
        </w:rPr>
        <w:t xml:space="preserve">Invite </w:t>
      </w:r>
      <w:r>
        <w:t>la Plateforme intergouvernementale scientifique et politique sur la biodiversité et les services écosystémiques à contribuer à l’examen mondial des progrès collectifs, et en particulier aux travaux du Groupe consultatif spécial technique et scientifique, d’une manière pleinement respectueuse de leurs mandats respectifs.</w:t>
      </w:r>
    </w:p>
    <w:p w14:paraId="1DAD850B" w14:textId="77777777" w:rsidR="00C90042" w:rsidRPr="00817430" w:rsidRDefault="00C90042" w:rsidP="0094259F">
      <w:pPr>
        <w:keepNext/>
        <w:keepLines/>
        <w:tabs>
          <w:tab w:val="clear" w:pos="567"/>
          <w:tab w:val="clear" w:pos="1134"/>
          <w:tab w:val="clear" w:pos="1701"/>
          <w:tab w:val="clear" w:pos="2268"/>
        </w:tabs>
        <w:spacing w:before="240" w:line="259" w:lineRule="auto"/>
        <w:ind w:firstLine="567"/>
        <w:jc w:val="left"/>
        <w:rPr>
          <w:rFonts w:eastAsia="Times New Roman"/>
          <w:b/>
          <w:sz w:val="24"/>
          <w:szCs w:val="24"/>
        </w:rPr>
      </w:pPr>
      <w:r>
        <w:rPr>
          <w:b/>
          <w:sz w:val="24"/>
          <w:szCs w:val="24"/>
        </w:rPr>
        <w:t>Annexe I</w:t>
      </w:r>
    </w:p>
    <w:p w14:paraId="24D5CB84" w14:textId="77777777" w:rsidR="00C90042" w:rsidRPr="00817430" w:rsidRDefault="00C90042" w:rsidP="003354A5">
      <w:pPr>
        <w:keepNext/>
        <w:keepLines/>
        <w:tabs>
          <w:tab w:val="clear" w:pos="567"/>
          <w:tab w:val="clear" w:pos="1134"/>
          <w:tab w:val="clear" w:pos="1701"/>
          <w:tab w:val="clear" w:pos="2268"/>
        </w:tabs>
        <w:spacing w:after="160" w:line="259" w:lineRule="auto"/>
        <w:ind w:firstLine="567"/>
        <w:jc w:val="left"/>
        <w:rPr>
          <w:rFonts w:ascii="Times New Roman Bold" w:eastAsiaTheme="majorEastAsia" w:hAnsi="Times New Roman Bold" w:hint="eastAsia"/>
          <w:b/>
          <w:bCs/>
          <w:spacing w:val="5"/>
          <w:kern w:val="28"/>
          <w:sz w:val="24"/>
          <w:szCs w:val="24"/>
        </w:rPr>
      </w:pPr>
      <w:r>
        <w:rPr>
          <w:b/>
          <w:sz w:val="24"/>
          <w:szCs w:val="24"/>
        </w:rPr>
        <w:t>Modèle</w:t>
      </w:r>
      <w:r>
        <w:rPr>
          <w:rFonts w:ascii="Times New Roman Bold" w:hAnsi="Times New Roman Bold"/>
          <w:b/>
          <w:bCs/>
          <w:sz w:val="24"/>
          <w:szCs w:val="24"/>
        </w:rPr>
        <w:t xml:space="preserve"> pour les septième et huitième rapports nationaux</w:t>
      </w:r>
      <w:r w:rsidRPr="00EF21E0">
        <w:rPr>
          <w:rFonts w:ascii="Times New Roman Bold" w:eastAsiaTheme="majorEastAsia" w:hAnsi="Times New Roman Bold"/>
          <w:b/>
          <w:bCs/>
          <w:spacing w:val="5"/>
          <w:kern w:val="28"/>
          <w:sz w:val="24"/>
          <w:szCs w:val="24"/>
          <w:vertAlign w:val="superscript"/>
        </w:rPr>
        <w:footnoteReference w:customMarkFollows="1" w:id="11"/>
        <w:t>*</w:t>
      </w:r>
    </w:p>
    <w:p w14:paraId="38ED5C99" w14:textId="1E08F9C9" w:rsidR="00C90042" w:rsidRPr="00817430" w:rsidRDefault="00C90042" w:rsidP="0094259F">
      <w:pPr>
        <w:keepNext/>
        <w:keepLines/>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rPr>
          <w:rFonts w:eastAsia="Times New Roman"/>
          <w:b/>
          <w:bCs/>
          <w:snapToGrid w:val="0"/>
          <w:kern w:val="22"/>
          <w:sz w:val="20"/>
          <w:szCs w:val="20"/>
        </w:rPr>
      </w:pPr>
      <w:r>
        <w:rPr>
          <w:b/>
          <w:bCs/>
          <w:snapToGrid w:val="0"/>
          <w:sz w:val="20"/>
          <w:szCs w:val="20"/>
        </w:rPr>
        <w:t xml:space="preserve">I.     Bref aperçu du processus </w:t>
      </w:r>
      <w:r w:rsidR="0009381B">
        <w:rPr>
          <w:b/>
          <w:bCs/>
          <w:snapToGrid w:val="0"/>
          <w:sz w:val="20"/>
          <w:szCs w:val="20"/>
        </w:rPr>
        <w:t>d’élaboration</w:t>
      </w:r>
      <w:r>
        <w:rPr>
          <w:b/>
          <w:bCs/>
          <w:snapToGrid w:val="0"/>
          <w:sz w:val="20"/>
          <w:szCs w:val="20"/>
        </w:rPr>
        <w:t xml:space="preserve"> du rapport</w:t>
      </w:r>
    </w:p>
    <w:tbl>
      <w:tblPr>
        <w:tblStyle w:val="Grilledutableau"/>
        <w:tblW w:w="0" w:type="auto"/>
        <w:tblLook w:val="04A0" w:firstRow="1" w:lastRow="0" w:firstColumn="1" w:lastColumn="0" w:noHBand="0" w:noVBand="1"/>
      </w:tblPr>
      <w:tblGrid>
        <w:gridCol w:w="2150"/>
        <w:gridCol w:w="7200"/>
      </w:tblGrid>
      <w:tr w:rsidR="00C90042" w:rsidRPr="00817430" w14:paraId="790E2C35" w14:textId="77777777" w:rsidTr="00D61130">
        <w:tc>
          <w:tcPr>
            <w:tcW w:w="2155" w:type="dxa"/>
          </w:tcPr>
          <w:p w14:paraId="050624AA" w14:textId="77777777" w:rsidR="00C90042" w:rsidRPr="00817430" w:rsidRDefault="00C90042" w:rsidP="0094259F">
            <w:pPr>
              <w:keepNext/>
              <w:keepLines/>
              <w:suppressLineNumbers/>
              <w:tabs>
                <w:tab w:val="clear" w:pos="567"/>
                <w:tab w:val="clear" w:pos="1134"/>
                <w:tab w:val="clear" w:pos="1701"/>
                <w:tab w:val="clear" w:pos="2268"/>
              </w:tabs>
              <w:suppressAutoHyphens/>
              <w:kinsoku w:val="0"/>
              <w:overflowPunct w:val="0"/>
              <w:autoSpaceDE w:val="0"/>
              <w:autoSpaceDN w:val="0"/>
              <w:adjustRightInd w:val="0"/>
              <w:snapToGrid w:val="0"/>
              <w:spacing w:before="120" w:after="120"/>
              <w:rPr>
                <w:rFonts w:eastAsia="Times New Roman"/>
                <w:b/>
                <w:bCs/>
                <w:snapToGrid w:val="0"/>
                <w:kern w:val="22"/>
                <w:sz w:val="20"/>
                <w:szCs w:val="20"/>
              </w:rPr>
            </w:pPr>
            <w:r>
              <w:rPr>
                <w:b/>
                <w:bCs/>
                <w:snapToGrid w:val="0"/>
                <w:sz w:val="20"/>
                <w:szCs w:val="20"/>
              </w:rPr>
              <w:t>Pays</w:t>
            </w:r>
          </w:p>
        </w:tc>
        <w:tc>
          <w:tcPr>
            <w:tcW w:w="7195" w:type="dxa"/>
          </w:tcPr>
          <w:p w14:paraId="57B94162" w14:textId="77777777" w:rsidR="00C90042" w:rsidRPr="00817430" w:rsidRDefault="00C90042" w:rsidP="0094259F">
            <w:pPr>
              <w:keepNext/>
              <w:keepLines/>
              <w:suppressLineNumbers/>
              <w:tabs>
                <w:tab w:val="clear" w:pos="567"/>
                <w:tab w:val="clear" w:pos="1134"/>
                <w:tab w:val="clear" w:pos="1701"/>
                <w:tab w:val="clear" w:pos="2268"/>
              </w:tabs>
              <w:suppressAutoHyphens/>
              <w:kinsoku w:val="0"/>
              <w:overflowPunct w:val="0"/>
              <w:autoSpaceDE w:val="0"/>
              <w:autoSpaceDN w:val="0"/>
              <w:adjustRightInd w:val="0"/>
              <w:snapToGrid w:val="0"/>
              <w:spacing w:before="120" w:after="120"/>
              <w:rPr>
                <w:rFonts w:eastAsia="Times New Roman"/>
                <w:b/>
                <w:bCs/>
                <w:snapToGrid w:val="0"/>
                <w:kern w:val="22"/>
                <w:sz w:val="20"/>
                <w:szCs w:val="20"/>
                <w:lang w:val="en-GB"/>
              </w:rPr>
            </w:pPr>
          </w:p>
        </w:tc>
      </w:tr>
      <w:tr w:rsidR="00C90042" w:rsidRPr="00817430" w14:paraId="3A96434B" w14:textId="77777777" w:rsidTr="00D61130">
        <w:tc>
          <w:tcPr>
            <w:tcW w:w="2155" w:type="dxa"/>
          </w:tcPr>
          <w:p w14:paraId="2FC2E4C4" w14:textId="157660C4" w:rsidR="00C90042" w:rsidRPr="00817430" w:rsidRDefault="00C90042" w:rsidP="00C90042">
            <w:pPr>
              <w:suppressLineNumbers/>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bCs/>
                <w:kern w:val="22"/>
                <w:sz w:val="20"/>
                <w:szCs w:val="24"/>
              </w:rPr>
            </w:pPr>
            <w:r>
              <w:rPr>
                <w:b/>
                <w:bCs/>
                <w:snapToGrid w:val="0"/>
                <w:sz w:val="20"/>
                <w:szCs w:val="20"/>
              </w:rPr>
              <w:t xml:space="preserve">Autorités nationales responsables de </w:t>
            </w:r>
            <w:r w:rsidR="0009381B">
              <w:rPr>
                <w:b/>
                <w:bCs/>
                <w:snapToGrid w:val="0"/>
                <w:sz w:val="20"/>
                <w:szCs w:val="20"/>
              </w:rPr>
              <w:t>l’élaboration</w:t>
            </w:r>
            <w:r>
              <w:rPr>
                <w:b/>
                <w:bCs/>
                <w:snapToGrid w:val="0"/>
                <w:sz w:val="20"/>
                <w:szCs w:val="20"/>
              </w:rPr>
              <w:t xml:space="preserve"> et de la présentation du rapport</w:t>
            </w:r>
          </w:p>
        </w:tc>
        <w:tc>
          <w:tcPr>
            <w:tcW w:w="7195" w:type="dxa"/>
          </w:tcPr>
          <w:p w14:paraId="62CF0240" w14:textId="77777777" w:rsidR="00C90042" w:rsidRPr="00EF21E0" w:rsidRDefault="00C90042" w:rsidP="00C90042">
            <w:pPr>
              <w:suppressLineNumbers/>
              <w:tabs>
                <w:tab w:val="clear" w:pos="567"/>
                <w:tab w:val="clear" w:pos="1134"/>
                <w:tab w:val="clear" w:pos="1701"/>
                <w:tab w:val="clear" w:pos="2268"/>
              </w:tabs>
              <w:suppressAutoHyphens/>
              <w:kinsoku w:val="0"/>
              <w:overflowPunct w:val="0"/>
              <w:autoSpaceDE w:val="0"/>
              <w:autoSpaceDN w:val="0"/>
              <w:adjustRightInd w:val="0"/>
              <w:snapToGrid w:val="0"/>
              <w:spacing w:before="120" w:after="120"/>
              <w:rPr>
                <w:rFonts w:eastAsia="Times New Roman"/>
                <w:b/>
                <w:bCs/>
                <w:snapToGrid w:val="0"/>
                <w:kern w:val="22"/>
                <w:sz w:val="20"/>
                <w:szCs w:val="20"/>
              </w:rPr>
            </w:pPr>
          </w:p>
        </w:tc>
      </w:tr>
      <w:tr w:rsidR="00C90042" w:rsidRPr="00817430" w14:paraId="0E043C8C" w14:textId="77777777" w:rsidTr="00D61130">
        <w:tc>
          <w:tcPr>
            <w:tcW w:w="2155" w:type="dxa"/>
          </w:tcPr>
          <w:p w14:paraId="31A05942" w14:textId="77777777" w:rsidR="00C90042" w:rsidRPr="00817430" w:rsidRDefault="00C90042" w:rsidP="00C90042">
            <w:pPr>
              <w:suppressLineNumbers/>
              <w:tabs>
                <w:tab w:val="clear" w:pos="567"/>
                <w:tab w:val="clear" w:pos="1134"/>
                <w:tab w:val="clear" w:pos="1701"/>
                <w:tab w:val="clear" w:pos="2268"/>
              </w:tabs>
              <w:suppressAutoHyphens/>
              <w:kinsoku w:val="0"/>
              <w:overflowPunct w:val="0"/>
              <w:autoSpaceDE w:val="0"/>
              <w:autoSpaceDN w:val="0"/>
              <w:adjustRightInd w:val="0"/>
              <w:snapToGrid w:val="0"/>
              <w:spacing w:before="120" w:after="120"/>
              <w:rPr>
                <w:rFonts w:eastAsia="Times New Roman"/>
                <w:b/>
                <w:bCs/>
                <w:snapToGrid w:val="0"/>
                <w:kern w:val="22"/>
                <w:sz w:val="20"/>
                <w:szCs w:val="20"/>
              </w:rPr>
            </w:pPr>
            <w:r>
              <w:rPr>
                <w:b/>
                <w:bCs/>
                <w:snapToGrid w:val="0"/>
                <w:sz w:val="20"/>
                <w:szCs w:val="20"/>
              </w:rPr>
              <w:t>Personne-ressource</w:t>
            </w:r>
          </w:p>
        </w:tc>
        <w:tc>
          <w:tcPr>
            <w:tcW w:w="7195" w:type="dxa"/>
          </w:tcPr>
          <w:p w14:paraId="6F8CF79D" w14:textId="77777777" w:rsidR="00C90042" w:rsidRPr="00817430" w:rsidRDefault="00C90042" w:rsidP="00C90042">
            <w:pPr>
              <w:suppressLineNumbers/>
              <w:tabs>
                <w:tab w:val="clear" w:pos="567"/>
                <w:tab w:val="clear" w:pos="1134"/>
                <w:tab w:val="clear" w:pos="1701"/>
                <w:tab w:val="clear" w:pos="2268"/>
              </w:tabs>
              <w:suppressAutoHyphens/>
              <w:kinsoku w:val="0"/>
              <w:overflowPunct w:val="0"/>
              <w:autoSpaceDE w:val="0"/>
              <w:autoSpaceDN w:val="0"/>
              <w:adjustRightInd w:val="0"/>
              <w:snapToGrid w:val="0"/>
              <w:spacing w:before="120" w:after="120"/>
              <w:rPr>
                <w:rFonts w:eastAsia="Times New Roman"/>
                <w:b/>
                <w:bCs/>
                <w:snapToGrid w:val="0"/>
                <w:kern w:val="22"/>
                <w:sz w:val="20"/>
                <w:szCs w:val="20"/>
                <w:lang w:val="en-GB"/>
              </w:rPr>
            </w:pPr>
          </w:p>
        </w:tc>
      </w:tr>
      <w:tr w:rsidR="00C90042" w:rsidRPr="00817430" w14:paraId="57E7C945" w14:textId="77777777" w:rsidTr="00D61130">
        <w:tc>
          <w:tcPr>
            <w:tcW w:w="2155" w:type="dxa"/>
          </w:tcPr>
          <w:p w14:paraId="539379BC" w14:textId="77777777" w:rsidR="00C90042" w:rsidRPr="00817430" w:rsidRDefault="00C90042" w:rsidP="00C90042">
            <w:pPr>
              <w:suppressLineNumbers/>
              <w:tabs>
                <w:tab w:val="clear" w:pos="567"/>
                <w:tab w:val="clear" w:pos="1134"/>
                <w:tab w:val="clear" w:pos="1701"/>
                <w:tab w:val="clear" w:pos="2268"/>
              </w:tabs>
              <w:suppressAutoHyphens/>
              <w:kinsoku w:val="0"/>
              <w:overflowPunct w:val="0"/>
              <w:autoSpaceDE w:val="0"/>
              <w:autoSpaceDN w:val="0"/>
              <w:adjustRightInd w:val="0"/>
              <w:snapToGrid w:val="0"/>
              <w:spacing w:before="120" w:after="120"/>
              <w:rPr>
                <w:rFonts w:eastAsia="Times New Roman"/>
                <w:b/>
                <w:bCs/>
                <w:snapToGrid w:val="0"/>
                <w:kern w:val="22"/>
                <w:sz w:val="20"/>
                <w:szCs w:val="20"/>
              </w:rPr>
            </w:pPr>
            <w:r>
              <w:rPr>
                <w:b/>
                <w:bCs/>
                <w:snapToGrid w:val="0"/>
                <w:sz w:val="20"/>
                <w:szCs w:val="20"/>
              </w:rPr>
              <w:t xml:space="preserve">Coordonnées </w:t>
            </w:r>
          </w:p>
        </w:tc>
        <w:tc>
          <w:tcPr>
            <w:tcW w:w="7195" w:type="dxa"/>
          </w:tcPr>
          <w:p w14:paraId="5BB207F3" w14:textId="77777777" w:rsidR="00C90042" w:rsidRPr="00817430" w:rsidRDefault="00C90042" w:rsidP="00C90042">
            <w:pPr>
              <w:suppressLineNumbers/>
              <w:tabs>
                <w:tab w:val="clear" w:pos="567"/>
                <w:tab w:val="clear" w:pos="1134"/>
                <w:tab w:val="clear" w:pos="1701"/>
                <w:tab w:val="clear" w:pos="2268"/>
              </w:tabs>
              <w:suppressAutoHyphens/>
              <w:kinsoku w:val="0"/>
              <w:overflowPunct w:val="0"/>
              <w:autoSpaceDE w:val="0"/>
              <w:autoSpaceDN w:val="0"/>
              <w:adjustRightInd w:val="0"/>
              <w:snapToGrid w:val="0"/>
              <w:spacing w:before="120" w:after="120"/>
              <w:rPr>
                <w:rFonts w:eastAsia="Times New Roman"/>
                <w:b/>
                <w:bCs/>
                <w:snapToGrid w:val="0"/>
                <w:kern w:val="22"/>
                <w:sz w:val="20"/>
                <w:szCs w:val="20"/>
                <w:lang w:val="en-GB"/>
              </w:rPr>
            </w:pPr>
          </w:p>
        </w:tc>
      </w:tr>
      <w:tr w:rsidR="00C90042" w:rsidRPr="00817430" w14:paraId="66AAB948" w14:textId="77777777" w:rsidTr="00D61130">
        <w:tblPrEx>
          <w:jc w:val="center"/>
        </w:tblPrEx>
        <w:trPr>
          <w:jc w:val="center"/>
        </w:trPr>
        <w:tc>
          <w:tcPr>
            <w:tcW w:w="9445" w:type="dxa"/>
            <w:gridSpan w:val="2"/>
            <w:shd w:val="clear" w:color="auto" w:fill="auto"/>
          </w:tcPr>
          <w:p w14:paraId="72214DA8" w14:textId="4212372B" w:rsidR="00C90042" w:rsidRPr="00817430" w:rsidRDefault="00C90042" w:rsidP="00C517E0">
            <w:pPr>
              <w:shd w:val="clear" w:color="auto" w:fill="FFFFFF" w:themeFill="background1"/>
              <w:tabs>
                <w:tab w:val="clear" w:pos="567"/>
                <w:tab w:val="clear" w:pos="1134"/>
                <w:tab w:val="clear" w:pos="1701"/>
                <w:tab w:val="clear" w:pos="2268"/>
              </w:tabs>
              <w:spacing w:before="240" w:after="120"/>
              <w:jc w:val="left"/>
              <w:rPr>
                <w:rFonts w:eastAsia="Times New Roman"/>
                <w:b/>
                <w:snapToGrid w:val="0"/>
                <w:kern w:val="22"/>
                <w:sz w:val="20"/>
                <w:szCs w:val="20"/>
              </w:rPr>
            </w:pPr>
            <w:r>
              <w:rPr>
                <w:b/>
                <w:snapToGrid w:val="0"/>
                <w:sz w:val="20"/>
                <w:szCs w:val="20"/>
              </w:rPr>
              <w:t>Décrivez brièvement la démarche suivie pour l</w:t>
            </w:r>
            <w:r w:rsidR="0009381B">
              <w:rPr>
                <w:b/>
                <w:snapToGrid w:val="0"/>
                <w:sz w:val="20"/>
                <w:szCs w:val="20"/>
              </w:rPr>
              <w:t xml:space="preserve">’élaboration </w:t>
            </w:r>
            <w:r>
              <w:rPr>
                <w:b/>
                <w:snapToGrid w:val="0"/>
                <w:sz w:val="20"/>
                <w:szCs w:val="20"/>
              </w:rPr>
              <w:t>du présent rapport. Les réponses peuvent comprendre ce qui suit</w:t>
            </w:r>
            <w:r w:rsidR="00EE4CB8">
              <w:rPr>
                <w:b/>
                <w:snapToGrid w:val="0"/>
                <w:sz w:val="20"/>
                <w:szCs w:val="20"/>
              </w:rPr>
              <w:t> </w:t>
            </w:r>
            <w:r>
              <w:rPr>
                <w:b/>
                <w:snapToGrid w:val="0"/>
                <w:sz w:val="20"/>
                <w:szCs w:val="20"/>
              </w:rPr>
              <w:t>:</w:t>
            </w:r>
          </w:p>
          <w:p w14:paraId="02AD0DF6" w14:textId="2F3865A3" w:rsidR="00C90042" w:rsidRPr="00817430" w:rsidRDefault="00C90042" w:rsidP="008A2B99">
            <w:pPr>
              <w:numPr>
                <w:ilvl w:val="0"/>
                <w:numId w:val="25"/>
              </w:num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60" w:after="60"/>
              <w:contextualSpacing/>
              <w:rPr>
                <w:rFonts w:eastAsia="Times New Roman"/>
                <w:snapToGrid w:val="0"/>
                <w:kern w:val="22"/>
                <w:sz w:val="20"/>
                <w:szCs w:val="20"/>
              </w:rPr>
            </w:pPr>
            <w:r>
              <w:rPr>
                <w:snapToGrid w:val="0"/>
                <w:sz w:val="20"/>
                <w:szCs w:val="20"/>
              </w:rPr>
              <w:t>Mécanismes et méthodologie de coordination pour la collecte de donnée et méthode de validation utilisée (le cas échéant), et principa</w:t>
            </w:r>
            <w:r w:rsidR="0009381B">
              <w:rPr>
                <w:snapToGrid w:val="0"/>
                <w:sz w:val="20"/>
                <w:szCs w:val="20"/>
              </w:rPr>
              <w:t xml:space="preserve">les difficultés </w:t>
            </w:r>
            <w:r>
              <w:rPr>
                <w:snapToGrid w:val="0"/>
                <w:sz w:val="20"/>
                <w:szCs w:val="20"/>
              </w:rPr>
              <w:t>rencontré</w:t>
            </w:r>
            <w:r w:rsidR="0009381B">
              <w:rPr>
                <w:snapToGrid w:val="0"/>
                <w:sz w:val="20"/>
                <w:szCs w:val="20"/>
              </w:rPr>
              <w:t>e</w:t>
            </w:r>
            <w:r>
              <w:rPr>
                <w:snapToGrid w:val="0"/>
                <w:sz w:val="20"/>
                <w:szCs w:val="20"/>
              </w:rPr>
              <w:t>s.</w:t>
            </w:r>
          </w:p>
          <w:p w14:paraId="43FD4772" w14:textId="77777777" w:rsidR="00C90042" w:rsidRPr="00817430" w:rsidRDefault="00C90042" w:rsidP="008A2B99">
            <w:pPr>
              <w:numPr>
                <w:ilvl w:val="0"/>
                <w:numId w:val="25"/>
              </w:num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60" w:after="60"/>
              <w:contextualSpacing/>
              <w:rPr>
                <w:rFonts w:eastAsia="Times New Roman"/>
                <w:snapToGrid w:val="0"/>
                <w:kern w:val="22"/>
                <w:sz w:val="20"/>
                <w:szCs w:val="20"/>
              </w:rPr>
            </w:pPr>
            <w:r>
              <w:rPr>
                <w:snapToGrid w:val="0"/>
                <w:sz w:val="20"/>
                <w:szCs w:val="20"/>
              </w:rPr>
              <w:t xml:space="preserve">Les consultations menées à différents niveaux pour la préparation du présent rapport, qui ont mis à contribution diverses parties prenantes et qui ont tenu compte des circonstances nationales, notamment en utilisant une approche pangouvernementale et de l’ensemble de la société. </w:t>
            </w:r>
          </w:p>
        </w:tc>
      </w:tr>
      <w:tr w:rsidR="00C90042" w:rsidRPr="00817430" w14:paraId="5C2990AA" w14:textId="77777777" w:rsidTr="00D61130">
        <w:tblPrEx>
          <w:jc w:val="center"/>
        </w:tblPrEx>
        <w:trPr>
          <w:jc w:val="center"/>
        </w:trPr>
        <w:tc>
          <w:tcPr>
            <w:tcW w:w="9445" w:type="dxa"/>
            <w:gridSpan w:val="2"/>
            <w:shd w:val="clear" w:color="auto" w:fill="FFFFFF" w:themeFill="background1"/>
          </w:tcPr>
          <w:p w14:paraId="22C0DEA1" w14:textId="77777777" w:rsidR="00C90042" w:rsidRPr="00EF21E0" w:rsidRDefault="00C90042" w:rsidP="00C517E0">
            <w:pPr>
              <w:shd w:val="clear" w:color="auto" w:fill="FFFFFF" w:themeFill="background1"/>
              <w:tabs>
                <w:tab w:val="clear" w:pos="567"/>
                <w:tab w:val="clear" w:pos="1134"/>
                <w:tab w:val="clear" w:pos="1701"/>
                <w:tab w:val="clear" w:pos="2268"/>
              </w:tabs>
              <w:spacing w:before="240" w:after="120"/>
              <w:jc w:val="left"/>
              <w:rPr>
                <w:rFonts w:eastAsia="Times New Roman"/>
                <w:b/>
                <w:bCs/>
                <w:snapToGrid w:val="0"/>
                <w:kern w:val="22"/>
                <w:sz w:val="20"/>
                <w:szCs w:val="20"/>
              </w:rPr>
            </w:pPr>
          </w:p>
        </w:tc>
      </w:tr>
    </w:tbl>
    <w:p w14:paraId="419FC338" w14:textId="40CDD84D" w:rsidR="00C90042" w:rsidRPr="00817430" w:rsidRDefault="00C90042" w:rsidP="00C90042">
      <w:pPr>
        <w:keepNext/>
        <w:shd w:val="clear" w:color="auto" w:fill="FFFFFF" w:themeFill="background1"/>
        <w:tabs>
          <w:tab w:val="clear" w:pos="1134"/>
          <w:tab w:val="clear" w:pos="1701"/>
          <w:tab w:val="clear" w:pos="2268"/>
        </w:tabs>
        <w:spacing w:before="240" w:after="120"/>
        <w:jc w:val="left"/>
        <w:rPr>
          <w:rFonts w:eastAsia="Times New Roman"/>
          <w:b/>
          <w:bCs/>
          <w:snapToGrid w:val="0"/>
          <w:kern w:val="22"/>
          <w:sz w:val="20"/>
          <w:szCs w:val="20"/>
        </w:rPr>
      </w:pPr>
      <w:r>
        <w:rPr>
          <w:b/>
          <w:bCs/>
          <w:snapToGrid w:val="0"/>
          <w:sz w:val="20"/>
          <w:szCs w:val="20"/>
        </w:rPr>
        <w:t>II.</w:t>
      </w:r>
      <w:r>
        <w:rPr>
          <w:b/>
          <w:bCs/>
          <w:snapToGrid w:val="0"/>
          <w:sz w:val="20"/>
          <w:szCs w:val="20"/>
        </w:rPr>
        <w:tab/>
      </w:r>
      <w:r>
        <w:rPr>
          <w:b/>
          <w:snapToGrid w:val="0"/>
          <w:sz w:val="20"/>
          <w:szCs w:val="20"/>
        </w:rPr>
        <w:t>État de</w:t>
      </w:r>
      <w:r w:rsidR="00BA2339">
        <w:rPr>
          <w:b/>
          <w:snapToGrid w:val="0"/>
          <w:sz w:val="20"/>
          <w:szCs w:val="20"/>
        </w:rPr>
        <w:t>s</w:t>
      </w:r>
      <w:r>
        <w:rPr>
          <w:b/>
          <w:snapToGrid w:val="0"/>
          <w:sz w:val="20"/>
          <w:szCs w:val="20"/>
        </w:rPr>
        <w:t xml:space="preserve"> stratégie et plan d’action nationa</w:t>
      </w:r>
      <w:r w:rsidR="00BA2339">
        <w:rPr>
          <w:b/>
          <w:snapToGrid w:val="0"/>
          <w:sz w:val="20"/>
          <w:szCs w:val="20"/>
        </w:rPr>
        <w:t>ux</w:t>
      </w:r>
      <w:r>
        <w:rPr>
          <w:b/>
          <w:snapToGrid w:val="0"/>
          <w:sz w:val="20"/>
          <w:szCs w:val="20"/>
        </w:rPr>
        <w:t xml:space="preserve"> de biodiversité révisé</w:t>
      </w:r>
      <w:r w:rsidR="00BA2339">
        <w:rPr>
          <w:b/>
          <w:snapToGrid w:val="0"/>
          <w:sz w:val="20"/>
          <w:szCs w:val="20"/>
        </w:rPr>
        <w:t>s</w:t>
      </w:r>
      <w:r>
        <w:rPr>
          <w:b/>
          <w:snapToGrid w:val="0"/>
          <w:sz w:val="20"/>
          <w:szCs w:val="20"/>
        </w:rPr>
        <w:t xml:space="preserve"> ou actualisé</w:t>
      </w:r>
      <w:r w:rsidR="00BA2339">
        <w:rPr>
          <w:b/>
          <w:snapToGrid w:val="0"/>
          <w:sz w:val="20"/>
          <w:szCs w:val="20"/>
        </w:rPr>
        <w:t>s</w:t>
      </w:r>
      <w:r>
        <w:rPr>
          <w:b/>
          <w:snapToGrid w:val="0"/>
          <w:sz w:val="20"/>
          <w:szCs w:val="20"/>
        </w:rPr>
        <w:t xml:space="preserve"> conforme</w:t>
      </w:r>
      <w:r w:rsidR="00BA2339">
        <w:rPr>
          <w:b/>
          <w:snapToGrid w:val="0"/>
          <w:sz w:val="20"/>
          <w:szCs w:val="20"/>
        </w:rPr>
        <w:t>s</w:t>
      </w:r>
      <w:r>
        <w:rPr>
          <w:b/>
          <w:snapToGrid w:val="0"/>
          <w:sz w:val="20"/>
          <w:szCs w:val="20"/>
        </w:rPr>
        <w:t xml:space="preserve"> au Cadre mondial de la biodiversité de Kunming-Montréal</w:t>
      </w:r>
      <w:r>
        <w:rPr>
          <w:b/>
          <w:bCs/>
          <w:snapToGrid w:val="0"/>
          <w:sz w:val="20"/>
          <w:szCs w:val="20"/>
        </w:rPr>
        <w:t xml:space="preserve"> </w:t>
      </w:r>
    </w:p>
    <w:tbl>
      <w:tblPr>
        <w:tblStyle w:val="Grilledutableau"/>
        <w:tblW w:w="9454" w:type="dxa"/>
        <w:shd w:val="clear" w:color="auto" w:fill="FFFFFF" w:themeFill="background1"/>
        <w:tblLayout w:type="fixed"/>
        <w:tblLook w:val="04A0" w:firstRow="1" w:lastRow="0" w:firstColumn="1" w:lastColumn="0" w:noHBand="0" w:noVBand="1"/>
      </w:tblPr>
      <w:tblGrid>
        <w:gridCol w:w="466"/>
        <w:gridCol w:w="4105"/>
        <w:gridCol w:w="4883"/>
      </w:tblGrid>
      <w:tr w:rsidR="00C90042" w:rsidRPr="00817430" w14:paraId="08DBDD83" w14:textId="77777777" w:rsidTr="00D61130">
        <w:tc>
          <w:tcPr>
            <w:tcW w:w="466" w:type="dxa"/>
            <w:shd w:val="clear" w:color="auto" w:fill="FFFFFF" w:themeFill="background1"/>
          </w:tcPr>
          <w:p w14:paraId="2910FFAE" w14:textId="77777777"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bCs/>
                <w:snapToGrid w:val="0"/>
                <w:kern w:val="22"/>
                <w:sz w:val="20"/>
                <w:szCs w:val="20"/>
              </w:rPr>
            </w:pPr>
            <w:r>
              <w:rPr>
                <w:b/>
                <w:bCs/>
                <w:snapToGrid w:val="0"/>
                <w:sz w:val="20"/>
                <w:szCs w:val="20"/>
              </w:rPr>
              <w:t>1.</w:t>
            </w:r>
          </w:p>
        </w:tc>
        <w:tc>
          <w:tcPr>
            <w:tcW w:w="4105" w:type="dxa"/>
            <w:shd w:val="clear" w:color="auto" w:fill="FFFFFF" w:themeFill="background1"/>
          </w:tcPr>
          <w:p w14:paraId="0C2D82DE" w14:textId="677FDBDC"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bCs/>
                <w:snapToGrid w:val="0"/>
                <w:kern w:val="22"/>
                <w:sz w:val="20"/>
                <w:szCs w:val="20"/>
              </w:rPr>
            </w:pPr>
            <w:r>
              <w:rPr>
                <w:b/>
                <w:bCs/>
                <w:snapToGrid w:val="0"/>
                <w:sz w:val="20"/>
                <w:szCs w:val="20"/>
              </w:rPr>
              <w:t>Votre pays a-t-il révisé ou actualisé ses stratégie et plan d’action nationaux pour la biodiversité conformément au Cadre?</w:t>
            </w:r>
          </w:p>
        </w:tc>
        <w:tc>
          <w:tcPr>
            <w:tcW w:w="4883" w:type="dxa"/>
            <w:tcBorders>
              <w:bottom w:val="nil"/>
            </w:tcBorders>
            <w:shd w:val="clear" w:color="auto" w:fill="FFFFFF" w:themeFill="background1"/>
          </w:tcPr>
          <w:p w14:paraId="49022B28" w14:textId="77777777" w:rsidR="00C90042" w:rsidRPr="00817430" w:rsidRDefault="00000000"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rPr>
                <w:rFonts w:eastAsia="MS Gothic"/>
                <w:color w:val="000000"/>
                <w:kern w:val="22"/>
                <w:sz w:val="20"/>
                <w:szCs w:val="20"/>
              </w:rPr>
            </w:pPr>
            <w:sdt>
              <w:sdtPr>
                <w:rPr>
                  <w:rFonts w:eastAsia="MS Gothic"/>
                  <w:color w:val="000000"/>
                  <w:kern w:val="22"/>
                  <w:sz w:val="20"/>
                  <w:szCs w:val="20"/>
                </w:rPr>
                <w:id w:val="-487552205"/>
                <w14:checkbox>
                  <w14:checked w14:val="0"/>
                  <w14:checkedState w14:val="2612" w14:font="MS Gothic"/>
                  <w14:uncheckedState w14:val="2610" w14:font="MS Gothic"/>
                </w14:checkbox>
              </w:sdtPr>
              <w:sdtContent>
                <w:r w:rsidR="00C90042" w:rsidRPr="00EF21E0">
                  <w:rPr>
                    <w:rFonts w:ascii="Segoe UI Symbol" w:eastAsia="MS Gothic" w:hAnsi="Segoe UI Symbol" w:cs="Segoe UI Symbol"/>
                    <w:color w:val="000000"/>
                    <w:kern w:val="22"/>
                    <w:sz w:val="20"/>
                    <w:szCs w:val="20"/>
                  </w:rPr>
                  <w:t>☐</w:t>
                </w:r>
              </w:sdtContent>
            </w:sdt>
            <w:r w:rsidR="008017F6">
              <w:rPr>
                <w:color w:val="000000"/>
                <w:sz w:val="20"/>
                <w:szCs w:val="20"/>
              </w:rPr>
              <w:t xml:space="preserve"> Oui</w:t>
            </w:r>
          </w:p>
          <w:p w14:paraId="733E7352" w14:textId="77777777" w:rsidR="00C90042" w:rsidRPr="00817430" w:rsidRDefault="00000000"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rPr>
                <w:rFonts w:ascii="MS Gothic" w:eastAsia="MS Gothic" w:hAnsi="MS Gothic"/>
                <w:color w:val="000000"/>
                <w:kern w:val="22"/>
                <w:sz w:val="20"/>
                <w:szCs w:val="20"/>
              </w:rPr>
            </w:pPr>
            <w:sdt>
              <w:sdtPr>
                <w:rPr>
                  <w:rFonts w:eastAsia="MS Gothic"/>
                  <w:color w:val="000000"/>
                  <w:kern w:val="22"/>
                  <w:sz w:val="20"/>
                  <w:szCs w:val="20"/>
                </w:rPr>
                <w:id w:val="1857920841"/>
                <w14:checkbox>
                  <w14:checked w14:val="0"/>
                  <w14:checkedState w14:val="2612" w14:font="MS Gothic"/>
                  <w14:uncheckedState w14:val="2610" w14:font="MS Gothic"/>
                </w14:checkbox>
              </w:sdtPr>
              <w:sdtContent>
                <w:r w:rsidR="00C90042" w:rsidRPr="00EF21E0">
                  <w:rPr>
                    <w:rFonts w:ascii="Segoe UI Symbol" w:eastAsia="MS Gothic" w:hAnsi="Segoe UI Symbol" w:cs="Segoe UI Symbol"/>
                    <w:color w:val="000000"/>
                    <w:kern w:val="22"/>
                    <w:sz w:val="20"/>
                    <w:szCs w:val="20"/>
                  </w:rPr>
                  <w:t>☐</w:t>
                </w:r>
              </w:sdtContent>
            </w:sdt>
            <w:r w:rsidR="008017F6">
              <w:rPr>
                <w:color w:val="000000"/>
                <w:sz w:val="20"/>
                <w:szCs w:val="20"/>
              </w:rPr>
              <w:t xml:space="preserve"> No</w:t>
            </w:r>
            <w:r w:rsidR="008017F6">
              <w:t>n</w:t>
            </w:r>
          </w:p>
          <w:p w14:paraId="3DDB102B" w14:textId="77777777" w:rsidR="00C90042" w:rsidRPr="00817430" w:rsidRDefault="00000000"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rPr>
                <w:rFonts w:eastAsia="MS Gothic"/>
                <w:color w:val="000000"/>
                <w:kern w:val="22"/>
                <w:sz w:val="20"/>
                <w:szCs w:val="20"/>
              </w:rPr>
            </w:pPr>
            <w:sdt>
              <w:sdtPr>
                <w:rPr>
                  <w:rFonts w:eastAsia="MS Gothic"/>
                  <w:color w:val="000000"/>
                  <w:kern w:val="22"/>
                  <w:sz w:val="20"/>
                  <w:szCs w:val="20"/>
                </w:rPr>
                <w:id w:val="579412618"/>
                <w14:checkbox>
                  <w14:checked w14:val="0"/>
                  <w14:checkedState w14:val="2612" w14:font="MS Gothic"/>
                  <w14:uncheckedState w14:val="2610" w14:font="MS Gothic"/>
                </w14:checkbox>
              </w:sdtPr>
              <w:sdtContent>
                <w:r w:rsidR="00C90042" w:rsidRPr="00EF21E0">
                  <w:rPr>
                    <w:rFonts w:ascii="Segoe UI Symbol" w:eastAsia="MS Gothic" w:hAnsi="Segoe UI Symbol" w:cs="Segoe UI Symbol"/>
                    <w:color w:val="000000"/>
                    <w:kern w:val="22"/>
                    <w:sz w:val="20"/>
                    <w:szCs w:val="20"/>
                  </w:rPr>
                  <w:t>☐</w:t>
                </w:r>
              </w:sdtContent>
            </w:sdt>
            <w:r w:rsidR="008017F6">
              <w:rPr>
                <w:color w:val="000000"/>
                <w:sz w:val="20"/>
                <w:szCs w:val="20"/>
              </w:rPr>
              <w:t xml:space="preserve"> En cours</w:t>
            </w:r>
          </w:p>
          <w:p w14:paraId="1808135F" w14:textId="4A762F27"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after="120"/>
              <w:jc w:val="left"/>
              <w:rPr>
                <w:rFonts w:eastAsia="MS Gothic"/>
                <w:color w:val="000000"/>
                <w:kern w:val="22"/>
                <w:sz w:val="20"/>
                <w:szCs w:val="20"/>
              </w:rPr>
            </w:pPr>
            <w:r>
              <w:t>Si vous avez répondu « non » ou « en cours », veuillez indiquer la date prévue d’achèvement de la révision ou de l’actualisation des stratégie et plan d’action nationaux pour la biodiversité</w:t>
            </w:r>
            <w:r w:rsidR="00EE4CB8">
              <w:t> </w:t>
            </w:r>
            <w:r>
              <w:t>:</w:t>
            </w:r>
            <w:r>
              <w:rPr>
                <w:color w:val="000000"/>
                <w:sz w:val="20"/>
                <w:szCs w:val="20"/>
              </w:rPr>
              <w:t xml:space="preserve"> _____________________________________</w:t>
            </w:r>
          </w:p>
        </w:tc>
      </w:tr>
      <w:tr w:rsidR="00C90042" w:rsidRPr="00817430" w14:paraId="3A980980" w14:textId="77777777" w:rsidTr="00D61130">
        <w:tc>
          <w:tcPr>
            <w:tcW w:w="466" w:type="dxa"/>
            <w:shd w:val="clear" w:color="auto" w:fill="FFFFFF" w:themeFill="background1"/>
          </w:tcPr>
          <w:p w14:paraId="75CD8E54" w14:textId="77777777"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bCs/>
                <w:snapToGrid w:val="0"/>
                <w:kern w:val="22"/>
                <w:sz w:val="20"/>
                <w:szCs w:val="20"/>
              </w:rPr>
            </w:pPr>
            <w:r>
              <w:rPr>
                <w:b/>
                <w:bCs/>
                <w:snapToGrid w:val="0"/>
                <w:sz w:val="20"/>
                <w:szCs w:val="20"/>
              </w:rPr>
              <w:t>2.</w:t>
            </w:r>
          </w:p>
        </w:tc>
        <w:tc>
          <w:tcPr>
            <w:tcW w:w="4105" w:type="dxa"/>
            <w:shd w:val="clear" w:color="auto" w:fill="FFFFFF" w:themeFill="background1"/>
          </w:tcPr>
          <w:p w14:paraId="69DA1F01" w14:textId="35A25E18"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bCs/>
                <w:snapToGrid w:val="0"/>
                <w:kern w:val="22"/>
                <w:sz w:val="20"/>
                <w:szCs w:val="20"/>
              </w:rPr>
            </w:pPr>
            <w:r>
              <w:rPr>
                <w:b/>
                <w:bCs/>
                <w:snapToGrid w:val="0"/>
                <w:sz w:val="20"/>
                <w:szCs w:val="20"/>
              </w:rPr>
              <w:t xml:space="preserve">Votre pays a-t-il impliqué et mobilisé des parties prenantes dans la révision ou l’actualisation de ses stratégie et plan d’action nationaux pour la biodiversité? </w:t>
            </w:r>
          </w:p>
          <w:p w14:paraId="6FE4582E" w14:textId="77777777" w:rsidR="00C90042" w:rsidRPr="00EF21E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bCs/>
                <w:snapToGrid w:val="0"/>
                <w:kern w:val="22"/>
                <w:sz w:val="20"/>
                <w:szCs w:val="20"/>
              </w:rPr>
            </w:pPr>
          </w:p>
        </w:tc>
        <w:tc>
          <w:tcPr>
            <w:tcW w:w="4883" w:type="dxa"/>
            <w:tcBorders>
              <w:bottom w:val="nil"/>
            </w:tcBorders>
            <w:shd w:val="clear" w:color="auto" w:fill="FFFFFF" w:themeFill="background1"/>
          </w:tcPr>
          <w:p w14:paraId="2617CF5A" w14:textId="77777777" w:rsidR="00C90042" w:rsidRPr="00817430" w:rsidRDefault="00000000"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rPr>
                <w:rFonts w:eastAsia="MS Gothic"/>
                <w:color w:val="000000"/>
                <w:kern w:val="22"/>
                <w:sz w:val="20"/>
                <w:szCs w:val="20"/>
              </w:rPr>
            </w:pPr>
            <w:sdt>
              <w:sdtPr>
                <w:rPr>
                  <w:rFonts w:eastAsia="MS Gothic"/>
                  <w:color w:val="000000"/>
                  <w:kern w:val="22"/>
                  <w:sz w:val="20"/>
                  <w:szCs w:val="20"/>
                </w:rPr>
                <w:id w:val="-1141109045"/>
                <w14:checkbox>
                  <w14:checked w14:val="0"/>
                  <w14:checkedState w14:val="2612" w14:font="MS Gothic"/>
                  <w14:uncheckedState w14:val="2610" w14:font="MS Gothic"/>
                </w14:checkbox>
              </w:sdtPr>
              <w:sdtContent>
                <w:r w:rsidR="00C90042" w:rsidRPr="00EF21E0">
                  <w:rPr>
                    <w:rFonts w:eastAsia="MS Gothic"/>
                    <w:color w:val="000000"/>
                    <w:kern w:val="22"/>
                    <w:sz w:val="20"/>
                    <w:szCs w:val="20"/>
                  </w:rPr>
                  <w:t>☐</w:t>
                </w:r>
              </w:sdtContent>
            </w:sdt>
            <w:r w:rsidR="008017F6">
              <w:rPr>
                <w:color w:val="000000"/>
                <w:sz w:val="20"/>
                <w:szCs w:val="20"/>
              </w:rPr>
              <w:t xml:space="preserve"> Oui</w:t>
            </w:r>
          </w:p>
          <w:p w14:paraId="7A7A863C" w14:textId="77777777" w:rsidR="00C90042" w:rsidRPr="00817430" w:rsidRDefault="00000000"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rPr>
                <w:rFonts w:eastAsia="MS Gothic"/>
                <w:color w:val="000000"/>
                <w:kern w:val="22"/>
                <w:sz w:val="20"/>
                <w:szCs w:val="20"/>
              </w:rPr>
            </w:pPr>
            <w:sdt>
              <w:sdtPr>
                <w:rPr>
                  <w:rFonts w:eastAsia="MS Gothic"/>
                  <w:color w:val="000000"/>
                  <w:kern w:val="22"/>
                  <w:sz w:val="20"/>
                  <w:szCs w:val="20"/>
                </w:rPr>
                <w:id w:val="-929346241"/>
                <w14:checkbox>
                  <w14:checked w14:val="0"/>
                  <w14:checkedState w14:val="2612" w14:font="MS Gothic"/>
                  <w14:uncheckedState w14:val="2610" w14:font="MS Gothic"/>
                </w14:checkbox>
              </w:sdtPr>
              <w:sdtContent>
                <w:r w:rsidR="00C90042" w:rsidRPr="00EF21E0">
                  <w:rPr>
                    <w:rFonts w:ascii="Segoe UI Symbol" w:eastAsia="MS Gothic" w:hAnsi="Segoe UI Symbol" w:cs="Segoe UI Symbol"/>
                    <w:color w:val="000000"/>
                    <w:kern w:val="22"/>
                    <w:sz w:val="20"/>
                    <w:szCs w:val="20"/>
                  </w:rPr>
                  <w:t>☐</w:t>
                </w:r>
              </w:sdtContent>
            </w:sdt>
            <w:r w:rsidR="008017F6">
              <w:rPr>
                <w:color w:val="000000"/>
                <w:sz w:val="20"/>
                <w:szCs w:val="20"/>
              </w:rPr>
              <w:t xml:space="preserve"> No</w:t>
            </w:r>
            <w:r w:rsidR="008017F6">
              <w:t>n</w:t>
            </w:r>
          </w:p>
          <w:p w14:paraId="497CA422" w14:textId="77777777" w:rsidR="00C90042" w:rsidRPr="00817430" w:rsidRDefault="00000000"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jc w:val="left"/>
              <w:rPr>
                <w:rFonts w:eastAsia="MS Gothic"/>
                <w:color w:val="000000"/>
                <w:kern w:val="22"/>
                <w:sz w:val="20"/>
                <w:szCs w:val="20"/>
              </w:rPr>
            </w:pPr>
            <w:sdt>
              <w:sdtPr>
                <w:rPr>
                  <w:rFonts w:eastAsia="MS Gothic"/>
                  <w:color w:val="000000"/>
                  <w:kern w:val="22"/>
                  <w:sz w:val="20"/>
                  <w:szCs w:val="20"/>
                </w:rPr>
                <w:id w:val="-1077583578"/>
                <w14:checkbox>
                  <w14:checked w14:val="0"/>
                  <w14:checkedState w14:val="2612" w14:font="MS Gothic"/>
                  <w14:uncheckedState w14:val="2610" w14:font="MS Gothic"/>
                </w14:checkbox>
              </w:sdtPr>
              <w:sdtContent>
                <w:r w:rsidR="00C90042" w:rsidRPr="00EF21E0">
                  <w:rPr>
                    <w:rFonts w:ascii="Segoe UI Symbol" w:eastAsia="MS Gothic" w:hAnsi="Segoe UI Symbol" w:cs="Segoe UI Symbol"/>
                    <w:color w:val="000000"/>
                    <w:kern w:val="22"/>
                    <w:sz w:val="20"/>
                    <w:szCs w:val="20"/>
                  </w:rPr>
                  <w:t>☐</w:t>
                </w:r>
              </w:sdtContent>
            </w:sdt>
            <w:r w:rsidR="008017F6">
              <w:rPr>
                <w:color w:val="000000"/>
                <w:sz w:val="20"/>
                <w:szCs w:val="20"/>
              </w:rPr>
              <w:t xml:space="preserve"> Si vous avez répondu « oui », veuillez choisir parmi ce qui suit (menu déroulant) : </w:t>
            </w:r>
          </w:p>
          <w:p w14:paraId="4DB17B67" w14:textId="77777777" w:rsidR="00C90042" w:rsidRPr="00817430" w:rsidRDefault="00C90042" w:rsidP="008A2B99">
            <w:pPr>
              <w:numPr>
                <w:ilvl w:val="0"/>
                <w:numId w:val="26"/>
              </w:numPr>
              <w:suppressLineNumbers/>
              <w:shd w:val="clear" w:color="auto" w:fill="FFFFFF" w:themeFill="background1"/>
              <w:tabs>
                <w:tab w:val="clear" w:pos="567"/>
                <w:tab w:val="clear" w:pos="1134"/>
                <w:tab w:val="clear" w:pos="1701"/>
                <w:tab w:val="clear" w:pos="2268"/>
                <w:tab w:val="left" w:pos="394"/>
              </w:tabs>
              <w:suppressAutoHyphens/>
              <w:kinsoku w:val="0"/>
              <w:overflowPunct w:val="0"/>
              <w:autoSpaceDE w:val="0"/>
              <w:autoSpaceDN w:val="0"/>
              <w:adjustRightInd w:val="0"/>
              <w:snapToGrid w:val="0"/>
              <w:ind w:hanging="583"/>
              <w:contextualSpacing/>
              <w:jc w:val="left"/>
              <w:rPr>
                <w:rFonts w:eastAsia="Times New Roman"/>
                <w:snapToGrid w:val="0"/>
                <w:kern w:val="22"/>
                <w:sz w:val="20"/>
                <w:szCs w:val="20"/>
              </w:rPr>
            </w:pPr>
            <w:r>
              <w:rPr>
                <w:snapToGrid w:val="0"/>
                <w:sz w:val="20"/>
                <w:szCs w:val="20"/>
              </w:rPr>
              <w:t xml:space="preserve">Peuples autochtones et communautés locales </w:t>
            </w:r>
          </w:p>
          <w:p w14:paraId="2CD7EA19" w14:textId="77777777" w:rsidR="00C90042" w:rsidRPr="00817430" w:rsidRDefault="00C90042" w:rsidP="008A2B99">
            <w:pPr>
              <w:numPr>
                <w:ilvl w:val="0"/>
                <w:numId w:val="26"/>
              </w:numPr>
              <w:suppressLineNumbers/>
              <w:shd w:val="clear" w:color="auto" w:fill="FFFFFF" w:themeFill="background1"/>
              <w:tabs>
                <w:tab w:val="clear" w:pos="567"/>
                <w:tab w:val="clear" w:pos="1134"/>
                <w:tab w:val="clear" w:pos="1701"/>
                <w:tab w:val="clear" w:pos="2268"/>
                <w:tab w:val="left" w:pos="394"/>
              </w:tabs>
              <w:suppressAutoHyphens/>
              <w:kinsoku w:val="0"/>
              <w:overflowPunct w:val="0"/>
              <w:autoSpaceDE w:val="0"/>
              <w:autoSpaceDN w:val="0"/>
              <w:adjustRightInd w:val="0"/>
              <w:snapToGrid w:val="0"/>
              <w:ind w:hanging="583"/>
              <w:contextualSpacing/>
              <w:jc w:val="left"/>
              <w:rPr>
                <w:rFonts w:eastAsia="Times New Roman"/>
                <w:snapToGrid w:val="0"/>
                <w:kern w:val="22"/>
                <w:sz w:val="20"/>
                <w:szCs w:val="20"/>
              </w:rPr>
            </w:pPr>
            <w:r>
              <w:rPr>
                <w:snapToGrid w:val="0"/>
                <w:sz w:val="20"/>
                <w:szCs w:val="20"/>
              </w:rPr>
              <w:lastRenderedPageBreak/>
              <w:t>Femmes</w:t>
            </w:r>
          </w:p>
          <w:p w14:paraId="723C8617" w14:textId="77777777" w:rsidR="00C90042" w:rsidRPr="00817430" w:rsidRDefault="00C90042" w:rsidP="008A2B99">
            <w:pPr>
              <w:numPr>
                <w:ilvl w:val="0"/>
                <w:numId w:val="26"/>
              </w:numPr>
              <w:suppressLineNumbers/>
              <w:shd w:val="clear" w:color="auto" w:fill="FFFFFF" w:themeFill="background1"/>
              <w:tabs>
                <w:tab w:val="clear" w:pos="567"/>
                <w:tab w:val="clear" w:pos="1134"/>
                <w:tab w:val="clear" w:pos="1701"/>
                <w:tab w:val="clear" w:pos="2268"/>
                <w:tab w:val="left" w:pos="394"/>
              </w:tabs>
              <w:suppressAutoHyphens/>
              <w:kinsoku w:val="0"/>
              <w:overflowPunct w:val="0"/>
              <w:autoSpaceDE w:val="0"/>
              <w:autoSpaceDN w:val="0"/>
              <w:adjustRightInd w:val="0"/>
              <w:snapToGrid w:val="0"/>
              <w:ind w:hanging="583"/>
              <w:contextualSpacing/>
              <w:jc w:val="left"/>
              <w:rPr>
                <w:rFonts w:eastAsia="Times New Roman"/>
                <w:snapToGrid w:val="0"/>
                <w:kern w:val="22"/>
                <w:sz w:val="20"/>
                <w:szCs w:val="20"/>
              </w:rPr>
            </w:pPr>
            <w:r>
              <w:rPr>
                <w:snapToGrid w:val="0"/>
                <w:sz w:val="20"/>
                <w:szCs w:val="20"/>
              </w:rPr>
              <w:t>Jeunes</w:t>
            </w:r>
          </w:p>
          <w:p w14:paraId="16F1055D" w14:textId="37322663" w:rsidR="00C90042" w:rsidRPr="00817430" w:rsidRDefault="00C90042" w:rsidP="008A2B99">
            <w:pPr>
              <w:numPr>
                <w:ilvl w:val="0"/>
                <w:numId w:val="26"/>
              </w:numPr>
              <w:suppressLineNumbers/>
              <w:shd w:val="clear" w:color="auto" w:fill="FFFFFF" w:themeFill="background1"/>
              <w:tabs>
                <w:tab w:val="clear" w:pos="567"/>
                <w:tab w:val="clear" w:pos="1134"/>
                <w:tab w:val="clear" w:pos="1701"/>
                <w:tab w:val="clear" w:pos="2268"/>
                <w:tab w:val="left" w:pos="394"/>
              </w:tabs>
              <w:suppressAutoHyphens/>
              <w:kinsoku w:val="0"/>
              <w:overflowPunct w:val="0"/>
              <w:autoSpaceDE w:val="0"/>
              <w:autoSpaceDN w:val="0"/>
              <w:adjustRightInd w:val="0"/>
              <w:snapToGrid w:val="0"/>
              <w:ind w:hanging="583"/>
              <w:contextualSpacing/>
              <w:jc w:val="left"/>
              <w:rPr>
                <w:rFonts w:eastAsia="Times New Roman"/>
                <w:snapToGrid w:val="0"/>
                <w:kern w:val="22"/>
                <w:sz w:val="20"/>
                <w:szCs w:val="20"/>
              </w:rPr>
            </w:pPr>
            <w:r>
              <w:rPr>
                <w:snapToGrid w:val="0"/>
                <w:sz w:val="20"/>
                <w:szCs w:val="20"/>
              </w:rPr>
              <w:t>Autorités locales et/ou infranationales</w:t>
            </w:r>
          </w:p>
          <w:p w14:paraId="37676E91" w14:textId="77777777" w:rsidR="00C90042" w:rsidRPr="00817430" w:rsidRDefault="00C90042" w:rsidP="008A2B99">
            <w:pPr>
              <w:numPr>
                <w:ilvl w:val="0"/>
                <w:numId w:val="26"/>
              </w:numPr>
              <w:suppressLineNumbers/>
              <w:shd w:val="clear" w:color="auto" w:fill="FFFFFF" w:themeFill="background1"/>
              <w:tabs>
                <w:tab w:val="clear" w:pos="567"/>
                <w:tab w:val="clear" w:pos="1134"/>
                <w:tab w:val="clear" w:pos="1701"/>
                <w:tab w:val="clear" w:pos="2268"/>
                <w:tab w:val="left" w:pos="394"/>
              </w:tabs>
              <w:suppressAutoHyphens/>
              <w:kinsoku w:val="0"/>
              <w:overflowPunct w:val="0"/>
              <w:autoSpaceDE w:val="0"/>
              <w:autoSpaceDN w:val="0"/>
              <w:adjustRightInd w:val="0"/>
              <w:snapToGrid w:val="0"/>
              <w:ind w:hanging="583"/>
              <w:contextualSpacing/>
              <w:jc w:val="left"/>
              <w:rPr>
                <w:rFonts w:eastAsia="Times New Roman"/>
                <w:snapToGrid w:val="0"/>
                <w:kern w:val="22"/>
                <w:sz w:val="20"/>
                <w:szCs w:val="20"/>
              </w:rPr>
            </w:pPr>
            <w:r>
              <w:rPr>
                <w:snapToGrid w:val="0"/>
                <w:sz w:val="20"/>
                <w:szCs w:val="20"/>
              </w:rPr>
              <w:t>Secteur privé</w:t>
            </w:r>
          </w:p>
          <w:p w14:paraId="160989D8" w14:textId="74F742EA" w:rsidR="00C90042" w:rsidRPr="00817430" w:rsidRDefault="00C90042" w:rsidP="00657FCF">
            <w:pPr>
              <w:numPr>
                <w:ilvl w:val="0"/>
                <w:numId w:val="26"/>
              </w:numPr>
              <w:suppressLineNumbers/>
              <w:shd w:val="clear" w:color="auto" w:fill="FFFFFF" w:themeFill="background1"/>
              <w:tabs>
                <w:tab w:val="clear" w:pos="567"/>
                <w:tab w:val="clear" w:pos="1134"/>
                <w:tab w:val="clear" w:pos="1701"/>
                <w:tab w:val="clear" w:pos="2268"/>
                <w:tab w:val="left" w:pos="394"/>
              </w:tabs>
              <w:suppressAutoHyphens/>
              <w:kinsoku w:val="0"/>
              <w:overflowPunct w:val="0"/>
              <w:autoSpaceDE w:val="0"/>
              <w:autoSpaceDN w:val="0"/>
              <w:adjustRightInd w:val="0"/>
              <w:snapToGrid w:val="0"/>
              <w:ind w:hanging="583"/>
              <w:contextualSpacing/>
              <w:jc w:val="left"/>
              <w:rPr>
                <w:rFonts w:eastAsia="MS Gothic"/>
                <w:color w:val="000000"/>
                <w:kern w:val="22"/>
                <w:sz w:val="20"/>
                <w:szCs w:val="20"/>
              </w:rPr>
            </w:pPr>
            <w:r>
              <w:rPr>
                <w:snapToGrid w:val="0"/>
                <w:sz w:val="20"/>
                <w:szCs w:val="20"/>
              </w:rPr>
              <w:t>Autres parties prenantes</w:t>
            </w:r>
          </w:p>
          <w:p w14:paraId="06F9DCCB" w14:textId="77777777"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rPr>
                <w:rFonts w:eastAsia="MS Gothic"/>
                <w:color w:val="000000"/>
                <w:kern w:val="22"/>
                <w:sz w:val="20"/>
                <w:szCs w:val="20"/>
                <w:lang w:val="en-GB"/>
              </w:rPr>
            </w:pPr>
          </w:p>
        </w:tc>
      </w:tr>
      <w:tr w:rsidR="00C90042" w:rsidRPr="00817430" w14:paraId="31015AEC" w14:textId="77777777" w:rsidTr="00D61130">
        <w:tc>
          <w:tcPr>
            <w:tcW w:w="466" w:type="dxa"/>
            <w:shd w:val="clear" w:color="auto" w:fill="FFFFFF" w:themeFill="background1"/>
          </w:tcPr>
          <w:p w14:paraId="75B13E5A" w14:textId="77777777"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bCs/>
                <w:snapToGrid w:val="0"/>
                <w:kern w:val="22"/>
                <w:sz w:val="20"/>
                <w:szCs w:val="20"/>
              </w:rPr>
            </w:pPr>
            <w:r>
              <w:rPr>
                <w:b/>
                <w:bCs/>
                <w:snapToGrid w:val="0"/>
                <w:sz w:val="20"/>
                <w:szCs w:val="20"/>
              </w:rPr>
              <w:lastRenderedPageBreak/>
              <w:t>3.</w:t>
            </w:r>
          </w:p>
        </w:tc>
        <w:tc>
          <w:tcPr>
            <w:tcW w:w="4105" w:type="dxa"/>
            <w:shd w:val="clear" w:color="auto" w:fill="FFFFFF" w:themeFill="background1"/>
          </w:tcPr>
          <w:p w14:paraId="2BB1EE25" w14:textId="77E36289"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bCs/>
                <w:snapToGrid w:val="0"/>
                <w:kern w:val="22"/>
                <w:sz w:val="20"/>
                <w:szCs w:val="20"/>
              </w:rPr>
            </w:pPr>
            <w:r>
              <w:rPr>
                <w:b/>
                <w:bCs/>
                <w:snapToGrid w:val="0"/>
                <w:sz w:val="20"/>
                <w:szCs w:val="20"/>
              </w:rPr>
              <w:t>Les stratégie et plan d’action nationaux pour la biodiversité révisés ou actualisés de votre pays ont-ils été adoptés à titre de politique ou d’instrument politique ou juridique et/ou intégré dans d’autres stratégies?</w:t>
            </w:r>
          </w:p>
          <w:p w14:paraId="6409C733" w14:textId="77777777"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bCs/>
                <w:snapToGrid w:val="0"/>
                <w:kern w:val="22"/>
                <w:sz w:val="20"/>
                <w:szCs w:val="20"/>
              </w:rPr>
            </w:pPr>
            <w:r>
              <w:rPr>
                <w:b/>
                <w:bCs/>
                <w:snapToGrid w:val="0"/>
                <w:sz w:val="20"/>
                <w:szCs w:val="20"/>
              </w:rPr>
              <w:t>_____________________________________</w:t>
            </w:r>
          </w:p>
        </w:tc>
        <w:tc>
          <w:tcPr>
            <w:tcW w:w="4883" w:type="dxa"/>
            <w:tcBorders>
              <w:bottom w:val="nil"/>
            </w:tcBorders>
            <w:shd w:val="clear" w:color="auto" w:fill="FFFFFF" w:themeFill="background1"/>
          </w:tcPr>
          <w:p w14:paraId="662BCD7C" w14:textId="77777777" w:rsidR="00C90042" w:rsidRPr="00817430" w:rsidRDefault="00000000"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rPr>
                <w:rFonts w:eastAsia="MS Gothic"/>
                <w:color w:val="000000"/>
                <w:kern w:val="22"/>
                <w:sz w:val="20"/>
                <w:szCs w:val="20"/>
              </w:rPr>
            </w:pPr>
            <w:sdt>
              <w:sdtPr>
                <w:rPr>
                  <w:rFonts w:eastAsia="MS Gothic"/>
                  <w:color w:val="000000"/>
                  <w:kern w:val="22"/>
                  <w:sz w:val="20"/>
                  <w:szCs w:val="20"/>
                </w:rPr>
                <w:id w:val="46504321"/>
                <w14:checkbox>
                  <w14:checked w14:val="0"/>
                  <w14:checkedState w14:val="2612" w14:font="MS Gothic"/>
                  <w14:uncheckedState w14:val="2610" w14:font="MS Gothic"/>
                </w14:checkbox>
              </w:sdtPr>
              <w:sdtContent>
                <w:r w:rsidR="00C90042" w:rsidRPr="00EF21E0">
                  <w:rPr>
                    <w:rFonts w:eastAsia="MS Gothic"/>
                    <w:color w:val="000000"/>
                    <w:kern w:val="22"/>
                    <w:sz w:val="20"/>
                    <w:szCs w:val="20"/>
                  </w:rPr>
                  <w:t>☐</w:t>
                </w:r>
              </w:sdtContent>
            </w:sdt>
            <w:r w:rsidR="008017F6">
              <w:rPr>
                <w:color w:val="000000"/>
                <w:sz w:val="20"/>
                <w:szCs w:val="20"/>
              </w:rPr>
              <w:t xml:space="preserve"> Oui</w:t>
            </w:r>
          </w:p>
          <w:p w14:paraId="397705B5" w14:textId="77777777" w:rsidR="00C90042" w:rsidRPr="00817430" w:rsidRDefault="00000000"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rPr>
                <w:rFonts w:ascii="MS Gothic" w:eastAsia="MS Gothic" w:hAnsi="MS Gothic"/>
                <w:color w:val="000000"/>
                <w:kern w:val="22"/>
                <w:sz w:val="20"/>
                <w:szCs w:val="20"/>
              </w:rPr>
            </w:pPr>
            <w:sdt>
              <w:sdtPr>
                <w:rPr>
                  <w:rFonts w:eastAsia="MS Gothic"/>
                  <w:color w:val="000000"/>
                  <w:kern w:val="22"/>
                  <w:sz w:val="20"/>
                  <w:szCs w:val="20"/>
                </w:rPr>
                <w:id w:val="-1480684116"/>
                <w14:checkbox>
                  <w14:checked w14:val="0"/>
                  <w14:checkedState w14:val="2612" w14:font="MS Gothic"/>
                  <w14:uncheckedState w14:val="2610" w14:font="MS Gothic"/>
                </w14:checkbox>
              </w:sdtPr>
              <w:sdtContent>
                <w:r w:rsidR="00C90042" w:rsidRPr="00EF21E0">
                  <w:rPr>
                    <w:rFonts w:ascii="Segoe UI Symbol" w:eastAsia="MS Gothic" w:hAnsi="Segoe UI Symbol" w:cs="Segoe UI Symbol"/>
                    <w:color w:val="000000"/>
                    <w:kern w:val="22"/>
                    <w:sz w:val="20"/>
                    <w:szCs w:val="20"/>
                  </w:rPr>
                  <w:t>☐</w:t>
                </w:r>
              </w:sdtContent>
            </w:sdt>
            <w:r w:rsidR="008017F6">
              <w:rPr>
                <w:color w:val="000000"/>
                <w:sz w:val="20"/>
                <w:szCs w:val="20"/>
              </w:rPr>
              <w:t xml:space="preserve"> No</w:t>
            </w:r>
            <w:r w:rsidR="008017F6">
              <w:t>n</w:t>
            </w:r>
          </w:p>
          <w:p w14:paraId="2622CDAB" w14:textId="77777777" w:rsidR="00C90042" w:rsidRPr="00817430" w:rsidRDefault="00000000"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rPr>
                <w:rFonts w:ascii="MS Gothic" w:eastAsia="MS Gothic" w:hAnsi="MS Gothic"/>
                <w:color w:val="000000"/>
                <w:kern w:val="22"/>
                <w:sz w:val="20"/>
                <w:szCs w:val="20"/>
              </w:rPr>
            </w:pPr>
            <w:sdt>
              <w:sdtPr>
                <w:rPr>
                  <w:rFonts w:eastAsia="MS Gothic"/>
                  <w:color w:val="000000"/>
                  <w:kern w:val="22"/>
                  <w:sz w:val="20"/>
                  <w:szCs w:val="20"/>
                </w:rPr>
                <w:id w:val="-1529639373"/>
                <w14:checkbox>
                  <w14:checked w14:val="0"/>
                  <w14:checkedState w14:val="2612" w14:font="MS Gothic"/>
                  <w14:uncheckedState w14:val="2610" w14:font="MS Gothic"/>
                </w14:checkbox>
              </w:sdtPr>
              <w:sdtContent>
                <w:r w:rsidR="00C90042" w:rsidRPr="00EF21E0">
                  <w:rPr>
                    <w:rFonts w:ascii="Segoe UI Symbol" w:eastAsia="MS Gothic" w:hAnsi="Segoe UI Symbol" w:cs="Segoe UI Symbol"/>
                    <w:color w:val="000000"/>
                    <w:kern w:val="22"/>
                    <w:sz w:val="20"/>
                    <w:szCs w:val="20"/>
                  </w:rPr>
                  <w:t>☐</w:t>
                </w:r>
              </w:sdtContent>
            </w:sdt>
            <w:r w:rsidR="008017F6">
              <w:rPr>
                <w:color w:val="000000"/>
                <w:sz w:val="20"/>
                <w:szCs w:val="20"/>
              </w:rPr>
              <w:t xml:space="preserve"> En cours</w:t>
            </w:r>
          </w:p>
          <w:p w14:paraId="2038D597" w14:textId="77777777" w:rsidR="00C90042" w:rsidRPr="00817430" w:rsidRDefault="00000000"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rPr>
                <w:rFonts w:ascii="MS Gothic" w:eastAsia="MS Gothic" w:hAnsi="MS Gothic"/>
                <w:color w:val="000000"/>
                <w:kern w:val="22"/>
                <w:sz w:val="20"/>
                <w:szCs w:val="20"/>
              </w:rPr>
            </w:pPr>
            <w:sdt>
              <w:sdtPr>
                <w:rPr>
                  <w:rFonts w:eastAsia="MS Gothic"/>
                  <w:color w:val="000000"/>
                  <w:kern w:val="22"/>
                  <w:sz w:val="20"/>
                  <w:szCs w:val="20"/>
                </w:rPr>
                <w:id w:val="1686019327"/>
                <w14:checkbox>
                  <w14:checked w14:val="0"/>
                  <w14:checkedState w14:val="2612" w14:font="MS Gothic"/>
                  <w14:uncheckedState w14:val="2610" w14:font="MS Gothic"/>
                </w14:checkbox>
              </w:sdtPr>
              <w:sdtContent>
                <w:r w:rsidR="00C90042" w:rsidRPr="00EF21E0">
                  <w:rPr>
                    <w:rFonts w:eastAsia="MS Gothic"/>
                    <w:color w:val="000000"/>
                    <w:kern w:val="22"/>
                    <w:sz w:val="20"/>
                    <w:szCs w:val="20"/>
                  </w:rPr>
                  <w:t>☐</w:t>
                </w:r>
              </w:sdtContent>
            </w:sdt>
            <w:r w:rsidR="008017F6">
              <w:rPr>
                <w:color w:val="000000"/>
                <w:sz w:val="20"/>
                <w:szCs w:val="20"/>
              </w:rPr>
              <w:t xml:space="preserve"> Autre</w:t>
            </w:r>
          </w:p>
          <w:p w14:paraId="3F66CBBC" w14:textId="51AB9DC9"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rPr>
                <w:rFonts w:eastAsia="Times New Roman"/>
                <w:kern w:val="22"/>
                <w:sz w:val="20"/>
                <w:szCs w:val="20"/>
              </w:rPr>
            </w:pPr>
            <w:r>
              <w:rPr>
                <w:snapToGrid w:val="0"/>
                <w:sz w:val="20"/>
                <w:szCs w:val="20"/>
              </w:rPr>
              <w:t xml:space="preserve">Si vous avez répondu « non » ou « autre », </w:t>
            </w:r>
            <w:r>
              <w:rPr>
                <w:sz w:val="20"/>
                <w:szCs w:val="20"/>
              </w:rPr>
              <w:t>veuillez préciser et indiquer la date prévue d’</w:t>
            </w:r>
            <w:r>
              <w:rPr>
                <w:snapToGrid w:val="0"/>
                <w:sz w:val="20"/>
                <w:szCs w:val="20"/>
              </w:rPr>
              <w:t>adoption :</w:t>
            </w:r>
          </w:p>
          <w:p w14:paraId="65A2C8E1" w14:textId="77777777"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rPr>
                <w:rFonts w:eastAsia="Times New Roman"/>
                <w:kern w:val="22"/>
                <w:sz w:val="20"/>
                <w:szCs w:val="20"/>
              </w:rPr>
            </w:pPr>
            <w:r>
              <w:rPr>
                <w:snapToGrid w:val="0"/>
                <w:sz w:val="20"/>
                <w:szCs w:val="20"/>
              </w:rPr>
              <w:t>_______________________________________________</w:t>
            </w:r>
          </w:p>
        </w:tc>
      </w:tr>
      <w:tr w:rsidR="00C90042" w:rsidRPr="00817430" w14:paraId="05C6BDF0" w14:textId="77777777" w:rsidTr="00D61130">
        <w:tc>
          <w:tcPr>
            <w:tcW w:w="466" w:type="dxa"/>
            <w:shd w:val="clear" w:color="auto" w:fill="FFFFFF" w:themeFill="background1"/>
          </w:tcPr>
          <w:p w14:paraId="1C09DAE4" w14:textId="77777777" w:rsidR="00C90042" w:rsidRPr="00817430" w:rsidRDefault="00C90042" w:rsidP="00F01183">
            <w:pPr>
              <w:keepLines/>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bCs/>
                <w:snapToGrid w:val="0"/>
                <w:kern w:val="22"/>
                <w:sz w:val="20"/>
                <w:szCs w:val="20"/>
              </w:rPr>
            </w:pPr>
            <w:r>
              <w:rPr>
                <w:b/>
                <w:bCs/>
                <w:snapToGrid w:val="0"/>
                <w:sz w:val="20"/>
                <w:szCs w:val="20"/>
              </w:rPr>
              <w:t>4.</w:t>
            </w:r>
          </w:p>
        </w:tc>
        <w:tc>
          <w:tcPr>
            <w:tcW w:w="4105" w:type="dxa"/>
            <w:shd w:val="clear" w:color="auto" w:fill="FFFFFF" w:themeFill="background1"/>
          </w:tcPr>
          <w:p w14:paraId="411F176C" w14:textId="1D275487" w:rsidR="00C90042" w:rsidRPr="00817430" w:rsidRDefault="00C90042" w:rsidP="00F01183">
            <w:pPr>
              <w:keepLines/>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bCs/>
                <w:snapToGrid w:val="0"/>
                <w:kern w:val="22"/>
                <w:sz w:val="20"/>
                <w:szCs w:val="20"/>
              </w:rPr>
            </w:pPr>
            <w:r>
              <w:rPr>
                <w:b/>
                <w:bCs/>
                <w:snapToGrid w:val="0"/>
                <w:sz w:val="20"/>
                <w:szCs w:val="20"/>
              </w:rPr>
              <w:t>Si vous avez répondu « oui » à la question 3, veuillez indiquer comment les stratégie et plan d’action nationaux révisés ou actualisés de votre pays ont été adoptés.</w:t>
            </w:r>
          </w:p>
        </w:tc>
        <w:tc>
          <w:tcPr>
            <w:tcW w:w="4883" w:type="dxa"/>
            <w:tcBorders>
              <w:top w:val="nil"/>
              <w:bottom w:val="nil"/>
            </w:tcBorders>
            <w:shd w:val="clear" w:color="auto" w:fill="FFFFFF" w:themeFill="background1"/>
          </w:tcPr>
          <w:p w14:paraId="60D265B8" w14:textId="77777777" w:rsidR="00C90042" w:rsidRPr="00817430" w:rsidRDefault="00000000" w:rsidP="00F01183">
            <w:pPr>
              <w:keepNext/>
              <w:keepLines/>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jc w:val="left"/>
              <w:rPr>
                <w:rFonts w:eastAsia="Times New Roman"/>
                <w:kern w:val="22"/>
                <w:sz w:val="20"/>
                <w:szCs w:val="20"/>
              </w:rPr>
            </w:pPr>
            <w:sdt>
              <w:sdtPr>
                <w:rPr>
                  <w:rFonts w:eastAsia="MS Gothic"/>
                  <w:color w:val="000000"/>
                  <w:kern w:val="22"/>
                  <w:sz w:val="20"/>
                  <w:szCs w:val="20"/>
                </w:rPr>
                <w:id w:val="1338882279"/>
                <w14:checkbox>
                  <w14:checked w14:val="0"/>
                  <w14:checkedState w14:val="2612" w14:font="MS Gothic"/>
                  <w14:uncheckedState w14:val="2610" w14:font="MS Gothic"/>
                </w14:checkbox>
              </w:sdtPr>
              <w:sdtContent>
                <w:r w:rsidR="00C90042" w:rsidRPr="00EF21E0">
                  <w:rPr>
                    <w:rFonts w:eastAsia="MS Gothic"/>
                    <w:color w:val="000000"/>
                    <w:kern w:val="22"/>
                    <w:sz w:val="20"/>
                    <w:szCs w:val="20"/>
                  </w:rPr>
                  <w:t>☐</w:t>
                </w:r>
              </w:sdtContent>
            </w:sdt>
            <w:r w:rsidR="008017F6">
              <w:rPr>
                <w:color w:val="000000"/>
                <w:sz w:val="20"/>
                <w:szCs w:val="20"/>
              </w:rPr>
              <w:t xml:space="preserve"> </w:t>
            </w:r>
            <w:r w:rsidR="008017F6">
              <w:rPr>
                <w:sz w:val="20"/>
                <w:szCs w:val="20"/>
              </w:rPr>
              <w:t>Adoptés sous forme d’une loi ou d’un autre instrument par le parlement</w:t>
            </w:r>
          </w:p>
          <w:p w14:paraId="02953BBC" w14:textId="33EFDD89" w:rsidR="00C90042" w:rsidRPr="00817430" w:rsidRDefault="00000000" w:rsidP="00F01183">
            <w:pPr>
              <w:keepNext/>
              <w:keepLines/>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jc w:val="left"/>
              <w:rPr>
                <w:rFonts w:eastAsia="Times New Roman"/>
                <w:kern w:val="22"/>
                <w:sz w:val="20"/>
                <w:szCs w:val="20"/>
              </w:rPr>
            </w:pPr>
            <w:sdt>
              <w:sdtPr>
                <w:rPr>
                  <w:rFonts w:eastAsia="MS Gothic"/>
                  <w:color w:val="000000"/>
                  <w:kern w:val="22"/>
                  <w:sz w:val="20"/>
                  <w:szCs w:val="20"/>
                </w:rPr>
                <w:id w:val="1546104209"/>
                <w14:checkbox>
                  <w14:checked w14:val="0"/>
                  <w14:checkedState w14:val="2612" w14:font="MS Gothic"/>
                  <w14:uncheckedState w14:val="2610" w14:font="MS Gothic"/>
                </w14:checkbox>
              </w:sdtPr>
              <w:sdtContent>
                <w:r w:rsidR="00C90042" w:rsidRPr="00EF21E0">
                  <w:rPr>
                    <w:rFonts w:eastAsia="MS Gothic"/>
                    <w:color w:val="000000"/>
                    <w:kern w:val="22"/>
                    <w:sz w:val="20"/>
                    <w:szCs w:val="20"/>
                  </w:rPr>
                  <w:t>☐</w:t>
                </w:r>
              </w:sdtContent>
            </w:sdt>
            <w:r w:rsidR="008017F6">
              <w:rPr>
                <w:color w:val="000000"/>
                <w:sz w:val="20"/>
                <w:szCs w:val="20"/>
              </w:rPr>
              <w:t xml:space="preserve"> </w:t>
            </w:r>
            <w:r w:rsidR="008017F6">
              <w:rPr>
                <w:sz w:val="20"/>
                <w:szCs w:val="20"/>
              </w:rPr>
              <w:t>Adopté</w:t>
            </w:r>
            <w:r w:rsidR="00BA2339">
              <w:rPr>
                <w:sz w:val="20"/>
                <w:szCs w:val="20"/>
              </w:rPr>
              <w:t>s</w:t>
            </w:r>
            <w:r w:rsidR="008017F6">
              <w:rPr>
                <w:sz w:val="20"/>
                <w:szCs w:val="20"/>
              </w:rPr>
              <w:t xml:space="preserve"> par le conseil des ministres, le bureau du président et/ou du premier ministre ou une entité équivalente</w:t>
            </w:r>
          </w:p>
          <w:p w14:paraId="32214063" w14:textId="77777777" w:rsidR="00C90042" w:rsidRPr="00817430" w:rsidRDefault="00000000" w:rsidP="00F01183">
            <w:pPr>
              <w:keepNext/>
              <w:keepLines/>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jc w:val="left"/>
              <w:rPr>
                <w:rFonts w:eastAsia="Times New Roman"/>
                <w:kern w:val="22"/>
                <w:sz w:val="20"/>
                <w:szCs w:val="20"/>
              </w:rPr>
            </w:pPr>
            <w:sdt>
              <w:sdtPr>
                <w:rPr>
                  <w:rFonts w:eastAsia="MS Gothic"/>
                  <w:color w:val="000000"/>
                  <w:kern w:val="22"/>
                  <w:sz w:val="20"/>
                  <w:szCs w:val="20"/>
                </w:rPr>
                <w:id w:val="-870454939"/>
                <w14:checkbox>
                  <w14:checked w14:val="0"/>
                  <w14:checkedState w14:val="2612" w14:font="MS Gothic"/>
                  <w14:uncheckedState w14:val="2610" w14:font="MS Gothic"/>
                </w14:checkbox>
              </w:sdtPr>
              <w:sdtContent>
                <w:r w:rsidR="00C90042" w:rsidRPr="00EF21E0">
                  <w:rPr>
                    <w:rFonts w:eastAsia="MS Gothic"/>
                    <w:color w:val="000000"/>
                    <w:kern w:val="22"/>
                    <w:sz w:val="20"/>
                    <w:szCs w:val="20"/>
                  </w:rPr>
                  <w:t>☐</w:t>
                </w:r>
              </w:sdtContent>
            </w:sdt>
            <w:r w:rsidR="008017F6">
              <w:rPr>
                <w:color w:val="000000"/>
                <w:sz w:val="20"/>
                <w:szCs w:val="20"/>
              </w:rPr>
              <w:t xml:space="preserve"> </w:t>
            </w:r>
            <w:r w:rsidR="008017F6">
              <w:rPr>
                <w:sz w:val="20"/>
                <w:szCs w:val="20"/>
              </w:rPr>
              <w:t>Adoptés par le ministère de l’Environnement ou un autre ministère sectoriel</w:t>
            </w:r>
          </w:p>
          <w:p w14:paraId="40AFEC6F" w14:textId="77777777" w:rsidR="00C90042" w:rsidRPr="00817430" w:rsidRDefault="00000000" w:rsidP="00F01183">
            <w:pPr>
              <w:keepNext/>
              <w:keepLines/>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jc w:val="left"/>
              <w:rPr>
                <w:rFonts w:eastAsia="Times New Roman"/>
                <w:kern w:val="22"/>
                <w:sz w:val="20"/>
                <w:szCs w:val="20"/>
              </w:rPr>
            </w:pPr>
            <w:sdt>
              <w:sdtPr>
                <w:rPr>
                  <w:rFonts w:eastAsia="MS Gothic"/>
                  <w:color w:val="000000"/>
                  <w:kern w:val="22"/>
                  <w:sz w:val="20"/>
                  <w:szCs w:val="20"/>
                </w:rPr>
                <w:id w:val="1246152409"/>
                <w14:checkbox>
                  <w14:checked w14:val="0"/>
                  <w14:checkedState w14:val="2612" w14:font="MS Gothic"/>
                  <w14:uncheckedState w14:val="2610" w14:font="MS Gothic"/>
                </w14:checkbox>
              </w:sdtPr>
              <w:sdtContent>
                <w:r w:rsidR="00C90042" w:rsidRPr="00EF21E0">
                  <w:rPr>
                    <w:rFonts w:eastAsia="MS Gothic"/>
                    <w:color w:val="000000"/>
                    <w:kern w:val="22"/>
                    <w:sz w:val="20"/>
                    <w:szCs w:val="20"/>
                  </w:rPr>
                  <w:t>☐</w:t>
                </w:r>
              </w:sdtContent>
            </w:sdt>
            <w:r w:rsidR="008017F6">
              <w:rPr>
                <w:color w:val="000000"/>
                <w:sz w:val="20"/>
                <w:szCs w:val="20"/>
              </w:rPr>
              <w:t xml:space="preserve"> </w:t>
            </w:r>
            <w:r w:rsidR="008017F6">
              <w:rPr>
                <w:sz w:val="20"/>
                <w:szCs w:val="20"/>
              </w:rPr>
              <w:t>Intégrés à la stratégie de réduction de la pauvreté, de la stratégie de développement durable, du plan national de développement ou d’un autre plan ou d’une autre stratégie connexes</w:t>
            </w:r>
          </w:p>
          <w:p w14:paraId="380E4055" w14:textId="77777777" w:rsidR="00C90042" w:rsidRPr="00817430" w:rsidRDefault="00000000" w:rsidP="00F01183">
            <w:pPr>
              <w:keepNext/>
              <w:keepLines/>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jc w:val="left"/>
              <w:rPr>
                <w:rFonts w:eastAsia="Times New Roman"/>
                <w:kern w:val="22"/>
                <w:sz w:val="20"/>
                <w:szCs w:val="20"/>
              </w:rPr>
            </w:pPr>
            <w:sdt>
              <w:sdtPr>
                <w:rPr>
                  <w:rFonts w:eastAsia="MS Gothic"/>
                  <w:color w:val="000000"/>
                  <w:kern w:val="22"/>
                  <w:sz w:val="20"/>
                  <w:szCs w:val="24"/>
                </w:rPr>
                <w:id w:val="1912580400"/>
                <w14:checkbox>
                  <w14:checked w14:val="0"/>
                  <w14:checkedState w14:val="2612" w14:font="MS Gothic"/>
                  <w14:uncheckedState w14:val="2610" w14:font="MS Gothic"/>
                </w14:checkbox>
              </w:sdtPr>
              <w:sdtContent>
                <w:r w:rsidR="00C90042" w:rsidRPr="00817430">
                  <w:rPr>
                    <w:rFonts w:ascii="Segoe UI Symbol" w:eastAsia="MS Gothic" w:hAnsi="Segoe UI Symbol" w:cs="Segoe UI Symbol"/>
                    <w:color w:val="000000"/>
                    <w:kern w:val="22"/>
                    <w:sz w:val="20"/>
                    <w:szCs w:val="24"/>
                    <w:lang w:val="en-GB"/>
                  </w:rPr>
                  <w:t>☐</w:t>
                </w:r>
              </w:sdtContent>
            </w:sdt>
            <w:r w:rsidR="008017F6">
              <w:rPr>
                <w:color w:val="000000"/>
                <w:sz w:val="20"/>
                <w:szCs w:val="20"/>
              </w:rPr>
              <w:t xml:space="preserve"> </w:t>
            </w:r>
            <w:r w:rsidR="008017F6">
              <w:rPr>
                <w:sz w:val="20"/>
                <w:szCs w:val="20"/>
              </w:rPr>
              <w:t>Autre (veuillez préciser)</w:t>
            </w:r>
          </w:p>
          <w:p w14:paraId="15C6C6D6" w14:textId="61D2D1E5" w:rsidR="00C90042" w:rsidRPr="00817430" w:rsidRDefault="00C90042" w:rsidP="00F01183">
            <w:pPr>
              <w:keepLines/>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kern w:val="22"/>
                <w:sz w:val="20"/>
                <w:szCs w:val="20"/>
              </w:rPr>
            </w:pPr>
            <w:r>
              <w:rPr>
                <w:snapToGrid w:val="0"/>
                <w:sz w:val="20"/>
                <w:szCs w:val="20"/>
              </w:rPr>
              <w:t>_______________________________________________</w:t>
            </w:r>
          </w:p>
        </w:tc>
      </w:tr>
      <w:tr w:rsidR="00C90042" w:rsidRPr="00817430" w14:paraId="1B1F3F58" w14:textId="77777777" w:rsidTr="00D61130">
        <w:tc>
          <w:tcPr>
            <w:tcW w:w="466" w:type="dxa"/>
            <w:shd w:val="clear" w:color="auto" w:fill="FFFFFF" w:themeFill="background1"/>
          </w:tcPr>
          <w:p w14:paraId="34714A86" w14:textId="77777777" w:rsidR="00C90042" w:rsidRPr="00817430" w:rsidDel="00742DB7" w:rsidRDefault="00C90042" w:rsidP="00C90042">
            <w:pPr>
              <w:tabs>
                <w:tab w:val="clear" w:pos="567"/>
                <w:tab w:val="clear" w:pos="1134"/>
                <w:tab w:val="clear" w:pos="1701"/>
                <w:tab w:val="clear" w:pos="2268"/>
              </w:tabs>
              <w:spacing w:after="160" w:line="259" w:lineRule="auto"/>
              <w:jc w:val="left"/>
              <w:rPr>
                <w:rFonts w:eastAsia="Times New Roman"/>
                <w:b/>
                <w:bCs/>
                <w:sz w:val="20"/>
                <w:szCs w:val="20"/>
              </w:rPr>
            </w:pPr>
            <w:r>
              <w:rPr>
                <w:b/>
                <w:bCs/>
                <w:sz w:val="20"/>
                <w:szCs w:val="20"/>
              </w:rPr>
              <w:t>5.</w:t>
            </w:r>
          </w:p>
        </w:tc>
        <w:tc>
          <w:tcPr>
            <w:tcW w:w="4105" w:type="dxa"/>
            <w:shd w:val="clear" w:color="auto" w:fill="FFFFFF" w:themeFill="background1"/>
          </w:tcPr>
          <w:p w14:paraId="5DDB48B0" w14:textId="1412A943" w:rsidR="00C90042" w:rsidRPr="00817430" w:rsidRDefault="00C90042" w:rsidP="00F01183">
            <w:pPr>
              <w:tabs>
                <w:tab w:val="clear" w:pos="567"/>
                <w:tab w:val="clear" w:pos="1134"/>
                <w:tab w:val="clear" w:pos="1701"/>
                <w:tab w:val="clear" w:pos="2268"/>
              </w:tabs>
              <w:spacing w:after="160" w:line="259" w:lineRule="auto"/>
              <w:jc w:val="left"/>
              <w:rPr>
                <w:rFonts w:eastAsia="Times New Roman"/>
                <w:b/>
                <w:bCs/>
                <w:snapToGrid w:val="0"/>
                <w:kern w:val="22"/>
                <w:sz w:val="20"/>
                <w:szCs w:val="20"/>
              </w:rPr>
            </w:pPr>
            <w:r>
              <w:rPr>
                <w:b/>
                <w:sz w:val="20"/>
                <w:szCs w:val="20"/>
              </w:rPr>
              <w:t>Décrivez brièvement le système national de surveillance de la biodiversité et la manière dont il suit les progrès accomplis dans la mise en œuvre d</w:t>
            </w:r>
            <w:r w:rsidR="00BA2339">
              <w:rPr>
                <w:b/>
                <w:sz w:val="20"/>
                <w:szCs w:val="20"/>
              </w:rPr>
              <w:t>e</w:t>
            </w:r>
            <w:r>
              <w:rPr>
                <w:b/>
                <w:sz w:val="20"/>
                <w:szCs w:val="20"/>
              </w:rPr>
              <w:t>s stratégie et plan d’action nationaux pour la biodiversité.</w:t>
            </w:r>
          </w:p>
        </w:tc>
        <w:tc>
          <w:tcPr>
            <w:tcW w:w="4883" w:type="dxa"/>
            <w:tcBorders>
              <w:top w:val="nil"/>
            </w:tcBorders>
            <w:shd w:val="clear" w:color="auto" w:fill="FFFFFF" w:themeFill="background1"/>
          </w:tcPr>
          <w:p w14:paraId="40807542" w14:textId="77777777" w:rsidR="00C90042" w:rsidRPr="00EF21E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jc w:val="left"/>
              <w:rPr>
                <w:rFonts w:eastAsia="MS Gothic"/>
                <w:color w:val="000000"/>
                <w:kern w:val="22"/>
                <w:sz w:val="20"/>
                <w:szCs w:val="20"/>
              </w:rPr>
            </w:pPr>
          </w:p>
        </w:tc>
      </w:tr>
    </w:tbl>
    <w:p w14:paraId="18CDC8B2" w14:textId="77777777" w:rsidR="00C90042" w:rsidRPr="00817430" w:rsidRDefault="00C90042" w:rsidP="004C7D58">
      <w:pPr>
        <w:keepNext/>
        <w:keepLines/>
        <w:shd w:val="clear" w:color="auto" w:fill="FFFFFF" w:themeFill="background1"/>
        <w:tabs>
          <w:tab w:val="clear" w:pos="567"/>
          <w:tab w:val="clear" w:pos="1134"/>
          <w:tab w:val="clear" w:pos="1701"/>
          <w:tab w:val="clear" w:pos="2268"/>
        </w:tabs>
        <w:spacing w:before="240" w:after="120"/>
        <w:jc w:val="left"/>
        <w:rPr>
          <w:rFonts w:eastAsia="Times New Roman"/>
          <w:b/>
          <w:bCs/>
          <w:snapToGrid w:val="0"/>
          <w:kern w:val="22"/>
          <w:sz w:val="20"/>
          <w:szCs w:val="20"/>
        </w:rPr>
      </w:pPr>
      <w:r>
        <w:rPr>
          <w:b/>
          <w:bCs/>
          <w:snapToGrid w:val="0"/>
          <w:sz w:val="20"/>
          <w:szCs w:val="20"/>
        </w:rPr>
        <w:t>III.</w:t>
      </w:r>
      <w:r>
        <w:rPr>
          <w:b/>
          <w:bCs/>
          <w:snapToGrid w:val="0"/>
          <w:sz w:val="20"/>
          <w:szCs w:val="20"/>
        </w:rPr>
        <w:tab/>
        <w:t xml:space="preserve">Évaluation des progrès réalisés dans l’atteinte des cibles nationales </w:t>
      </w:r>
    </w:p>
    <w:p w14:paraId="29991135" w14:textId="14111D6D"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240"/>
        <w:rPr>
          <w:rFonts w:eastAsia="Times New Roman"/>
          <w:snapToGrid w:val="0"/>
          <w:kern w:val="22"/>
          <w:sz w:val="20"/>
          <w:szCs w:val="20"/>
        </w:rPr>
      </w:pPr>
      <w:r>
        <w:rPr>
          <w:snapToGrid w:val="0"/>
          <w:sz w:val="20"/>
          <w:szCs w:val="20"/>
        </w:rPr>
        <w:t xml:space="preserve">Veuillez utiliser le modèle ci-dessous pour rendre compte des progrès réalisés dans la mise en œuvre des cibles nationales et des stratégie et plan d’action nationaux pour la biodiversité révisés ou actualisés de votre pays conformément au Cadre. Dans les cas où aucune cible nationale n’est associée à une ou plusieurs cibles mondiales connexes, il est recommandé aux pays de rendre directement compte des progrès réalisés dans l’atteinte de la ou des cibles mondiales. </w:t>
      </w:r>
    </w:p>
    <w:tbl>
      <w:tblPr>
        <w:tblStyle w:val="Grilledutableau"/>
        <w:tblW w:w="0" w:type="auto"/>
        <w:shd w:val="clear" w:color="auto" w:fill="FFFFFF" w:themeFill="background1"/>
        <w:tblLook w:val="04A0" w:firstRow="1" w:lastRow="0" w:firstColumn="1" w:lastColumn="0" w:noHBand="0" w:noVBand="1"/>
      </w:tblPr>
      <w:tblGrid>
        <w:gridCol w:w="413"/>
        <w:gridCol w:w="4821"/>
        <w:gridCol w:w="4116"/>
      </w:tblGrid>
      <w:tr w:rsidR="00C90042" w:rsidRPr="00817430" w14:paraId="602291E8" w14:textId="77777777" w:rsidTr="00D61130">
        <w:trPr>
          <w:trHeight w:val="287"/>
        </w:trPr>
        <w:tc>
          <w:tcPr>
            <w:tcW w:w="9350" w:type="dxa"/>
            <w:gridSpan w:val="3"/>
            <w:shd w:val="clear" w:color="auto" w:fill="FFFFFF" w:themeFill="background1"/>
          </w:tcPr>
          <w:p w14:paraId="7035EF19" w14:textId="77777777" w:rsidR="00C90042" w:rsidRPr="00817430" w:rsidDel="006853CD"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rPr>
                <w:rFonts w:eastAsia="Times New Roman"/>
                <w:b/>
                <w:bCs/>
                <w:snapToGrid w:val="0"/>
                <w:kern w:val="22"/>
                <w:sz w:val="20"/>
                <w:szCs w:val="20"/>
              </w:rPr>
            </w:pPr>
            <w:r>
              <w:rPr>
                <w:b/>
                <w:bCs/>
                <w:snapToGrid w:val="0"/>
                <w:sz w:val="20"/>
                <w:szCs w:val="20"/>
              </w:rPr>
              <w:t>Cible nationale</w:t>
            </w:r>
            <w:r>
              <w:rPr>
                <w:snapToGrid w:val="0"/>
                <w:sz w:val="20"/>
                <w:szCs w:val="20"/>
              </w:rPr>
              <w:t xml:space="preserve"> (champ déjà rempli à partir de la soumission des cibles nationales ou du texte de la cible mondiale lorsqu’aucune cible nationale n’existe pour cette cible mondiale)</w:t>
            </w:r>
          </w:p>
        </w:tc>
      </w:tr>
      <w:tr w:rsidR="00C90042" w:rsidRPr="00817430" w14:paraId="307D86DB" w14:textId="77777777" w:rsidTr="00D61130">
        <w:trPr>
          <w:trHeight w:val="286"/>
        </w:trPr>
        <w:tc>
          <w:tcPr>
            <w:tcW w:w="421" w:type="dxa"/>
            <w:shd w:val="clear" w:color="auto" w:fill="FFFFFF" w:themeFill="background1"/>
          </w:tcPr>
          <w:p w14:paraId="29446CFD" w14:textId="77777777" w:rsidR="00C90042" w:rsidRPr="00817430" w:rsidDel="00742DB7"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bCs/>
                <w:snapToGrid w:val="0"/>
                <w:kern w:val="22"/>
                <w:sz w:val="20"/>
                <w:szCs w:val="20"/>
              </w:rPr>
            </w:pPr>
            <w:r>
              <w:rPr>
                <w:b/>
                <w:bCs/>
                <w:snapToGrid w:val="0"/>
                <w:sz w:val="20"/>
                <w:szCs w:val="20"/>
              </w:rPr>
              <w:t>1.</w:t>
            </w:r>
          </w:p>
        </w:tc>
        <w:tc>
          <w:tcPr>
            <w:tcW w:w="5336" w:type="dxa"/>
            <w:shd w:val="clear" w:color="auto" w:fill="FFFFFF" w:themeFill="background1"/>
          </w:tcPr>
          <w:p w14:paraId="4115FB7B" w14:textId="6FA29BBD"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bCs/>
                <w:snapToGrid w:val="0"/>
                <w:kern w:val="22"/>
                <w:sz w:val="20"/>
                <w:szCs w:val="20"/>
              </w:rPr>
            </w:pPr>
            <w:r>
              <w:rPr>
                <w:b/>
                <w:bCs/>
                <w:snapToGrid w:val="0"/>
                <w:sz w:val="20"/>
                <w:szCs w:val="20"/>
              </w:rPr>
              <w:t>Décrivez brièvement les principales mesures prises pour mettre cette cible en œuvre.</w:t>
            </w:r>
          </w:p>
        </w:tc>
        <w:tc>
          <w:tcPr>
            <w:tcW w:w="3593" w:type="dxa"/>
            <w:shd w:val="clear" w:color="auto" w:fill="FFFFFF" w:themeFill="background1"/>
          </w:tcPr>
          <w:p w14:paraId="035D61CC" w14:textId="77777777" w:rsidR="00C90042" w:rsidRPr="00EF21E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bCs/>
                <w:snapToGrid w:val="0"/>
                <w:kern w:val="22"/>
                <w:sz w:val="20"/>
                <w:szCs w:val="20"/>
              </w:rPr>
            </w:pPr>
          </w:p>
        </w:tc>
      </w:tr>
      <w:tr w:rsidR="00C90042" w:rsidRPr="00817430" w14:paraId="1838F1ED" w14:textId="77777777" w:rsidTr="00D61130">
        <w:tc>
          <w:tcPr>
            <w:tcW w:w="421" w:type="dxa"/>
            <w:shd w:val="clear" w:color="auto" w:fill="FFFFFF" w:themeFill="background1"/>
          </w:tcPr>
          <w:p w14:paraId="5AAB5ECB" w14:textId="77777777" w:rsidR="00C90042" w:rsidRPr="00817430" w:rsidDel="00742DB7"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iCs/>
                <w:sz w:val="20"/>
                <w:szCs w:val="20"/>
              </w:rPr>
            </w:pPr>
            <w:r>
              <w:rPr>
                <w:b/>
                <w:iCs/>
                <w:sz w:val="20"/>
                <w:szCs w:val="20"/>
              </w:rPr>
              <w:t>2.</w:t>
            </w:r>
          </w:p>
        </w:tc>
        <w:tc>
          <w:tcPr>
            <w:tcW w:w="5336" w:type="dxa"/>
            <w:shd w:val="clear" w:color="auto" w:fill="FFFFFF" w:themeFill="background1"/>
          </w:tcPr>
          <w:p w14:paraId="7B606669" w14:textId="77777777"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bCs/>
                <w:snapToGrid w:val="0"/>
                <w:kern w:val="22"/>
                <w:sz w:val="20"/>
                <w:szCs w:val="20"/>
              </w:rPr>
            </w:pPr>
            <w:r>
              <w:rPr>
                <w:b/>
                <w:iCs/>
                <w:sz w:val="20"/>
                <w:szCs w:val="20"/>
              </w:rPr>
              <w:t>Indiquez le niveau actuel des progrès réalisés dans l’atteinte de la cible.</w:t>
            </w:r>
          </w:p>
        </w:tc>
        <w:tc>
          <w:tcPr>
            <w:tcW w:w="3593" w:type="dxa"/>
            <w:shd w:val="clear" w:color="auto" w:fill="FFFFFF" w:themeFill="background1"/>
          </w:tcPr>
          <w:p w14:paraId="3C45D417" w14:textId="77777777" w:rsidR="00C90042" w:rsidRPr="00817430" w:rsidRDefault="00000000"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after="120"/>
              <w:contextualSpacing/>
              <w:jc w:val="left"/>
              <w:rPr>
                <w:rFonts w:eastAsia="MS Gothic"/>
                <w:color w:val="000000"/>
                <w:kern w:val="22"/>
                <w:sz w:val="20"/>
                <w:szCs w:val="20"/>
              </w:rPr>
            </w:pPr>
            <w:sdt>
              <w:sdtPr>
                <w:rPr>
                  <w:rFonts w:eastAsia="MS Gothic"/>
                  <w:color w:val="000000"/>
                  <w:kern w:val="22"/>
                  <w:sz w:val="20"/>
                  <w:szCs w:val="24"/>
                </w:rPr>
                <w:id w:val="361478464"/>
                <w14:checkbox>
                  <w14:checked w14:val="0"/>
                  <w14:checkedState w14:val="2612" w14:font="MS Gothic"/>
                  <w14:uncheckedState w14:val="2610" w14:font="MS Gothic"/>
                </w14:checkbox>
              </w:sdtPr>
              <w:sdtContent>
                <w:r w:rsidR="00C90042" w:rsidRPr="00EF21E0">
                  <w:rPr>
                    <w:rFonts w:eastAsia="MS Gothic"/>
                    <w:color w:val="000000"/>
                    <w:kern w:val="22"/>
                    <w:sz w:val="20"/>
                    <w:szCs w:val="24"/>
                  </w:rPr>
                  <w:t>☐</w:t>
                </w:r>
              </w:sdtContent>
            </w:sdt>
            <w:r w:rsidR="008017F6">
              <w:rPr>
                <w:color w:val="000000"/>
                <w:sz w:val="20"/>
                <w:szCs w:val="20"/>
              </w:rPr>
              <w:t xml:space="preserve"> En bonne voie d’atteindre la cible</w:t>
            </w:r>
          </w:p>
          <w:p w14:paraId="5DE63944" w14:textId="77777777" w:rsidR="00C90042" w:rsidRPr="00817430" w:rsidRDefault="00000000"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after="120"/>
              <w:contextualSpacing/>
              <w:jc w:val="left"/>
              <w:rPr>
                <w:rFonts w:eastAsia="MS Gothic"/>
                <w:color w:val="000000"/>
                <w:kern w:val="22"/>
                <w:sz w:val="20"/>
                <w:szCs w:val="20"/>
              </w:rPr>
            </w:pPr>
            <w:sdt>
              <w:sdtPr>
                <w:rPr>
                  <w:rFonts w:eastAsia="MS Gothic"/>
                  <w:color w:val="000000"/>
                  <w:kern w:val="22"/>
                  <w:sz w:val="20"/>
                  <w:szCs w:val="20"/>
                </w:rPr>
                <w:id w:val="681251170"/>
                <w14:checkbox>
                  <w14:checked w14:val="0"/>
                  <w14:checkedState w14:val="2612" w14:font="MS Gothic"/>
                  <w14:uncheckedState w14:val="2610" w14:font="MS Gothic"/>
                </w14:checkbox>
              </w:sdtPr>
              <w:sdtContent>
                <w:r w:rsidR="00C90042" w:rsidRPr="00EF21E0">
                  <w:rPr>
                    <w:rFonts w:eastAsia="MS Gothic"/>
                    <w:color w:val="000000"/>
                    <w:kern w:val="22"/>
                    <w:sz w:val="20"/>
                    <w:szCs w:val="20"/>
                  </w:rPr>
                  <w:t>☐</w:t>
                </w:r>
              </w:sdtContent>
            </w:sdt>
            <w:r w:rsidR="008017F6">
              <w:rPr>
                <w:color w:val="000000"/>
                <w:sz w:val="20"/>
                <w:szCs w:val="20"/>
              </w:rPr>
              <w:t xml:space="preserve"> Progrès accomplis, mais à un rythme insuffisant</w:t>
            </w:r>
          </w:p>
          <w:p w14:paraId="642FC768" w14:textId="77777777" w:rsidR="00C90042" w:rsidRPr="00817430" w:rsidRDefault="00000000"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after="120"/>
              <w:contextualSpacing/>
              <w:jc w:val="left"/>
              <w:rPr>
                <w:rFonts w:eastAsia="MS Gothic"/>
                <w:color w:val="000000"/>
                <w:kern w:val="22"/>
                <w:sz w:val="20"/>
                <w:szCs w:val="20"/>
              </w:rPr>
            </w:pPr>
            <w:sdt>
              <w:sdtPr>
                <w:rPr>
                  <w:rFonts w:eastAsia="MS Gothic"/>
                  <w:color w:val="000000"/>
                  <w:kern w:val="22"/>
                  <w:sz w:val="20"/>
                  <w:szCs w:val="20"/>
                </w:rPr>
                <w:id w:val="429704146"/>
                <w14:checkbox>
                  <w14:checked w14:val="0"/>
                  <w14:checkedState w14:val="2612" w14:font="MS Gothic"/>
                  <w14:uncheckedState w14:val="2610" w14:font="MS Gothic"/>
                </w14:checkbox>
              </w:sdtPr>
              <w:sdtContent>
                <w:r w:rsidR="00C90042" w:rsidRPr="00EF21E0">
                  <w:rPr>
                    <w:rFonts w:eastAsia="MS Gothic"/>
                    <w:color w:val="000000"/>
                    <w:kern w:val="22"/>
                    <w:sz w:val="20"/>
                    <w:szCs w:val="20"/>
                  </w:rPr>
                  <w:t>☐</w:t>
                </w:r>
              </w:sdtContent>
            </w:sdt>
            <w:r w:rsidR="008017F6">
              <w:rPr>
                <w:color w:val="000000"/>
                <w:sz w:val="20"/>
                <w:szCs w:val="20"/>
              </w:rPr>
              <w:t xml:space="preserve"> Aucun progrès notable </w:t>
            </w:r>
          </w:p>
          <w:p w14:paraId="1801DB97" w14:textId="77777777" w:rsidR="00C90042" w:rsidRPr="00817430" w:rsidRDefault="00000000"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after="120"/>
              <w:contextualSpacing/>
              <w:jc w:val="left"/>
              <w:rPr>
                <w:rFonts w:eastAsia="MS Gothic"/>
                <w:color w:val="000000"/>
                <w:kern w:val="22"/>
                <w:sz w:val="20"/>
                <w:szCs w:val="20"/>
              </w:rPr>
            </w:pPr>
            <w:sdt>
              <w:sdtPr>
                <w:rPr>
                  <w:rFonts w:eastAsia="MS Gothic"/>
                  <w:color w:val="000000"/>
                  <w:kern w:val="22"/>
                  <w:sz w:val="20"/>
                  <w:szCs w:val="20"/>
                </w:rPr>
                <w:id w:val="-1520238764"/>
                <w14:checkbox>
                  <w14:checked w14:val="0"/>
                  <w14:checkedState w14:val="2612" w14:font="MS Gothic"/>
                  <w14:uncheckedState w14:val="2610" w14:font="MS Gothic"/>
                </w14:checkbox>
              </w:sdtPr>
              <w:sdtContent>
                <w:r w:rsidR="00C90042" w:rsidRPr="00EF21E0">
                  <w:rPr>
                    <w:rFonts w:eastAsia="MS Gothic"/>
                    <w:color w:val="000000"/>
                    <w:kern w:val="22"/>
                    <w:sz w:val="20"/>
                    <w:szCs w:val="20"/>
                  </w:rPr>
                  <w:t>☐</w:t>
                </w:r>
              </w:sdtContent>
            </w:sdt>
            <w:r w:rsidR="008017F6">
              <w:rPr>
                <w:color w:val="000000"/>
                <w:sz w:val="20"/>
                <w:szCs w:val="20"/>
              </w:rPr>
              <w:t xml:space="preserve"> Sans objet </w:t>
            </w:r>
          </w:p>
          <w:p w14:paraId="1A51FE88" w14:textId="77777777" w:rsidR="00C90042" w:rsidRPr="00817430" w:rsidRDefault="00000000" w:rsidP="00F0118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after="120"/>
              <w:contextualSpacing/>
              <w:jc w:val="left"/>
              <w:rPr>
                <w:rFonts w:eastAsia="MS Gothic"/>
                <w:color w:val="000000"/>
                <w:kern w:val="22"/>
                <w:sz w:val="20"/>
                <w:szCs w:val="20"/>
              </w:rPr>
            </w:pPr>
            <w:sdt>
              <w:sdtPr>
                <w:rPr>
                  <w:rFonts w:eastAsia="MS Gothic"/>
                  <w:color w:val="000000"/>
                  <w:kern w:val="22"/>
                  <w:sz w:val="20"/>
                  <w:szCs w:val="24"/>
                </w:rPr>
                <w:id w:val="-1620294632"/>
                <w14:checkbox>
                  <w14:checked w14:val="0"/>
                  <w14:checkedState w14:val="2612" w14:font="MS Gothic"/>
                  <w14:uncheckedState w14:val="2610" w14:font="MS Gothic"/>
                </w14:checkbox>
              </w:sdtPr>
              <w:sdtContent>
                <w:r w:rsidR="00C90042" w:rsidRPr="00EF21E0">
                  <w:rPr>
                    <w:rFonts w:eastAsia="MS Gothic"/>
                    <w:color w:val="000000"/>
                    <w:kern w:val="22"/>
                    <w:sz w:val="20"/>
                    <w:szCs w:val="24"/>
                  </w:rPr>
                  <w:t>☐</w:t>
                </w:r>
              </w:sdtContent>
            </w:sdt>
            <w:r w:rsidR="008017F6">
              <w:rPr>
                <w:color w:val="000000"/>
                <w:sz w:val="20"/>
                <w:szCs w:val="20"/>
              </w:rPr>
              <w:t xml:space="preserve"> Inconnu</w:t>
            </w:r>
          </w:p>
          <w:p w14:paraId="569E769B" w14:textId="77777777" w:rsidR="00C90042" w:rsidRPr="00F01183" w:rsidRDefault="00000000"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rPr>
                <w:rFonts w:eastAsia="Times New Roman"/>
                <w:snapToGrid w:val="0"/>
                <w:kern w:val="22"/>
                <w:sz w:val="20"/>
                <w:szCs w:val="20"/>
              </w:rPr>
            </w:pPr>
            <w:sdt>
              <w:sdtPr>
                <w:rPr>
                  <w:rFonts w:eastAsia="MS Gothic"/>
                  <w:color w:val="000000"/>
                  <w:kern w:val="22"/>
                  <w:sz w:val="20"/>
                  <w:szCs w:val="20"/>
                </w:rPr>
                <w:id w:val="519059836"/>
                <w14:checkbox>
                  <w14:checked w14:val="0"/>
                  <w14:checkedState w14:val="2612" w14:font="MS Gothic"/>
                  <w14:uncheckedState w14:val="2610" w14:font="MS Gothic"/>
                </w14:checkbox>
              </w:sdtPr>
              <w:sdtContent>
                <w:r w:rsidR="00C90042" w:rsidRPr="00817430">
                  <w:rPr>
                    <w:rFonts w:eastAsia="MS Gothic"/>
                    <w:color w:val="000000"/>
                    <w:kern w:val="22"/>
                    <w:sz w:val="20"/>
                    <w:szCs w:val="20"/>
                    <w:lang w:val="en-GB"/>
                  </w:rPr>
                  <w:t>☐</w:t>
                </w:r>
              </w:sdtContent>
            </w:sdt>
            <w:r w:rsidR="008017F6">
              <w:rPr>
                <w:snapToGrid w:val="0"/>
                <w:sz w:val="20"/>
                <w:szCs w:val="20"/>
              </w:rPr>
              <w:t xml:space="preserve"> Atteinte</w:t>
            </w:r>
          </w:p>
        </w:tc>
      </w:tr>
      <w:tr w:rsidR="00C90042" w:rsidRPr="00817430" w14:paraId="7E895877" w14:textId="77777777" w:rsidTr="00D61130">
        <w:tc>
          <w:tcPr>
            <w:tcW w:w="421" w:type="dxa"/>
            <w:shd w:val="clear" w:color="auto" w:fill="FFFFFF" w:themeFill="background1"/>
          </w:tcPr>
          <w:p w14:paraId="5BA5CDDD" w14:textId="77777777" w:rsidR="00C90042" w:rsidRPr="00817430" w:rsidDel="00742DB7"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bCs/>
                <w:snapToGrid w:val="0"/>
                <w:kern w:val="22"/>
                <w:sz w:val="20"/>
                <w:szCs w:val="20"/>
              </w:rPr>
            </w:pPr>
            <w:r>
              <w:rPr>
                <w:b/>
                <w:bCs/>
                <w:snapToGrid w:val="0"/>
                <w:sz w:val="20"/>
                <w:szCs w:val="20"/>
              </w:rPr>
              <w:lastRenderedPageBreak/>
              <w:t>3.</w:t>
            </w:r>
          </w:p>
        </w:tc>
        <w:tc>
          <w:tcPr>
            <w:tcW w:w="5336" w:type="dxa"/>
            <w:shd w:val="clear" w:color="auto" w:fill="FFFFFF" w:themeFill="background1"/>
          </w:tcPr>
          <w:p w14:paraId="02D77D0B" w14:textId="77777777"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bCs/>
                <w:snapToGrid w:val="0"/>
                <w:kern w:val="22"/>
                <w:sz w:val="20"/>
                <w:szCs w:val="20"/>
              </w:rPr>
            </w:pPr>
            <w:r>
              <w:rPr>
                <w:b/>
                <w:bCs/>
                <w:snapToGrid w:val="0"/>
                <w:sz w:val="20"/>
                <w:szCs w:val="20"/>
              </w:rPr>
              <w:t xml:space="preserve">Fournissez un résumé des progrès réalisés dans l’atteinte de la cible, y compris les principaux résultats obtenus. </w:t>
            </w:r>
          </w:p>
          <w:p w14:paraId="1FE4B5BC" w14:textId="77777777"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iCs/>
                <w:sz w:val="20"/>
                <w:szCs w:val="20"/>
              </w:rPr>
            </w:pPr>
            <w:r>
              <w:rPr>
                <w:b/>
                <w:bCs/>
                <w:snapToGrid w:val="0"/>
                <w:sz w:val="20"/>
                <w:szCs w:val="20"/>
              </w:rPr>
              <w:t>Fournissez un résumé des principales difficultés rencontrées et des différentes approches qui pourraient être adoptées pour faire progresser la mise en œuvre.</w:t>
            </w:r>
          </w:p>
        </w:tc>
        <w:tc>
          <w:tcPr>
            <w:tcW w:w="3593" w:type="dxa"/>
            <w:shd w:val="clear" w:color="auto" w:fill="FFFFFF" w:themeFill="background1"/>
          </w:tcPr>
          <w:p w14:paraId="241CC39E" w14:textId="77777777" w:rsidR="00C90042" w:rsidRPr="00EF21E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after="120"/>
              <w:contextualSpacing/>
              <w:jc w:val="left"/>
              <w:rPr>
                <w:rFonts w:eastAsia="MS Gothic"/>
                <w:color w:val="000000"/>
                <w:kern w:val="22"/>
                <w:sz w:val="20"/>
                <w:szCs w:val="20"/>
              </w:rPr>
            </w:pPr>
          </w:p>
        </w:tc>
      </w:tr>
      <w:tr w:rsidR="00C90042" w:rsidRPr="00817430" w14:paraId="0C232C97" w14:textId="77777777" w:rsidTr="00D61130">
        <w:tc>
          <w:tcPr>
            <w:tcW w:w="421" w:type="dxa"/>
            <w:shd w:val="clear" w:color="auto" w:fill="FFFFFF" w:themeFill="background1"/>
          </w:tcPr>
          <w:p w14:paraId="7613C5CA" w14:textId="77777777" w:rsidR="00C90042" w:rsidRPr="00817430" w:rsidDel="00742DB7"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iCs/>
                <w:sz w:val="20"/>
                <w:szCs w:val="20"/>
              </w:rPr>
            </w:pPr>
            <w:r>
              <w:rPr>
                <w:b/>
                <w:iCs/>
                <w:sz w:val="20"/>
                <w:szCs w:val="20"/>
              </w:rPr>
              <w:t>4.</w:t>
            </w:r>
          </w:p>
        </w:tc>
        <w:tc>
          <w:tcPr>
            <w:tcW w:w="5336" w:type="dxa"/>
            <w:shd w:val="clear" w:color="auto" w:fill="FFFFFF" w:themeFill="background1"/>
          </w:tcPr>
          <w:p w14:paraId="6F97BA42" w14:textId="77777777"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Cs/>
                <w:i/>
                <w:sz w:val="20"/>
                <w:szCs w:val="20"/>
              </w:rPr>
            </w:pPr>
            <w:r>
              <w:rPr>
                <w:b/>
                <w:iCs/>
                <w:sz w:val="20"/>
                <w:szCs w:val="20"/>
              </w:rPr>
              <w:t xml:space="preserve">Fournissez des données sur les indicateurs phares utilisés pour évaluer les progrès dans l’atteinte de la cible </w:t>
            </w:r>
            <w:r>
              <w:rPr>
                <w:bCs/>
                <w:iCs/>
                <w:sz w:val="20"/>
                <w:szCs w:val="20"/>
              </w:rPr>
              <w:t>(champ déjà rempli à partir de la soumission des cibles nationales)</w:t>
            </w:r>
            <w:r w:rsidRPr="00817430">
              <w:rPr>
                <w:rFonts w:eastAsia="Times New Roman"/>
                <w:bCs/>
                <w:iCs/>
                <w:sz w:val="20"/>
                <w:szCs w:val="20"/>
                <w:vertAlign w:val="superscript"/>
                <w:lang w:val="en-GB"/>
              </w:rPr>
              <w:footnoteReference w:id="12"/>
            </w:r>
            <w:r>
              <w:rPr>
                <w:bCs/>
                <w:iCs/>
                <w:sz w:val="20"/>
                <w:szCs w:val="20"/>
              </w:rPr>
              <w:t>.</w:t>
            </w:r>
          </w:p>
          <w:p w14:paraId="2AD17B20" w14:textId="0F85BA48"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sz w:val="20"/>
                <w:szCs w:val="20"/>
              </w:rPr>
            </w:pPr>
            <w:r>
              <w:rPr>
                <w:bCs/>
                <w:i/>
                <w:sz w:val="20"/>
                <w:szCs w:val="20"/>
              </w:rPr>
              <w:t>Cette section peut être remplie pour les cibles qui comportent un indicateur phare.</w:t>
            </w:r>
          </w:p>
        </w:tc>
        <w:tc>
          <w:tcPr>
            <w:tcW w:w="3593" w:type="dxa"/>
            <w:shd w:val="clear" w:color="auto" w:fill="FFFFFF" w:themeFill="background1"/>
          </w:tcPr>
          <w:p w14:paraId="416D4BEC" w14:textId="78BE1058" w:rsidR="00C90042" w:rsidRPr="00817430" w:rsidRDefault="00000000"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jc w:val="left"/>
              <w:rPr>
                <w:rFonts w:eastAsia="Times New Roman"/>
                <w:kern w:val="22"/>
                <w:sz w:val="20"/>
                <w:szCs w:val="20"/>
              </w:rPr>
            </w:pPr>
            <w:sdt>
              <w:sdtPr>
                <w:rPr>
                  <w:rFonts w:eastAsia="MS Gothic"/>
                  <w:kern w:val="22"/>
                  <w:sz w:val="20"/>
                  <w:szCs w:val="20"/>
                </w:rPr>
                <w:id w:val="311530445"/>
                <w14:checkbox>
                  <w14:checked w14:val="0"/>
                  <w14:checkedState w14:val="2612" w14:font="MS Gothic"/>
                  <w14:uncheckedState w14:val="2610" w14:font="MS Gothic"/>
                </w14:checkbox>
              </w:sdtPr>
              <w:sdtContent>
                <w:r w:rsidR="00C90042" w:rsidRPr="00EF21E0">
                  <w:rPr>
                    <w:rFonts w:eastAsia="MS Gothic"/>
                    <w:kern w:val="22"/>
                    <w:sz w:val="20"/>
                    <w:szCs w:val="20"/>
                  </w:rPr>
                  <w:t>☐</w:t>
                </w:r>
              </w:sdtContent>
            </w:sdt>
            <w:r w:rsidR="008017F6">
              <w:rPr>
                <w:sz w:val="20"/>
                <w:szCs w:val="20"/>
              </w:rPr>
              <w:t xml:space="preserve"> </w:t>
            </w:r>
            <w:r w:rsidR="008017F6">
              <w:rPr>
                <w:snapToGrid w:val="0"/>
                <w:sz w:val="20"/>
                <w:szCs w:val="20"/>
              </w:rPr>
              <w:t xml:space="preserve">Utilisation des ensembles de données nationaux </w:t>
            </w:r>
          </w:p>
          <w:p w14:paraId="190679A6" w14:textId="4B60F777" w:rsidR="00C90042" w:rsidRPr="00817430" w:rsidRDefault="00000000"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jc w:val="left"/>
              <w:rPr>
                <w:rFonts w:eastAsia="Times New Roman"/>
                <w:kern w:val="22"/>
                <w:sz w:val="20"/>
                <w:szCs w:val="20"/>
              </w:rPr>
            </w:pPr>
            <w:sdt>
              <w:sdtPr>
                <w:rPr>
                  <w:rFonts w:eastAsia="MS Gothic"/>
                  <w:kern w:val="22"/>
                  <w:sz w:val="20"/>
                  <w:szCs w:val="20"/>
                </w:rPr>
                <w:id w:val="1923453272"/>
                <w14:checkbox>
                  <w14:checked w14:val="0"/>
                  <w14:checkedState w14:val="2612" w14:font="MS Gothic"/>
                  <w14:uncheckedState w14:val="2610" w14:font="MS Gothic"/>
                </w14:checkbox>
              </w:sdtPr>
              <w:sdtContent>
                <w:r w:rsidR="00C90042" w:rsidRPr="00EF21E0">
                  <w:rPr>
                    <w:rFonts w:eastAsia="MS Gothic"/>
                    <w:kern w:val="22"/>
                    <w:sz w:val="20"/>
                    <w:szCs w:val="20"/>
                  </w:rPr>
                  <w:t>☐</w:t>
                </w:r>
              </w:sdtContent>
            </w:sdt>
            <w:r w:rsidR="008017F6">
              <w:rPr>
                <w:sz w:val="20"/>
                <w:szCs w:val="20"/>
              </w:rPr>
              <w:t xml:space="preserve"> Utilisation des données pouvant être tirées des sources mondiales pertinentes fournies</w:t>
            </w:r>
          </w:p>
          <w:p w14:paraId="287591C6" w14:textId="0346C009" w:rsidR="00C90042" w:rsidRPr="00817430" w:rsidRDefault="00000000"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jc w:val="left"/>
              <w:rPr>
                <w:rFonts w:eastAsia="Times New Roman"/>
                <w:kern w:val="22"/>
                <w:sz w:val="20"/>
                <w:szCs w:val="20"/>
              </w:rPr>
            </w:pPr>
            <w:sdt>
              <w:sdtPr>
                <w:rPr>
                  <w:rFonts w:eastAsia="MS Gothic"/>
                  <w:kern w:val="22"/>
                  <w:sz w:val="20"/>
                  <w:szCs w:val="20"/>
                </w:rPr>
                <w:id w:val="1208376902"/>
                <w14:checkbox>
                  <w14:checked w14:val="0"/>
                  <w14:checkedState w14:val="2612" w14:font="MS Gothic"/>
                  <w14:uncheckedState w14:val="2610" w14:font="MS Gothic"/>
                </w14:checkbox>
              </w:sdtPr>
              <w:sdtContent>
                <w:r w:rsidR="00C90042" w:rsidRPr="00EF21E0">
                  <w:rPr>
                    <w:rFonts w:eastAsia="MS Gothic"/>
                    <w:kern w:val="22"/>
                    <w:sz w:val="20"/>
                    <w:szCs w:val="20"/>
                  </w:rPr>
                  <w:t>☐</w:t>
                </w:r>
              </w:sdtContent>
            </w:sdt>
            <w:r w:rsidR="008017F6">
              <w:rPr>
                <w:sz w:val="20"/>
                <w:szCs w:val="20"/>
              </w:rPr>
              <w:t xml:space="preserve"> Aucune donnée disponible. Veuillez expliquer : </w:t>
            </w:r>
            <w:r w:rsidR="008017F6">
              <w:rPr>
                <w:snapToGrid w:val="0"/>
                <w:sz w:val="20"/>
                <w:szCs w:val="20"/>
              </w:rPr>
              <w:t>_______________________________________</w:t>
            </w:r>
          </w:p>
          <w:p w14:paraId="416622CF" w14:textId="082866F2" w:rsidR="00C90042" w:rsidRPr="00817430" w:rsidRDefault="00000000" w:rsidP="00F01183">
            <w:pPr>
              <w:keepNext/>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after="120"/>
              <w:jc w:val="left"/>
              <w:outlineLvl w:val="7"/>
              <w:rPr>
                <w:rFonts w:eastAsia="Times New Roman"/>
                <w:kern w:val="22"/>
                <w:sz w:val="20"/>
                <w:szCs w:val="20"/>
              </w:rPr>
            </w:pPr>
            <w:sdt>
              <w:sdtPr>
                <w:rPr>
                  <w:rFonts w:eastAsia="MS Gothic"/>
                  <w:kern w:val="22"/>
                  <w:sz w:val="20"/>
                  <w:szCs w:val="20"/>
                </w:rPr>
                <w:id w:val="-347012734"/>
                <w14:checkbox>
                  <w14:checked w14:val="0"/>
                  <w14:checkedState w14:val="2612" w14:font="MS Gothic"/>
                  <w14:uncheckedState w14:val="2610" w14:font="MS Gothic"/>
                </w14:checkbox>
              </w:sdtPr>
              <w:sdtContent>
                <w:r w:rsidR="00C90042" w:rsidRPr="00EF21E0">
                  <w:rPr>
                    <w:rFonts w:eastAsia="MS Gothic"/>
                    <w:kern w:val="22"/>
                    <w:sz w:val="20"/>
                    <w:szCs w:val="20"/>
                  </w:rPr>
                  <w:t>☐</w:t>
                </w:r>
              </w:sdtContent>
            </w:sdt>
            <w:r w:rsidR="008017F6">
              <w:rPr>
                <w:sz w:val="20"/>
                <w:szCs w:val="20"/>
              </w:rPr>
              <w:t xml:space="preserve"> Non pertinent. Veuillez expliquer : </w:t>
            </w:r>
            <w:r w:rsidR="008017F6">
              <w:rPr>
                <w:snapToGrid w:val="0"/>
                <w:sz w:val="20"/>
                <w:szCs w:val="20"/>
              </w:rPr>
              <w:t>_______________________________________</w:t>
            </w:r>
          </w:p>
          <w:p w14:paraId="06523CCA" w14:textId="55FA9C74" w:rsidR="00C90042" w:rsidRPr="00817430" w:rsidRDefault="00C90042" w:rsidP="00C90042">
            <w:pPr>
              <w:keepNext/>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after="120"/>
              <w:jc w:val="left"/>
              <w:outlineLvl w:val="7"/>
              <w:rPr>
                <w:rFonts w:eastAsia="Times New Roman"/>
                <w:i/>
                <w:iCs/>
                <w:snapToGrid w:val="0"/>
                <w:kern w:val="22"/>
                <w:sz w:val="20"/>
                <w:szCs w:val="20"/>
              </w:rPr>
            </w:pPr>
            <w:r>
              <w:rPr>
                <w:i/>
                <w:iCs/>
                <w:snapToGrid w:val="0"/>
                <w:sz w:val="20"/>
                <w:szCs w:val="20"/>
              </w:rPr>
              <w:t xml:space="preserve">Les Parties qui choisissent d’utiliser des ensembles de données nationales sont priées de présenter les données sous forme tabulaire et de préciser les sources des données. Les Parties soumettront des données pour chacun des indicateurs une seule fois même si l’indicateur est utilisé pour plusieurs objectifs ou cibles. </w:t>
            </w:r>
          </w:p>
          <w:p w14:paraId="1BF2BFD7" w14:textId="77777777" w:rsidR="00C90042" w:rsidRPr="00817430" w:rsidRDefault="00C90042" w:rsidP="00C90042">
            <w:pPr>
              <w:keepNext/>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after="120"/>
              <w:jc w:val="left"/>
              <w:outlineLvl w:val="7"/>
              <w:rPr>
                <w:rFonts w:eastAsia="Times New Roman"/>
                <w:i/>
                <w:iCs/>
                <w:snapToGrid w:val="0"/>
                <w:kern w:val="22"/>
                <w:sz w:val="20"/>
                <w:szCs w:val="20"/>
              </w:rPr>
            </w:pPr>
            <w:r>
              <w:rPr>
                <w:i/>
                <w:iCs/>
                <w:snapToGrid w:val="0"/>
                <w:sz w:val="20"/>
                <w:szCs w:val="20"/>
              </w:rPr>
              <w:t>Les Parties qui choisissent d’utiliser des ensembles de données accessibles à l’échelle mondiale ou régionale se verront fournir un affichage tabulaire des données associées à l’indicateur.</w:t>
            </w:r>
          </w:p>
          <w:p w14:paraId="4AB66642" w14:textId="77777777" w:rsidR="00C90042" w:rsidRPr="00817430" w:rsidRDefault="00C90042" w:rsidP="00C90042">
            <w:pPr>
              <w:keepNext/>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after="120"/>
              <w:jc w:val="left"/>
              <w:outlineLvl w:val="7"/>
              <w:rPr>
                <w:rFonts w:eastAsia="Times New Roman"/>
                <w:i/>
                <w:iCs/>
                <w:snapToGrid w:val="0"/>
                <w:kern w:val="22"/>
                <w:sz w:val="20"/>
                <w:szCs w:val="20"/>
              </w:rPr>
            </w:pPr>
            <w:r>
              <w:rPr>
                <w:i/>
                <w:iCs/>
                <w:snapToGrid w:val="0"/>
                <w:sz w:val="20"/>
                <w:szCs w:val="20"/>
              </w:rPr>
              <w:t>Les Parties qui indiquent « aucune donnée disponible » devront décrire brièvement les efforts en cours pour mettre au point des indicateurs et des ensembles de données appropriés.</w:t>
            </w:r>
          </w:p>
          <w:p w14:paraId="4011F650" w14:textId="02373315" w:rsidR="00C90042" w:rsidRPr="00817430" w:rsidRDefault="00C90042" w:rsidP="00F01183">
            <w:pPr>
              <w:keepNext/>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after="120"/>
              <w:jc w:val="left"/>
              <w:outlineLvl w:val="7"/>
              <w:rPr>
                <w:rFonts w:eastAsia="Times New Roman"/>
                <w:snapToGrid w:val="0"/>
                <w:kern w:val="22"/>
                <w:sz w:val="20"/>
                <w:szCs w:val="20"/>
              </w:rPr>
            </w:pPr>
            <w:r>
              <w:rPr>
                <w:snapToGrid w:val="0"/>
                <w:sz w:val="20"/>
                <w:szCs w:val="20"/>
              </w:rPr>
              <w:t>Commentaires (facultatif)</w:t>
            </w:r>
            <w:r w:rsidR="00EE4CB8">
              <w:rPr>
                <w:snapToGrid w:val="0"/>
                <w:sz w:val="20"/>
                <w:szCs w:val="20"/>
              </w:rPr>
              <w:t> </w:t>
            </w:r>
            <w:r>
              <w:rPr>
                <w:snapToGrid w:val="0"/>
                <w:sz w:val="20"/>
                <w:szCs w:val="20"/>
              </w:rPr>
              <w:t>: _______________________________________</w:t>
            </w:r>
          </w:p>
        </w:tc>
      </w:tr>
      <w:tr w:rsidR="00C90042" w:rsidRPr="00817430" w14:paraId="1CDAD2E5" w14:textId="77777777" w:rsidTr="00D61130">
        <w:tc>
          <w:tcPr>
            <w:tcW w:w="421" w:type="dxa"/>
            <w:shd w:val="clear" w:color="auto" w:fill="FFFFFF" w:themeFill="background1"/>
          </w:tcPr>
          <w:p w14:paraId="3C7241F2" w14:textId="77777777" w:rsidR="00C90042" w:rsidRPr="00817430" w:rsidDel="00742DB7"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iCs/>
                <w:sz w:val="20"/>
                <w:szCs w:val="20"/>
              </w:rPr>
            </w:pPr>
            <w:r>
              <w:rPr>
                <w:b/>
                <w:iCs/>
                <w:sz w:val="20"/>
                <w:szCs w:val="20"/>
              </w:rPr>
              <w:t>5.</w:t>
            </w:r>
          </w:p>
        </w:tc>
        <w:tc>
          <w:tcPr>
            <w:tcW w:w="5336" w:type="dxa"/>
            <w:shd w:val="clear" w:color="auto" w:fill="FFFFFF" w:themeFill="background1"/>
          </w:tcPr>
          <w:p w14:paraId="0658B763" w14:textId="77777777"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Cs/>
                <w:i/>
                <w:sz w:val="20"/>
                <w:szCs w:val="20"/>
              </w:rPr>
            </w:pPr>
            <w:r>
              <w:rPr>
                <w:b/>
                <w:iCs/>
                <w:sz w:val="20"/>
                <w:szCs w:val="20"/>
              </w:rPr>
              <w:t>Répondez aux questions portant sur les indicateurs binaires</w:t>
            </w:r>
            <w:r w:rsidRPr="00817430">
              <w:rPr>
                <w:rFonts w:eastAsia="Times New Roman"/>
                <w:b/>
                <w:iCs/>
                <w:sz w:val="20"/>
                <w:szCs w:val="20"/>
                <w:vertAlign w:val="superscript"/>
                <w:lang w:val="en-GB"/>
              </w:rPr>
              <w:footnoteReference w:id="13"/>
            </w:r>
            <w:r>
              <w:rPr>
                <w:b/>
                <w:iCs/>
                <w:sz w:val="20"/>
                <w:szCs w:val="20"/>
              </w:rPr>
              <w:t xml:space="preserve"> </w:t>
            </w:r>
          </w:p>
          <w:p w14:paraId="147FF59C" w14:textId="3C5C9858"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iCs/>
                <w:sz w:val="20"/>
                <w:szCs w:val="20"/>
              </w:rPr>
            </w:pPr>
            <w:r>
              <w:rPr>
                <w:bCs/>
                <w:i/>
                <w:sz w:val="20"/>
                <w:szCs w:val="20"/>
              </w:rPr>
              <w:t>Cette section s’applique uniquement aux cibles qui comportent un indicateur binaire</w:t>
            </w:r>
          </w:p>
        </w:tc>
        <w:tc>
          <w:tcPr>
            <w:tcW w:w="3593" w:type="dxa"/>
            <w:shd w:val="clear" w:color="auto" w:fill="FFFFFF" w:themeFill="background1"/>
          </w:tcPr>
          <w:p w14:paraId="0BFE0E55" w14:textId="77777777" w:rsidR="00C90042" w:rsidRPr="00817430" w:rsidRDefault="00C90042" w:rsidP="00C90042">
            <w:pPr>
              <w:keepNext/>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outlineLvl w:val="7"/>
              <w:rPr>
                <w:rFonts w:eastAsia="Times New Roman"/>
                <w:i/>
                <w:iCs/>
                <w:snapToGrid w:val="0"/>
                <w:kern w:val="22"/>
                <w:sz w:val="20"/>
                <w:szCs w:val="20"/>
              </w:rPr>
            </w:pPr>
            <w:r>
              <w:rPr>
                <w:i/>
                <w:iCs/>
                <w:snapToGrid w:val="0"/>
                <w:sz w:val="20"/>
                <w:szCs w:val="20"/>
              </w:rPr>
              <w:t>Les indicateurs binaires et les questions seront inclus selon la liste adoptée par la Conférence des Parties lors de sa seizième réunion.</w:t>
            </w:r>
          </w:p>
          <w:p w14:paraId="2C78903F" w14:textId="77777777" w:rsidR="00C90042" w:rsidRPr="00817430" w:rsidRDefault="00C90042" w:rsidP="00C90042">
            <w:pPr>
              <w:keepNext/>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outlineLvl w:val="7"/>
              <w:rPr>
                <w:rFonts w:eastAsia="Times New Roman"/>
                <w:i/>
                <w:iCs/>
                <w:snapToGrid w:val="0"/>
                <w:kern w:val="22"/>
                <w:sz w:val="20"/>
                <w:szCs w:val="20"/>
              </w:rPr>
            </w:pPr>
            <w:r>
              <w:rPr>
                <w:i/>
                <w:iCs/>
                <w:snapToGrid w:val="0"/>
                <w:sz w:val="20"/>
                <w:szCs w:val="20"/>
              </w:rPr>
              <w:t xml:space="preserve">Les Parties soumettront des données pour chaque indicateur binaire une seule fois, même </w:t>
            </w:r>
            <w:r>
              <w:rPr>
                <w:i/>
                <w:iCs/>
                <w:snapToGrid w:val="0"/>
                <w:sz w:val="20"/>
                <w:szCs w:val="20"/>
              </w:rPr>
              <w:lastRenderedPageBreak/>
              <w:t>si elles sont utilisées pour plusieurs objectifs/cibles.</w:t>
            </w:r>
          </w:p>
          <w:p w14:paraId="284291A9" w14:textId="51F0410C" w:rsidR="00C90042" w:rsidRPr="00817430" w:rsidDel="00783FA1" w:rsidRDefault="00C90042" w:rsidP="00F01183">
            <w:pPr>
              <w:keepNext/>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outlineLvl w:val="7"/>
              <w:rPr>
                <w:rFonts w:eastAsia="Times New Roman"/>
                <w:i/>
                <w:iCs/>
                <w:snapToGrid w:val="0"/>
                <w:kern w:val="22"/>
                <w:sz w:val="20"/>
                <w:szCs w:val="20"/>
              </w:rPr>
            </w:pPr>
            <w:r>
              <w:rPr>
                <w:snapToGrid w:val="0"/>
                <w:sz w:val="20"/>
                <w:szCs w:val="20"/>
              </w:rPr>
              <w:t>Commentaires (facultatif)</w:t>
            </w:r>
            <w:r w:rsidR="00EE4CB8">
              <w:rPr>
                <w:snapToGrid w:val="0"/>
                <w:sz w:val="20"/>
                <w:szCs w:val="20"/>
              </w:rPr>
              <w:t> </w:t>
            </w:r>
            <w:r>
              <w:rPr>
                <w:snapToGrid w:val="0"/>
                <w:sz w:val="20"/>
                <w:szCs w:val="20"/>
              </w:rPr>
              <w:t>: _______________________________________</w:t>
            </w:r>
          </w:p>
        </w:tc>
      </w:tr>
      <w:tr w:rsidR="00C90042" w:rsidRPr="00817430" w14:paraId="25DE71B9" w14:textId="77777777" w:rsidTr="00D61130">
        <w:tc>
          <w:tcPr>
            <w:tcW w:w="421" w:type="dxa"/>
            <w:shd w:val="clear" w:color="auto" w:fill="FFFFFF" w:themeFill="background1"/>
          </w:tcPr>
          <w:p w14:paraId="11D94E25" w14:textId="77777777" w:rsidR="00C90042" w:rsidRPr="00817430" w:rsidDel="00742DB7"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iCs/>
                <w:sz w:val="20"/>
                <w:szCs w:val="20"/>
              </w:rPr>
            </w:pPr>
            <w:r>
              <w:rPr>
                <w:b/>
                <w:iCs/>
                <w:sz w:val="20"/>
                <w:szCs w:val="20"/>
              </w:rPr>
              <w:lastRenderedPageBreak/>
              <w:t>6.</w:t>
            </w:r>
          </w:p>
        </w:tc>
        <w:tc>
          <w:tcPr>
            <w:tcW w:w="5336" w:type="dxa"/>
            <w:shd w:val="clear" w:color="auto" w:fill="FFFFFF" w:themeFill="background1"/>
          </w:tcPr>
          <w:p w14:paraId="5897A8B2" w14:textId="77777777"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iCs/>
                <w:sz w:val="20"/>
                <w:szCs w:val="20"/>
              </w:rPr>
            </w:pPr>
            <w:r>
              <w:rPr>
                <w:b/>
                <w:iCs/>
                <w:sz w:val="20"/>
                <w:szCs w:val="20"/>
              </w:rPr>
              <w:t xml:space="preserve">Fournissez des données sur les indicateurs de composantes, les indicateurs complémentaires ou tout autre indicateur national utilisé pour évaluer les progrès réalisés dans l’atteinte de la cible </w:t>
            </w:r>
            <w:r>
              <w:rPr>
                <w:iCs/>
                <w:sz w:val="20"/>
                <w:szCs w:val="20"/>
              </w:rPr>
              <w:t xml:space="preserve">(facultatif) </w:t>
            </w:r>
            <w:r>
              <w:rPr>
                <w:bCs/>
                <w:iCs/>
                <w:sz w:val="20"/>
                <w:szCs w:val="20"/>
              </w:rPr>
              <w:t>(champ déjà rempli à partir de la soumission des cibles nationales).</w:t>
            </w:r>
          </w:p>
        </w:tc>
        <w:tc>
          <w:tcPr>
            <w:tcW w:w="3593" w:type="dxa"/>
            <w:shd w:val="clear" w:color="auto" w:fill="FFFFFF" w:themeFill="background1"/>
          </w:tcPr>
          <w:p w14:paraId="4D2FAAE7" w14:textId="77777777" w:rsidR="00C90042" w:rsidRPr="00817430" w:rsidRDefault="00C90042" w:rsidP="00C90042">
            <w:pPr>
              <w:keepNext/>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after="120"/>
              <w:jc w:val="left"/>
              <w:outlineLvl w:val="7"/>
              <w:rPr>
                <w:rFonts w:eastAsia="Times New Roman"/>
                <w:i/>
                <w:iCs/>
                <w:snapToGrid w:val="0"/>
                <w:kern w:val="22"/>
                <w:sz w:val="20"/>
                <w:szCs w:val="20"/>
              </w:rPr>
            </w:pPr>
            <w:r>
              <w:rPr>
                <w:i/>
                <w:iCs/>
                <w:snapToGrid w:val="0"/>
                <w:sz w:val="20"/>
                <w:szCs w:val="20"/>
              </w:rPr>
              <w:t>Les Parties pourraient fournir les données et les sources d’information en format tabulaire.</w:t>
            </w:r>
          </w:p>
          <w:p w14:paraId="38BC2B85" w14:textId="516884AA" w:rsidR="00C90042" w:rsidRPr="00817430" w:rsidDel="00783FA1" w:rsidRDefault="00C90042" w:rsidP="00F01183">
            <w:pPr>
              <w:keepNext/>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outlineLvl w:val="7"/>
              <w:rPr>
                <w:rFonts w:eastAsia="Times New Roman"/>
                <w:i/>
                <w:iCs/>
                <w:snapToGrid w:val="0"/>
                <w:kern w:val="22"/>
                <w:sz w:val="20"/>
                <w:szCs w:val="20"/>
              </w:rPr>
            </w:pPr>
            <w:r>
              <w:rPr>
                <w:snapToGrid w:val="0"/>
                <w:sz w:val="20"/>
                <w:szCs w:val="20"/>
              </w:rPr>
              <w:t>Commentaires (facultatif)</w:t>
            </w:r>
            <w:r w:rsidR="00EE4CB8">
              <w:rPr>
                <w:snapToGrid w:val="0"/>
                <w:sz w:val="20"/>
                <w:szCs w:val="20"/>
              </w:rPr>
              <w:t> </w:t>
            </w:r>
            <w:r>
              <w:rPr>
                <w:snapToGrid w:val="0"/>
                <w:sz w:val="20"/>
                <w:szCs w:val="20"/>
              </w:rPr>
              <w:t>: _______________________________________</w:t>
            </w:r>
          </w:p>
        </w:tc>
      </w:tr>
      <w:tr w:rsidR="00C90042" w:rsidRPr="00817430" w14:paraId="65FE3D61" w14:textId="77777777" w:rsidTr="00D61130">
        <w:tc>
          <w:tcPr>
            <w:tcW w:w="421" w:type="dxa"/>
            <w:shd w:val="clear" w:color="auto" w:fill="FFFFFF" w:themeFill="background1"/>
          </w:tcPr>
          <w:p w14:paraId="61BD88F7" w14:textId="77777777" w:rsidR="00C90042" w:rsidRPr="00817430" w:rsidDel="00742DB7"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iCs/>
                <w:sz w:val="20"/>
                <w:szCs w:val="20"/>
              </w:rPr>
            </w:pPr>
            <w:r>
              <w:rPr>
                <w:b/>
                <w:iCs/>
                <w:sz w:val="20"/>
                <w:szCs w:val="20"/>
              </w:rPr>
              <w:t>7.</w:t>
            </w:r>
          </w:p>
        </w:tc>
        <w:tc>
          <w:tcPr>
            <w:tcW w:w="5336" w:type="dxa"/>
            <w:shd w:val="clear" w:color="auto" w:fill="FFFFFF" w:themeFill="background1"/>
          </w:tcPr>
          <w:p w14:paraId="3F3C65DD" w14:textId="48130DB0"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iCs/>
                <w:sz w:val="20"/>
                <w:szCs w:val="20"/>
              </w:rPr>
            </w:pPr>
            <w:r>
              <w:rPr>
                <w:b/>
                <w:iCs/>
                <w:sz w:val="20"/>
                <w:szCs w:val="20"/>
              </w:rPr>
              <w:t>Fournissez des exemples ou des cas d’espèce qui démontrent l’efficacité des mesures prises pour mettre en œuvre la cible. Inclure des hyperliens pertinents ou joindre des documents ou publications connexes, au besoin.</w:t>
            </w:r>
          </w:p>
        </w:tc>
        <w:tc>
          <w:tcPr>
            <w:tcW w:w="3593" w:type="dxa"/>
            <w:shd w:val="clear" w:color="auto" w:fill="FFFFFF" w:themeFill="background1"/>
          </w:tcPr>
          <w:p w14:paraId="0B1CABFA" w14:textId="77777777" w:rsidR="00C90042" w:rsidRPr="00EF21E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ind w:left="360"/>
              <w:rPr>
                <w:rFonts w:eastAsia="Times New Roman"/>
                <w:snapToGrid w:val="0"/>
                <w:kern w:val="22"/>
                <w:sz w:val="20"/>
                <w:szCs w:val="20"/>
              </w:rPr>
            </w:pPr>
          </w:p>
        </w:tc>
      </w:tr>
      <w:tr w:rsidR="00C90042" w:rsidRPr="00817430" w14:paraId="0605F614" w14:textId="77777777" w:rsidTr="00D61130">
        <w:tc>
          <w:tcPr>
            <w:tcW w:w="421" w:type="dxa"/>
            <w:shd w:val="clear" w:color="auto" w:fill="FFFFFF" w:themeFill="background1"/>
          </w:tcPr>
          <w:p w14:paraId="6585AED8" w14:textId="77777777" w:rsidR="00C90042" w:rsidRPr="00817430" w:rsidDel="00742DB7"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bCs/>
                <w:snapToGrid w:val="0"/>
                <w:kern w:val="22"/>
                <w:sz w:val="20"/>
                <w:szCs w:val="20"/>
              </w:rPr>
            </w:pPr>
            <w:r>
              <w:rPr>
                <w:b/>
                <w:bCs/>
                <w:snapToGrid w:val="0"/>
                <w:sz w:val="20"/>
                <w:szCs w:val="20"/>
              </w:rPr>
              <w:t>8.</w:t>
            </w:r>
          </w:p>
        </w:tc>
        <w:tc>
          <w:tcPr>
            <w:tcW w:w="5336" w:type="dxa"/>
            <w:shd w:val="clear" w:color="auto" w:fill="FFFFFF" w:themeFill="background1"/>
          </w:tcPr>
          <w:p w14:paraId="549170EE" w14:textId="2AF436AC"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bCs/>
                <w:snapToGrid w:val="0"/>
                <w:kern w:val="22"/>
                <w:sz w:val="20"/>
                <w:szCs w:val="20"/>
              </w:rPr>
            </w:pPr>
            <w:r>
              <w:rPr>
                <w:b/>
                <w:bCs/>
                <w:snapToGrid w:val="0"/>
                <w:sz w:val="20"/>
                <w:szCs w:val="20"/>
              </w:rPr>
              <w:t>Décrivez brièvement la relation entre la mise en œuvre de la cible et les progrès réalisés dans l’atteinte des objectifs connexes de développement durable et les cibles qui y sont associées, ainsi que la mise en œuvre d’autres accords connexes</w:t>
            </w:r>
            <w:r>
              <w:rPr>
                <w:snapToGrid w:val="0"/>
                <w:sz w:val="20"/>
                <w:szCs w:val="20"/>
              </w:rPr>
              <w:t xml:space="preserve"> (facultatif)</w:t>
            </w:r>
            <w:r w:rsidR="00BA2339">
              <w:rPr>
                <w:snapToGrid w:val="0"/>
                <w:sz w:val="20"/>
                <w:szCs w:val="20"/>
              </w:rPr>
              <w:t>.</w:t>
            </w:r>
          </w:p>
        </w:tc>
        <w:tc>
          <w:tcPr>
            <w:tcW w:w="3593" w:type="dxa"/>
            <w:shd w:val="clear" w:color="auto" w:fill="FFFFFF" w:themeFill="background1"/>
          </w:tcPr>
          <w:p w14:paraId="6AA639D8" w14:textId="77777777" w:rsidR="00C90042" w:rsidRPr="00EF21E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ind w:left="360"/>
              <w:rPr>
                <w:rFonts w:eastAsia="Times New Roman"/>
                <w:snapToGrid w:val="0"/>
                <w:kern w:val="22"/>
                <w:sz w:val="20"/>
                <w:szCs w:val="20"/>
              </w:rPr>
            </w:pPr>
          </w:p>
        </w:tc>
      </w:tr>
    </w:tbl>
    <w:p w14:paraId="6FCE981B" w14:textId="1E00FD92" w:rsidR="00C90042" w:rsidRPr="00817430" w:rsidRDefault="00C90042" w:rsidP="00741532">
      <w:pPr>
        <w:keepNext/>
        <w:shd w:val="clear" w:color="auto" w:fill="FFFFFF" w:themeFill="background1"/>
        <w:tabs>
          <w:tab w:val="clear" w:pos="1134"/>
          <w:tab w:val="clear" w:pos="1701"/>
          <w:tab w:val="clear" w:pos="2268"/>
        </w:tabs>
        <w:spacing w:before="240" w:after="120"/>
        <w:jc w:val="left"/>
        <w:rPr>
          <w:rFonts w:eastAsia="Times New Roman"/>
          <w:b/>
          <w:bCs/>
          <w:snapToGrid w:val="0"/>
          <w:kern w:val="22"/>
          <w:sz w:val="20"/>
          <w:szCs w:val="20"/>
        </w:rPr>
      </w:pPr>
      <w:r>
        <w:rPr>
          <w:b/>
          <w:bCs/>
          <w:snapToGrid w:val="0"/>
          <w:sz w:val="20"/>
          <w:szCs w:val="20"/>
        </w:rPr>
        <w:t>IV.</w:t>
      </w:r>
      <w:r>
        <w:rPr>
          <w:b/>
          <w:bCs/>
          <w:snapToGrid w:val="0"/>
          <w:sz w:val="20"/>
          <w:szCs w:val="20"/>
        </w:rPr>
        <w:tab/>
        <w:t>Évaluation des progrès nationaux qui contribuent à la réalisation des objectifs du Cadre mondial de la biodiversité de Kunming-Montréal</w:t>
      </w:r>
    </w:p>
    <w:tbl>
      <w:tblPr>
        <w:tblStyle w:val="Grilledutableau"/>
        <w:tblW w:w="9322" w:type="dxa"/>
        <w:shd w:val="clear" w:color="auto" w:fill="FFFFFF" w:themeFill="background1"/>
        <w:tblLayout w:type="fixed"/>
        <w:tblLook w:val="04A0" w:firstRow="1" w:lastRow="0" w:firstColumn="1" w:lastColumn="0" w:noHBand="0" w:noVBand="1"/>
      </w:tblPr>
      <w:tblGrid>
        <w:gridCol w:w="1695"/>
        <w:gridCol w:w="1532"/>
        <w:gridCol w:w="2268"/>
        <w:gridCol w:w="1984"/>
        <w:gridCol w:w="1843"/>
      </w:tblGrid>
      <w:tr w:rsidR="00C90042" w:rsidRPr="008B5475" w14:paraId="585A185B" w14:textId="77777777" w:rsidTr="00D61130">
        <w:tc>
          <w:tcPr>
            <w:tcW w:w="1695" w:type="dxa"/>
            <w:shd w:val="clear" w:color="auto" w:fill="FFFFFF" w:themeFill="background1"/>
          </w:tcPr>
          <w:p w14:paraId="63AE3DDD" w14:textId="77777777" w:rsidR="00C90042" w:rsidRPr="00F01183"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rPr>
                <w:rFonts w:eastAsia="Times New Roman"/>
                <w:i/>
                <w:iCs/>
                <w:snapToGrid w:val="0"/>
                <w:kern w:val="22"/>
                <w:sz w:val="20"/>
                <w:szCs w:val="20"/>
              </w:rPr>
            </w:pPr>
            <w:r>
              <w:rPr>
                <w:i/>
                <w:iCs/>
                <w:snapToGrid w:val="0"/>
                <w:sz w:val="20"/>
                <w:szCs w:val="20"/>
              </w:rPr>
              <w:t xml:space="preserve">Objectifs à l’horizon 2050 </w:t>
            </w:r>
          </w:p>
        </w:tc>
        <w:tc>
          <w:tcPr>
            <w:tcW w:w="1532" w:type="dxa"/>
            <w:shd w:val="clear" w:color="auto" w:fill="FFFFFF" w:themeFill="background1"/>
          </w:tcPr>
          <w:p w14:paraId="2E884371" w14:textId="77777777" w:rsidR="00C90042" w:rsidRPr="00F01183"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i/>
                <w:iCs/>
                <w:snapToGrid w:val="0"/>
                <w:kern w:val="22"/>
                <w:sz w:val="20"/>
                <w:szCs w:val="20"/>
              </w:rPr>
            </w:pPr>
            <w:r>
              <w:rPr>
                <w:i/>
                <w:iCs/>
                <w:snapToGrid w:val="0"/>
                <w:sz w:val="20"/>
                <w:szCs w:val="20"/>
              </w:rPr>
              <w:t xml:space="preserve">Résumé des progrès nationaux contribuant à l’atteinte des objectifs nationaux </w:t>
            </w:r>
          </w:p>
        </w:tc>
        <w:tc>
          <w:tcPr>
            <w:tcW w:w="2268" w:type="dxa"/>
            <w:shd w:val="clear" w:color="auto" w:fill="FFFFFF" w:themeFill="background1"/>
          </w:tcPr>
          <w:p w14:paraId="3C901F11" w14:textId="77777777" w:rsidR="00C90042" w:rsidRPr="00F01183"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i/>
                <w:iCs/>
                <w:snapToGrid w:val="0"/>
                <w:kern w:val="22"/>
                <w:sz w:val="20"/>
                <w:szCs w:val="20"/>
              </w:rPr>
            </w:pPr>
            <w:r>
              <w:rPr>
                <w:i/>
                <w:iCs/>
                <w:snapToGrid w:val="0"/>
                <w:sz w:val="20"/>
                <w:szCs w:val="20"/>
              </w:rPr>
              <w:t xml:space="preserve">Indicateurs phares et binaires </w:t>
            </w:r>
          </w:p>
          <w:p w14:paraId="4C9E5E17" w14:textId="72CF8EAF" w:rsidR="00C90042" w:rsidRPr="00F01183"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i/>
                <w:iCs/>
                <w:snapToGrid w:val="0"/>
                <w:kern w:val="22"/>
                <w:sz w:val="20"/>
                <w:szCs w:val="20"/>
              </w:rPr>
            </w:pPr>
            <w:r>
              <w:rPr>
                <w:i/>
                <w:iCs/>
                <w:snapToGrid w:val="0"/>
                <w:sz w:val="20"/>
                <w:szCs w:val="20"/>
              </w:rPr>
              <w:t>(section déjà remplie à partir de la soumission des cibles nationales)</w:t>
            </w:r>
          </w:p>
        </w:tc>
        <w:tc>
          <w:tcPr>
            <w:tcW w:w="1984" w:type="dxa"/>
            <w:shd w:val="clear" w:color="auto" w:fill="FFFFFF" w:themeFill="background1"/>
          </w:tcPr>
          <w:p w14:paraId="728C88D2" w14:textId="77777777" w:rsidR="00C90042" w:rsidRPr="00F01183"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i/>
                <w:iCs/>
                <w:snapToGrid w:val="0"/>
                <w:color w:val="000000"/>
                <w:kern w:val="22"/>
                <w:sz w:val="20"/>
                <w:szCs w:val="20"/>
              </w:rPr>
            </w:pPr>
            <w:r>
              <w:rPr>
                <w:i/>
                <w:iCs/>
                <w:snapToGrid w:val="0"/>
                <w:color w:val="000000"/>
                <w:sz w:val="20"/>
                <w:szCs w:val="20"/>
              </w:rPr>
              <w:t>Indicateurs de composantes, indicateurs complémentaires ou autres indicateurs nationaux</w:t>
            </w:r>
          </w:p>
          <w:p w14:paraId="1469E0A5" w14:textId="77777777" w:rsidR="00C90042" w:rsidRPr="00F01183"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i/>
                <w:iCs/>
                <w:snapToGrid w:val="0"/>
                <w:color w:val="000000"/>
                <w:kern w:val="22"/>
                <w:sz w:val="20"/>
                <w:szCs w:val="20"/>
              </w:rPr>
            </w:pPr>
            <w:r>
              <w:rPr>
                <w:i/>
                <w:iCs/>
                <w:snapToGrid w:val="0"/>
                <w:sz w:val="20"/>
                <w:szCs w:val="20"/>
              </w:rPr>
              <w:t>(section déjà remplie à partir de la soumission des cibles nationales)</w:t>
            </w:r>
          </w:p>
        </w:tc>
        <w:tc>
          <w:tcPr>
            <w:tcW w:w="1843" w:type="dxa"/>
            <w:shd w:val="clear" w:color="auto" w:fill="FFFFFF" w:themeFill="background1"/>
          </w:tcPr>
          <w:p w14:paraId="58448974" w14:textId="503E63CA" w:rsidR="00C90042" w:rsidRPr="00F01183" w:rsidRDefault="00C90042" w:rsidP="002A016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i/>
                <w:iCs/>
                <w:snapToGrid w:val="0"/>
                <w:kern w:val="22"/>
                <w:sz w:val="20"/>
                <w:szCs w:val="20"/>
              </w:rPr>
            </w:pPr>
            <w:r>
              <w:rPr>
                <w:i/>
                <w:iCs/>
                <w:snapToGrid w:val="0"/>
                <w:color w:val="000000"/>
                <w:sz w:val="20"/>
                <w:szCs w:val="20"/>
              </w:rPr>
              <w:t>Sources de données du ou des indicateurs</w:t>
            </w:r>
          </w:p>
        </w:tc>
      </w:tr>
      <w:tr w:rsidR="00C90042" w:rsidRPr="00817430" w14:paraId="7980E0E4" w14:textId="77777777" w:rsidTr="00D61130">
        <w:tc>
          <w:tcPr>
            <w:tcW w:w="1695" w:type="dxa"/>
            <w:shd w:val="clear" w:color="auto" w:fill="FFFFFF" w:themeFill="background1"/>
          </w:tcPr>
          <w:p w14:paraId="13654682" w14:textId="308EF083"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rPr>
                <w:rFonts w:eastAsia="Times New Roman"/>
                <w:b/>
                <w:bCs/>
                <w:snapToGrid w:val="0"/>
                <w:kern w:val="22"/>
                <w:sz w:val="20"/>
                <w:szCs w:val="20"/>
              </w:rPr>
            </w:pPr>
            <w:r>
              <w:rPr>
                <w:b/>
                <w:bCs/>
                <w:snapToGrid w:val="0"/>
                <w:sz w:val="20"/>
                <w:szCs w:val="20"/>
              </w:rPr>
              <w:t xml:space="preserve">Objectif </w:t>
            </w:r>
            <w:r>
              <w:rPr>
                <w:snapToGrid w:val="0"/>
                <w:sz w:val="20"/>
                <w:szCs w:val="20"/>
              </w:rPr>
              <w:t>___</w:t>
            </w:r>
          </w:p>
        </w:tc>
        <w:tc>
          <w:tcPr>
            <w:tcW w:w="1532" w:type="dxa"/>
            <w:shd w:val="clear" w:color="auto" w:fill="FFFFFF" w:themeFill="background1"/>
          </w:tcPr>
          <w:p w14:paraId="2F4EAED6" w14:textId="77777777"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rPr>
                <w:rFonts w:eastAsia="Times New Roman"/>
                <w:bCs/>
                <w:snapToGrid w:val="0"/>
                <w:kern w:val="22"/>
                <w:sz w:val="20"/>
                <w:szCs w:val="20"/>
                <w:lang w:val="en-GB"/>
              </w:rPr>
            </w:pPr>
          </w:p>
        </w:tc>
        <w:tc>
          <w:tcPr>
            <w:tcW w:w="2268" w:type="dxa"/>
            <w:shd w:val="clear" w:color="auto" w:fill="FFFFFF" w:themeFill="background1"/>
          </w:tcPr>
          <w:p w14:paraId="789617C3" w14:textId="23AF2A9E"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jc w:val="left"/>
              <w:rPr>
                <w:rFonts w:eastAsia="Times New Roman"/>
                <w:bCs/>
                <w:snapToGrid w:val="0"/>
                <w:kern w:val="22"/>
                <w:sz w:val="20"/>
                <w:szCs w:val="20"/>
              </w:rPr>
            </w:pPr>
            <w:r>
              <w:rPr>
                <w:bCs/>
                <w:i/>
                <w:iCs/>
                <w:snapToGrid w:val="0"/>
                <w:sz w:val="20"/>
                <w:szCs w:val="20"/>
              </w:rPr>
              <w:t xml:space="preserve">(Les indicateurs appropriés seront fournis en fonction de la sélection, comme décrit à la </w:t>
            </w:r>
            <w:r w:rsidR="002A0162">
              <w:rPr>
                <w:bCs/>
                <w:i/>
                <w:iCs/>
                <w:snapToGrid w:val="0"/>
                <w:sz w:val="20"/>
                <w:szCs w:val="20"/>
              </w:rPr>
              <w:t>section</w:t>
            </w:r>
            <w:r>
              <w:rPr>
                <w:bCs/>
                <w:i/>
                <w:iCs/>
                <w:snapToGrid w:val="0"/>
                <w:sz w:val="20"/>
                <w:szCs w:val="20"/>
              </w:rPr>
              <w:t> III ci-dessus</w:t>
            </w:r>
            <w:r>
              <w:rPr>
                <w:bCs/>
                <w:snapToGrid w:val="0"/>
                <w:sz w:val="20"/>
                <w:szCs w:val="20"/>
              </w:rPr>
              <w:t xml:space="preserve">) </w:t>
            </w:r>
          </w:p>
        </w:tc>
        <w:tc>
          <w:tcPr>
            <w:tcW w:w="1984" w:type="dxa"/>
            <w:shd w:val="clear" w:color="auto" w:fill="FFFFFF" w:themeFill="background1"/>
          </w:tcPr>
          <w:p w14:paraId="311A93BE" w14:textId="77777777"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after="120"/>
              <w:jc w:val="left"/>
              <w:rPr>
                <w:rFonts w:eastAsia="Times New Roman"/>
                <w:bCs/>
                <w:i/>
                <w:iCs/>
                <w:snapToGrid w:val="0"/>
                <w:kern w:val="22"/>
                <w:sz w:val="20"/>
                <w:szCs w:val="20"/>
              </w:rPr>
            </w:pPr>
            <w:r>
              <w:rPr>
                <w:bCs/>
                <w:i/>
                <w:iCs/>
                <w:snapToGrid w:val="0"/>
                <w:sz w:val="20"/>
                <w:szCs w:val="20"/>
              </w:rPr>
              <w:t>(Les indicateurs appropriés seront fournis en fonction de la sélection, comme décrit à la section III ci-dessus)</w:t>
            </w:r>
          </w:p>
          <w:p w14:paraId="63A2BC42" w14:textId="04872F8D"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after="120"/>
              <w:jc w:val="left"/>
              <w:rPr>
                <w:rFonts w:eastAsia="Times New Roman"/>
                <w:bCs/>
                <w:i/>
                <w:iCs/>
                <w:snapToGrid w:val="0"/>
                <w:kern w:val="22"/>
                <w:sz w:val="20"/>
                <w:szCs w:val="20"/>
              </w:rPr>
            </w:pPr>
            <w:r>
              <w:rPr>
                <w:bCs/>
                <w:i/>
                <w:iCs/>
                <w:snapToGrid w:val="0"/>
                <w:sz w:val="20"/>
                <w:szCs w:val="20"/>
              </w:rPr>
              <w:t xml:space="preserve">En ce qui a trait aux indicateurs nationaux, les pays pourraient devoir présenter les indicateurs nationaux pertinents sous forme de tableau. </w:t>
            </w:r>
          </w:p>
        </w:tc>
        <w:tc>
          <w:tcPr>
            <w:tcW w:w="1843" w:type="dxa"/>
            <w:shd w:val="clear" w:color="auto" w:fill="FFFFFF" w:themeFill="background1"/>
          </w:tcPr>
          <w:p w14:paraId="751D20D1" w14:textId="77777777" w:rsidR="00C90042" w:rsidRPr="00EF21E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rPr>
                <w:rFonts w:eastAsia="Times New Roman"/>
                <w:bCs/>
                <w:snapToGrid w:val="0"/>
                <w:kern w:val="22"/>
                <w:sz w:val="20"/>
                <w:szCs w:val="20"/>
              </w:rPr>
            </w:pPr>
          </w:p>
        </w:tc>
      </w:tr>
    </w:tbl>
    <w:p w14:paraId="60408B7A" w14:textId="64AE87DC" w:rsidR="00C90042" w:rsidRPr="00817430" w:rsidRDefault="00C90042" w:rsidP="00F01183">
      <w:pPr>
        <w:keepNext/>
        <w:shd w:val="clear" w:color="auto" w:fill="FFFFFF" w:themeFill="background1"/>
        <w:tabs>
          <w:tab w:val="clear" w:pos="1134"/>
          <w:tab w:val="clear" w:pos="1701"/>
          <w:tab w:val="clear" w:pos="2268"/>
        </w:tabs>
        <w:spacing w:before="120" w:after="120"/>
        <w:jc w:val="left"/>
        <w:rPr>
          <w:rFonts w:eastAsia="Times New Roman"/>
          <w:b/>
          <w:snapToGrid w:val="0"/>
          <w:kern w:val="22"/>
          <w:sz w:val="20"/>
          <w:szCs w:val="20"/>
        </w:rPr>
      </w:pPr>
      <w:r>
        <w:rPr>
          <w:b/>
          <w:bCs/>
          <w:snapToGrid w:val="0"/>
          <w:sz w:val="20"/>
          <w:szCs w:val="20"/>
        </w:rPr>
        <w:lastRenderedPageBreak/>
        <w:t>V.</w:t>
      </w:r>
      <w:r>
        <w:rPr>
          <w:b/>
          <w:bCs/>
          <w:snapToGrid w:val="0"/>
          <w:sz w:val="20"/>
          <w:szCs w:val="20"/>
        </w:rPr>
        <w:tab/>
        <w:t>Conclusions relatives à la mise en œuvre de la Convention sur la diversité biologique et du Cadre mondial de la biodiversité de Kunming-Montréal</w:t>
      </w:r>
    </w:p>
    <w:p w14:paraId="2733C2E1" w14:textId="1A863B03" w:rsidR="00C90042" w:rsidRPr="00817430" w:rsidRDefault="00C90042" w:rsidP="00C90042">
      <w:pPr>
        <w:shd w:val="clear" w:color="auto" w:fill="FFFFFF" w:themeFill="background1"/>
        <w:tabs>
          <w:tab w:val="clear" w:pos="567"/>
          <w:tab w:val="clear" w:pos="1134"/>
          <w:tab w:val="clear" w:pos="1701"/>
          <w:tab w:val="clear" w:pos="2268"/>
        </w:tabs>
        <w:spacing w:before="120" w:after="120"/>
        <w:rPr>
          <w:rFonts w:eastAsia="Times New Roman"/>
          <w:snapToGrid w:val="0"/>
          <w:kern w:val="22"/>
          <w:sz w:val="20"/>
          <w:szCs w:val="20"/>
        </w:rPr>
      </w:pPr>
      <w:r>
        <w:rPr>
          <w:snapToGrid w:val="0"/>
          <w:sz w:val="20"/>
          <w:szCs w:val="20"/>
        </w:rPr>
        <w:t xml:space="preserve">Dans la présente partie, les Parties sont encouragées à fournir un résumé de la mise en œuvre nationale de la Convention sur la diversité biologique et du Cadre, y compris leurs principales réalisations et les importants défis qui ont dû ou doivent être relevés, en particulier ceux liés à des lacunes et contraintes en matière de capacités et aux lacunes et contraintes techniques, technologiques, institutionnelles et financières, ainsi que le soutien fourni pour la mise en œuvre. Les Parties peuvent mentionner les </w:t>
      </w:r>
      <w:r w:rsidR="002A0162">
        <w:rPr>
          <w:snapToGrid w:val="0"/>
          <w:sz w:val="20"/>
          <w:szCs w:val="20"/>
        </w:rPr>
        <w:t>difficultés</w:t>
      </w:r>
      <w:r>
        <w:rPr>
          <w:snapToGrid w:val="0"/>
          <w:sz w:val="20"/>
          <w:szCs w:val="20"/>
        </w:rPr>
        <w:t xml:space="preserve"> </w:t>
      </w:r>
      <w:r w:rsidR="002A0162">
        <w:rPr>
          <w:snapToGrid w:val="0"/>
          <w:sz w:val="20"/>
          <w:szCs w:val="20"/>
        </w:rPr>
        <w:t>intersectorielles</w:t>
      </w:r>
      <w:r>
        <w:rPr>
          <w:snapToGrid w:val="0"/>
          <w:sz w:val="20"/>
          <w:szCs w:val="20"/>
        </w:rPr>
        <w:t xml:space="preserve"> qui ont une incidence sur la mise en œuvre de la Convention et du Cadre, ou les obstacles particuliers qui ont nui aux progrès. Ces défis et obstacles peuvent comprendre le manque de ressources financières, humaines et techniques appropriées ; des difficultés liées à la coopération et à la coordination interministérielles ou interagences ; le manque d’accès rapide et fiable aux connaissances, à l’information et aux données ; des lacunes dans l’expertise scientifique nécessaire pour étayer l’élaboration et la gestion de projets ; et l’accès insuffisant aux technologies pertinentes pour la mise en œuvre. Les Parties devraient tenter d’éviter les répétitions si ces renseignements ont été fournis dans les parties ci-dessus. </w:t>
      </w:r>
    </w:p>
    <w:tbl>
      <w:tblPr>
        <w:tblStyle w:val="Grilledutableau"/>
        <w:tblW w:w="0" w:type="auto"/>
        <w:jc w:val="center"/>
        <w:shd w:val="clear" w:color="auto" w:fill="FFFFFF" w:themeFill="background1"/>
        <w:tblLook w:val="04A0" w:firstRow="1" w:lastRow="0" w:firstColumn="1" w:lastColumn="0" w:noHBand="0" w:noVBand="1"/>
      </w:tblPr>
      <w:tblGrid>
        <w:gridCol w:w="9350"/>
      </w:tblGrid>
      <w:tr w:rsidR="00C90042" w:rsidRPr="00817430" w14:paraId="1DB67DDE" w14:textId="77777777" w:rsidTr="00D61130">
        <w:trPr>
          <w:trHeight w:val="1165"/>
          <w:jc w:val="center"/>
        </w:trPr>
        <w:tc>
          <w:tcPr>
            <w:tcW w:w="9678" w:type="dxa"/>
            <w:shd w:val="clear" w:color="auto" w:fill="FFFFFF" w:themeFill="background1"/>
            <w:vAlign w:val="center"/>
          </w:tcPr>
          <w:p w14:paraId="07C7F960" w14:textId="58153804" w:rsidR="00C90042" w:rsidRPr="00817430" w:rsidRDefault="00C90042" w:rsidP="00C90042">
            <w:pPr>
              <w:shd w:val="clear" w:color="auto" w:fill="FFFFFF" w:themeFill="background1"/>
              <w:tabs>
                <w:tab w:val="clear" w:pos="567"/>
                <w:tab w:val="clear" w:pos="1134"/>
                <w:tab w:val="clear" w:pos="1701"/>
                <w:tab w:val="clear" w:pos="2268"/>
              </w:tabs>
              <w:jc w:val="left"/>
              <w:rPr>
                <w:rFonts w:eastAsia="Times New Roman"/>
                <w:b/>
                <w:snapToGrid w:val="0"/>
                <w:kern w:val="22"/>
                <w:sz w:val="20"/>
                <w:szCs w:val="20"/>
              </w:rPr>
            </w:pPr>
            <w:r>
              <w:rPr>
                <w:b/>
                <w:snapToGrid w:val="0"/>
                <w:sz w:val="20"/>
                <w:szCs w:val="20"/>
              </w:rPr>
              <w:t xml:space="preserve">Dans la présente partie, veuillez fournir un résumé de l’évaluation de la mise en œuvre nationale de la Convention et du Cadre, </w:t>
            </w:r>
            <w:r>
              <w:rPr>
                <w:b/>
                <w:sz w:val="20"/>
              </w:rPr>
              <w:t>comprenant toutes ses parties</w:t>
            </w:r>
            <w:r>
              <w:rPr>
                <w:b/>
                <w:snapToGrid w:val="0"/>
                <w:sz w:val="20"/>
                <w:szCs w:val="20"/>
              </w:rPr>
              <w:t xml:space="preserve">, et des principales réalisations et des grandes difficultés rencontrées et, le cas échéant, surmontées, en particulier celles liées à des lacunes et contraintes en matière de capacités et aux lacunes et contraintes techniques, technologiques, institutionnelles et financières, ainsi que le soutien fourni pour la mise en œuvre. </w:t>
            </w:r>
          </w:p>
        </w:tc>
      </w:tr>
      <w:tr w:rsidR="00C90042" w:rsidRPr="00817430" w14:paraId="1FACF439" w14:textId="77777777" w:rsidTr="00D61130">
        <w:trPr>
          <w:trHeight w:val="1771"/>
          <w:jc w:val="center"/>
        </w:trPr>
        <w:tc>
          <w:tcPr>
            <w:tcW w:w="9678" w:type="dxa"/>
            <w:shd w:val="clear" w:color="auto" w:fill="FFFFFF" w:themeFill="background1"/>
          </w:tcPr>
          <w:p w14:paraId="7D0764A4" w14:textId="77777777" w:rsidR="00C90042" w:rsidRPr="00EF21E0" w:rsidRDefault="00C90042" w:rsidP="00C90042">
            <w:pPr>
              <w:shd w:val="clear" w:color="auto" w:fill="FFFFFF" w:themeFill="background1"/>
              <w:tabs>
                <w:tab w:val="clear" w:pos="567"/>
                <w:tab w:val="clear" w:pos="1134"/>
                <w:tab w:val="clear" w:pos="1701"/>
                <w:tab w:val="clear" w:pos="2268"/>
              </w:tabs>
              <w:jc w:val="left"/>
              <w:rPr>
                <w:rFonts w:eastAsia="Times New Roman"/>
                <w:b/>
                <w:snapToGrid w:val="0"/>
                <w:kern w:val="22"/>
                <w:sz w:val="20"/>
                <w:szCs w:val="20"/>
              </w:rPr>
            </w:pPr>
          </w:p>
        </w:tc>
      </w:tr>
    </w:tbl>
    <w:p w14:paraId="3398BAA0" w14:textId="1F2F0B4E" w:rsidR="00C90042" w:rsidRPr="00F01183" w:rsidRDefault="00C90042" w:rsidP="00C90042">
      <w:pPr>
        <w:keepNext/>
        <w:tabs>
          <w:tab w:val="clear" w:pos="567"/>
          <w:tab w:val="clear" w:pos="1134"/>
          <w:tab w:val="clear" w:pos="1701"/>
          <w:tab w:val="clear" w:pos="2268"/>
        </w:tabs>
        <w:spacing w:before="240"/>
        <w:ind w:left="567"/>
        <w:rPr>
          <w:rFonts w:eastAsia="Times New Roman"/>
          <w:b/>
          <w:sz w:val="24"/>
          <w:szCs w:val="24"/>
        </w:rPr>
      </w:pPr>
      <w:r>
        <w:rPr>
          <w:b/>
          <w:sz w:val="24"/>
          <w:szCs w:val="24"/>
        </w:rPr>
        <w:t>Annexe II</w:t>
      </w:r>
    </w:p>
    <w:p w14:paraId="053C6E0F" w14:textId="55A076A2" w:rsidR="00C90042" w:rsidRPr="00817430" w:rsidRDefault="00B65EDD" w:rsidP="00333D76">
      <w:pPr>
        <w:keepNext/>
        <w:keepLines/>
        <w:tabs>
          <w:tab w:val="clear" w:pos="567"/>
          <w:tab w:val="clear" w:pos="1134"/>
          <w:tab w:val="clear" w:pos="1701"/>
          <w:tab w:val="clear" w:pos="2268"/>
        </w:tabs>
        <w:spacing w:after="120"/>
        <w:ind w:left="567"/>
        <w:rPr>
          <w:rFonts w:eastAsiaTheme="majorEastAsia" w:cstheme="majorBidi"/>
          <w:b/>
          <w:sz w:val="24"/>
          <w:szCs w:val="26"/>
        </w:rPr>
      </w:pPr>
      <w:r>
        <w:rPr>
          <w:b/>
          <w:sz w:val="24"/>
          <w:szCs w:val="26"/>
        </w:rPr>
        <w:t>Communication des engagements pris par les acteurs autres que des gouvernements nationaux</w:t>
      </w:r>
      <w:r w:rsidRPr="00EF21E0">
        <w:rPr>
          <w:rStyle w:val="Appelnotedebasdep"/>
          <w:rFonts w:eastAsiaTheme="majorEastAsia" w:cstheme="majorBidi"/>
          <w:b/>
          <w:sz w:val="24"/>
          <w:szCs w:val="26"/>
        </w:rPr>
        <w:footnoteReference w:customMarkFollows="1" w:id="14"/>
        <w:t>*</w:t>
      </w:r>
    </w:p>
    <w:p w14:paraId="7A56F86F" w14:textId="07F40C08" w:rsidR="00C90042" w:rsidRPr="00817430" w:rsidRDefault="00C90042" w:rsidP="002D69D6">
      <w:pPr>
        <w:keepNext/>
        <w:keepLines/>
        <w:tabs>
          <w:tab w:val="clear" w:pos="567"/>
          <w:tab w:val="clear" w:pos="1134"/>
          <w:tab w:val="clear" w:pos="1701"/>
          <w:tab w:val="clear" w:pos="2268"/>
        </w:tabs>
        <w:spacing w:before="120" w:after="120"/>
        <w:ind w:left="567" w:hanging="567"/>
        <w:jc w:val="left"/>
        <w:rPr>
          <w:rFonts w:asciiTheme="majorBidi" w:eastAsiaTheme="majorEastAsia" w:hAnsiTheme="majorBidi" w:cstheme="majorBidi"/>
          <w:b/>
          <w:sz w:val="24"/>
          <w:szCs w:val="24"/>
        </w:rPr>
      </w:pPr>
      <w:r>
        <w:rPr>
          <w:b/>
          <w:sz w:val="24"/>
          <w:szCs w:val="24"/>
        </w:rPr>
        <w:t>I.</w:t>
      </w:r>
      <w:r>
        <w:rPr>
          <w:b/>
          <w:sz w:val="24"/>
          <w:szCs w:val="24"/>
        </w:rPr>
        <w:tab/>
        <w:t>Principes généraux d’inclusion des engagements des acteurs autres que des gouvernements nationaux dans l’approche multidimensionnelle renforcée de planification, d’établissement de rapports et d’examen</w:t>
      </w:r>
    </w:p>
    <w:p w14:paraId="7585A2FF" w14:textId="3A2457BC" w:rsidR="00C90042" w:rsidRPr="00817430" w:rsidRDefault="00C90042" w:rsidP="00C90042">
      <w:pPr>
        <w:tabs>
          <w:tab w:val="clear" w:pos="567"/>
          <w:tab w:val="clear" w:pos="1701"/>
          <w:tab w:val="clear" w:pos="2268"/>
        </w:tabs>
        <w:spacing w:before="120" w:after="120"/>
        <w:ind w:left="567"/>
        <w:rPr>
          <w:rFonts w:asciiTheme="majorBidi" w:eastAsia="Times New Roman" w:hAnsiTheme="majorBidi"/>
          <w:szCs w:val="24"/>
        </w:rPr>
      </w:pPr>
      <w:r>
        <w:rPr>
          <w:rFonts w:asciiTheme="majorBidi" w:hAnsiTheme="majorBidi"/>
          <w:szCs w:val="24"/>
        </w:rPr>
        <w:t>1.</w:t>
      </w:r>
      <w:r>
        <w:rPr>
          <w:rFonts w:asciiTheme="majorBidi" w:hAnsiTheme="majorBidi"/>
          <w:szCs w:val="24"/>
        </w:rPr>
        <w:tab/>
        <w:t>Le Cadre mondial de la biodiversité de Kunming-Montréal</w:t>
      </w:r>
      <w:r w:rsidRPr="00817430">
        <w:rPr>
          <w:rFonts w:asciiTheme="majorBidi" w:eastAsia="Times New Roman" w:hAnsiTheme="majorBidi"/>
          <w:szCs w:val="24"/>
          <w:vertAlign w:val="superscript"/>
          <w:lang w:val="en-GB"/>
        </w:rPr>
        <w:footnoteReference w:id="15"/>
      </w:r>
      <w:r>
        <w:rPr>
          <w:rFonts w:asciiTheme="majorBidi" w:hAnsiTheme="majorBidi"/>
          <w:szCs w:val="24"/>
        </w:rPr>
        <w:t xml:space="preserve"> adopte une approche pangouvernementale et de l’ensemble de la société</w:t>
      </w:r>
      <w:r w:rsidR="002A0162">
        <w:rPr>
          <w:rFonts w:asciiTheme="majorBidi" w:hAnsiTheme="majorBidi"/>
          <w:szCs w:val="24"/>
        </w:rPr>
        <w:t>. La r</w:t>
      </w:r>
      <w:r>
        <w:rPr>
          <w:rFonts w:asciiTheme="majorBidi" w:hAnsiTheme="majorBidi"/>
          <w:szCs w:val="24"/>
        </w:rPr>
        <w:t xml:space="preserve">éussite </w:t>
      </w:r>
      <w:r w:rsidR="002A0162">
        <w:rPr>
          <w:rFonts w:asciiTheme="majorBidi" w:hAnsiTheme="majorBidi"/>
          <w:szCs w:val="24"/>
        </w:rPr>
        <w:t xml:space="preserve">de sa mise en œuvre </w:t>
      </w:r>
      <w:r>
        <w:rPr>
          <w:rFonts w:asciiTheme="majorBidi" w:hAnsiTheme="majorBidi"/>
          <w:szCs w:val="24"/>
        </w:rPr>
        <w:t xml:space="preserve">dépend de l’action et de la coopération de tous les acteurs de la société. </w:t>
      </w:r>
      <w:r>
        <w:rPr>
          <w:snapToGrid w:val="0"/>
          <w:szCs w:val="18"/>
        </w:rPr>
        <w:t>Les acteurs autres que des gouvernements nationaux</w:t>
      </w:r>
      <w:r>
        <w:t xml:space="preserve"> sont invités à communiquer</w:t>
      </w:r>
      <w:r w:rsidR="002A0162">
        <w:t xml:space="preserve">, </w:t>
      </w:r>
      <w:r w:rsidR="002A0162">
        <w:t xml:space="preserve">de façon volontaire, </w:t>
      </w:r>
      <w:r>
        <w:t>leurs engagements</w:t>
      </w:r>
      <w:r w:rsidR="002A0162">
        <w:t xml:space="preserve"> </w:t>
      </w:r>
      <w:r>
        <w:t>en faveur de la mise en œuvre du Cadre, en accordant une attention particulière aux cibles nationales et aux stratégies et plans d’action nationaux pour la biodiversité et en contribuant, selon qu’il convient, aux cibles nationales ou à tout autre aspect du Cadre.</w:t>
      </w:r>
      <w:r>
        <w:rPr>
          <w:rFonts w:asciiTheme="majorBidi" w:hAnsiTheme="majorBidi"/>
        </w:rPr>
        <w:t xml:space="preserve"> </w:t>
      </w:r>
      <w:r>
        <w:t xml:space="preserve">Les contributions </w:t>
      </w:r>
      <w:r>
        <w:rPr>
          <w:snapToGrid w:val="0"/>
          <w:szCs w:val="18"/>
        </w:rPr>
        <w:t xml:space="preserve">des acteurs autres que des gouvernements nationaux </w:t>
      </w:r>
      <w:r>
        <w:t>peuvent avoir un effet favorable sur la mise en œuvre et renforcer la collaboration entre tous les secteurs de la société.</w:t>
      </w:r>
      <w:r>
        <w:rPr>
          <w:rFonts w:asciiTheme="majorBidi" w:hAnsiTheme="majorBidi"/>
          <w:szCs w:val="24"/>
        </w:rPr>
        <w:t xml:space="preserve"> </w:t>
      </w:r>
      <w:r>
        <w:t xml:space="preserve">La présentation de renseignements sur les engagements par les </w:t>
      </w:r>
      <w:r>
        <w:rPr>
          <w:snapToGrid w:val="0"/>
          <w:szCs w:val="18"/>
        </w:rPr>
        <w:t xml:space="preserve">acteurs autres que des gouvernements nationaux </w:t>
      </w:r>
      <w:r>
        <w:t xml:space="preserve">peut contribuer de façon précieuse à l’approche multidimensionnelle améliorée de planification, d’établissement de rapports et d’examen et </w:t>
      </w:r>
      <w:r w:rsidR="002A0162" w:rsidRPr="002A0162">
        <w:t>doit être guidée par les considérations suivantes</w:t>
      </w:r>
      <w:r>
        <w:t>:</w:t>
      </w:r>
      <w:r>
        <w:rPr>
          <w:rFonts w:asciiTheme="majorBidi" w:hAnsiTheme="majorBidi"/>
          <w:szCs w:val="24"/>
        </w:rPr>
        <w:t xml:space="preserve"> </w:t>
      </w:r>
    </w:p>
    <w:p w14:paraId="22CB0766" w14:textId="7143B6DE" w:rsidR="00C90042" w:rsidRPr="00817430" w:rsidRDefault="00C90042" w:rsidP="00C90042">
      <w:pPr>
        <w:tabs>
          <w:tab w:val="clear" w:pos="567"/>
          <w:tab w:val="clear" w:pos="1134"/>
          <w:tab w:val="clear" w:pos="2268"/>
        </w:tabs>
        <w:spacing w:before="120" w:after="120"/>
        <w:ind w:left="567" w:firstLine="567"/>
        <w:rPr>
          <w:rFonts w:asciiTheme="majorBidi" w:eastAsia="Times New Roman" w:hAnsiTheme="majorBidi"/>
          <w:szCs w:val="24"/>
        </w:rPr>
      </w:pPr>
      <w:r>
        <w:t>a)</w:t>
      </w:r>
      <w:r>
        <w:tab/>
        <w:t xml:space="preserve">Des lignes directrices et modèles normalisés pour la communication des engagements </w:t>
      </w:r>
      <w:r>
        <w:rPr>
          <w:snapToGrid w:val="0"/>
          <w:szCs w:val="18"/>
        </w:rPr>
        <w:t xml:space="preserve">des acteurs autres que des gouvernements nationaux </w:t>
      </w:r>
      <w:r>
        <w:t xml:space="preserve">peuvent améliorer le partage des renseignements </w:t>
      </w:r>
      <w:r>
        <w:lastRenderedPageBreak/>
        <w:t>et l’établissement des rapports nationaux, selon qu’il convient, et un examen mondial.</w:t>
      </w:r>
      <w:r>
        <w:rPr>
          <w:rFonts w:asciiTheme="majorBidi" w:hAnsiTheme="majorBidi"/>
        </w:rPr>
        <w:t xml:space="preserve"> </w:t>
      </w:r>
      <w:r>
        <w:t xml:space="preserve">La communication des engagements des </w:t>
      </w:r>
      <w:r>
        <w:rPr>
          <w:snapToGrid w:val="0"/>
          <w:szCs w:val="18"/>
        </w:rPr>
        <w:t>acteurs autres que des gouvernements nationaux</w:t>
      </w:r>
      <w:r>
        <w:t xml:space="preserve"> devrait être aussi simple que possible, et démontrer leur contribution à la mise en œuvre du Cadre, en accordant une attention particulière aux cibles nationales, aux stratégies et plans d’action nationaux pour la biodiversité ou </w:t>
      </w:r>
      <w:r w:rsidR="002A0162">
        <w:t>aux</w:t>
      </w:r>
      <w:r>
        <w:t xml:space="preserve"> deux</w:t>
      </w:r>
      <w:r w:rsidR="00EE4CB8">
        <w:t> </w:t>
      </w:r>
      <w:r>
        <w:t>;</w:t>
      </w:r>
    </w:p>
    <w:p w14:paraId="61E7AA25" w14:textId="1F3928F0" w:rsidR="00C90042" w:rsidRPr="00817430" w:rsidRDefault="00C90042" w:rsidP="00C90042">
      <w:pPr>
        <w:tabs>
          <w:tab w:val="clear" w:pos="567"/>
          <w:tab w:val="clear" w:pos="1134"/>
          <w:tab w:val="clear" w:pos="2268"/>
        </w:tabs>
        <w:spacing w:before="120" w:after="120"/>
        <w:ind w:left="567" w:firstLine="567"/>
        <w:rPr>
          <w:rFonts w:asciiTheme="majorBidi" w:eastAsia="Times New Roman" w:hAnsiTheme="majorBidi"/>
          <w:szCs w:val="24"/>
        </w:rPr>
      </w:pPr>
      <w:r>
        <w:rPr>
          <w:rFonts w:asciiTheme="majorBidi" w:hAnsiTheme="majorBidi"/>
        </w:rPr>
        <w:t>b)</w:t>
      </w:r>
      <w:r>
        <w:rPr>
          <w:rFonts w:asciiTheme="majorBidi" w:hAnsiTheme="majorBidi"/>
        </w:rPr>
        <w:tab/>
        <w:t xml:space="preserve">L’utilisation de </w:t>
      </w:r>
      <w:r w:rsidR="0032089C">
        <w:rPr>
          <w:rFonts w:asciiTheme="majorBidi" w:hAnsiTheme="majorBidi"/>
        </w:rPr>
        <w:t xml:space="preserve">critères de </w:t>
      </w:r>
      <w:r>
        <w:rPr>
          <w:rFonts w:asciiTheme="majorBidi" w:hAnsiTheme="majorBidi"/>
        </w:rPr>
        <w:t>mesure établi</w:t>
      </w:r>
      <w:r w:rsidR="0032089C">
        <w:rPr>
          <w:rFonts w:asciiTheme="majorBidi" w:hAnsiTheme="majorBidi"/>
        </w:rPr>
        <w:t>s</w:t>
      </w:r>
      <w:r>
        <w:rPr>
          <w:rFonts w:asciiTheme="majorBidi" w:hAnsiTheme="majorBidi"/>
        </w:rPr>
        <w:t xml:space="preserve"> et disponibles, y compris les indicateurs pertinents du </w:t>
      </w:r>
      <w:r w:rsidR="0032089C">
        <w:rPr>
          <w:rFonts w:asciiTheme="majorBidi" w:hAnsiTheme="majorBidi"/>
        </w:rPr>
        <w:t>c</w:t>
      </w:r>
      <w:r>
        <w:rPr>
          <w:rFonts w:asciiTheme="majorBidi" w:hAnsiTheme="majorBidi"/>
        </w:rPr>
        <w:t>adre de suivi du Cadre mondial de la biodiversité de Kunming-Montréal</w:t>
      </w:r>
      <w:r w:rsidRPr="00817430">
        <w:rPr>
          <w:rFonts w:asciiTheme="majorBidi" w:eastAsia="Times New Roman" w:hAnsiTheme="majorBidi"/>
          <w:szCs w:val="24"/>
          <w:vertAlign w:val="superscript"/>
          <w:lang w:val="en-GB"/>
        </w:rPr>
        <w:footnoteReference w:id="16"/>
      </w:r>
      <w:r>
        <w:rPr>
          <w:rFonts w:asciiTheme="majorBidi" w:hAnsiTheme="majorBidi"/>
        </w:rPr>
        <w:t>, des cibles nationales et des stratégies et plans d</w:t>
      </w:r>
      <w:r w:rsidR="00EE4CB8">
        <w:rPr>
          <w:rFonts w:asciiTheme="majorBidi" w:hAnsiTheme="majorBidi"/>
        </w:rPr>
        <w:t>’</w:t>
      </w:r>
      <w:r>
        <w:rPr>
          <w:rFonts w:asciiTheme="majorBidi" w:hAnsiTheme="majorBidi"/>
        </w:rPr>
        <w:t>action nationaux pour la biodiversité, le cas échéant, est fortement recommandée, chaque fois que possible</w:t>
      </w:r>
      <w:r w:rsidR="0032089C">
        <w:rPr>
          <w:rFonts w:asciiTheme="majorBidi" w:hAnsiTheme="majorBidi"/>
        </w:rPr>
        <w:t xml:space="preserve">. </w:t>
      </w:r>
      <w:r w:rsidR="0032089C" w:rsidRPr="0032089C">
        <w:rPr>
          <w:rFonts w:asciiTheme="majorBidi" w:hAnsiTheme="majorBidi"/>
        </w:rPr>
        <w:t xml:space="preserve">Ces critères de mesure pourraient permettre d'obtenir des informations pouvant améliorer le suivi de la mise en œuvre du Cadre, en particulier lorsque des données de référence sont établies en ce qui concerne les impacts sur la biodiversité et démontrer les progrès </w:t>
      </w:r>
      <w:r w:rsidR="002B5B53" w:rsidRPr="0032089C">
        <w:rPr>
          <w:rFonts w:asciiTheme="majorBidi" w:hAnsiTheme="majorBidi"/>
        </w:rPr>
        <w:t xml:space="preserve">accomplis </w:t>
      </w:r>
      <w:r w:rsidR="002B5B53">
        <w:rPr>
          <w:rFonts w:asciiTheme="majorBidi" w:hAnsiTheme="majorBidi"/>
        </w:rPr>
        <w:t>;</w:t>
      </w:r>
    </w:p>
    <w:p w14:paraId="0F774255" w14:textId="2403998F" w:rsidR="00C90042" w:rsidRPr="00817430" w:rsidRDefault="00C90042" w:rsidP="00C90042">
      <w:pPr>
        <w:tabs>
          <w:tab w:val="clear" w:pos="567"/>
          <w:tab w:val="clear" w:pos="1134"/>
          <w:tab w:val="clear" w:pos="2268"/>
        </w:tabs>
        <w:spacing w:before="120" w:after="120"/>
        <w:ind w:left="567" w:firstLine="567"/>
        <w:rPr>
          <w:rFonts w:asciiTheme="majorBidi" w:eastAsia="Times New Roman" w:hAnsiTheme="majorBidi"/>
          <w:szCs w:val="24"/>
        </w:rPr>
      </w:pPr>
      <w:r>
        <w:t>c)</w:t>
      </w:r>
      <w:r>
        <w:tab/>
        <w:t xml:space="preserve">En </w:t>
      </w:r>
      <w:r w:rsidR="0032089C">
        <w:t>tenant compte</w:t>
      </w:r>
      <w:r>
        <w:t xml:space="preserve"> </w:t>
      </w:r>
      <w:r w:rsidR="0032089C">
        <w:t>d</w:t>
      </w:r>
      <w:r>
        <w:t xml:space="preserve">es diverses situations des </w:t>
      </w:r>
      <w:r>
        <w:rPr>
          <w:snapToGrid w:val="0"/>
          <w:szCs w:val="18"/>
        </w:rPr>
        <w:t>acteurs autres que des gouvernements nationaux</w:t>
      </w:r>
      <w:r>
        <w:t xml:space="preserve">, le modèle proposé offrira une certaine souplesse, </w:t>
      </w:r>
      <w:r w:rsidR="0032089C" w:rsidRPr="0032089C">
        <w:t>tout en veillant à ce que les informations pertinentes sur les engagements soient recueillies</w:t>
      </w:r>
      <w:r w:rsidR="00EE4CB8">
        <w:t> </w:t>
      </w:r>
      <w:r>
        <w:t>;</w:t>
      </w:r>
    </w:p>
    <w:p w14:paraId="6D387824" w14:textId="6AF607FE" w:rsidR="00C90042" w:rsidRPr="00817430" w:rsidRDefault="00C90042" w:rsidP="00C90042">
      <w:pPr>
        <w:tabs>
          <w:tab w:val="clear" w:pos="567"/>
          <w:tab w:val="clear" w:pos="1134"/>
          <w:tab w:val="clear" w:pos="2268"/>
        </w:tabs>
        <w:spacing w:before="120" w:after="120"/>
        <w:ind w:left="567" w:firstLine="567"/>
        <w:rPr>
          <w:rFonts w:asciiTheme="majorBidi" w:eastAsia="Times New Roman" w:hAnsiTheme="majorBidi" w:cstheme="majorBidi"/>
        </w:rPr>
      </w:pPr>
      <w:r>
        <w:t>d)</w:t>
      </w:r>
      <w:r>
        <w:tab/>
        <w:t xml:space="preserve">Le modèle est conçu </w:t>
      </w:r>
      <w:r w:rsidR="0032089C">
        <w:t>compte tenu du fait que</w:t>
      </w:r>
      <w:r>
        <w:t xml:space="preserve"> les pays peuvent avoir des modalités qui leur sont propres pour collaborer avec les </w:t>
      </w:r>
      <w:r>
        <w:rPr>
          <w:snapToGrid w:val="0"/>
          <w:szCs w:val="18"/>
        </w:rPr>
        <w:t xml:space="preserve">acteurs autres que des gouvernements </w:t>
      </w:r>
      <w:r>
        <w:t>nationaux dans le cadre de la révision et de la mise à jour des stratégies et plans d’action nationaux pour la biodiversité, y compris des cibles nationales, et pour inclure leurs contributions dans les stratégies et plans d’action nationaux pour la biodiversité et les rapports nationaux.</w:t>
      </w:r>
    </w:p>
    <w:p w14:paraId="2A65DEF0" w14:textId="0E90DF73" w:rsidR="00C90042" w:rsidRPr="00817430" w:rsidRDefault="00C90042" w:rsidP="00FE1547">
      <w:pPr>
        <w:tabs>
          <w:tab w:val="clear" w:pos="567"/>
          <w:tab w:val="clear" w:pos="1701"/>
          <w:tab w:val="clear" w:pos="2268"/>
        </w:tabs>
        <w:ind w:left="567"/>
        <w:rPr>
          <w:rFonts w:asciiTheme="majorBidi" w:eastAsia="Times New Roman" w:hAnsiTheme="majorBidi" w:cstheme="majorBidi"/>
        </w:rPr>
      </w:pPr>
      <w:r>
        <w:rPr>
          <w:rFonts w:asciiTheme="majorBidi" w:hAnsiTheme="majorBidi"/>
        </w:rPr>
        <w:t>2.</w:t>
      </w:r>
      <w:r>
        <w:rPr>
          <w:rFonts w:asciiTheme="majorBidi" w:hAnsiTheme="majorBidi"/>
        </w:rPr>
        <w:tab/>
      </w:r>
      <w:r>
        <w:rPr>
          <w:snapToGrid w:val="0"/>
          <w:szCs w:val="18"/>
        </w:rPr>
        <w:t xml:space="preserve">Les acteurs autres que des gouvernements nationaux </w:t>
      </w:r>
      <w:r>
        <w:t xml:space="preserve">pourraient communiquer leurs engagements à l’aide du modèle normalisé, ou bien les correspondants nationaux de la Convention </w:t>
      </w:r>
      <w:r>
        <w:rPr>
          <w:snapToGrid w:val="0"/>
        </w:rPr>
        <w:t xml:space="preserve">sur la diversité biologique </w:t>
      </w:r>
      <w:r>
        <w:rPr>
          <w:rFonts w:asciiTheme="majorBidi" w:hAnsiTheme="majorBidi"/>
        </w:rPr>
        <w:t xml:space="preserve">qui le souhaiteraient pourraient communiquer les engagements au nom de ces acteurs, en téléversant les engagements </w:t>
      </w:r>
      <w:r w:rsidR="0032089C">
        <w:rPr>
          <w:rFonts w:asciiTheme="majorBidi" w:hAnsiTheme="majorBidi"/>
        </w:rPr>
        <w:t>sur</w:t>
      </w:r>
      <w:r>
        <w:rPr>
          <w:rFonts w:asciiTheme="majorBidi" w:hAnsiTheme="majorBidi"/>
        </w:rPr>
        <w:t xml:space="preserve"> l’outil de présentation de rapports en ligne du centre d’échange</w:t>
      </w:r>
      <w:r w:rsidR="00BA2339" w:rsidRPr="00817430">
        <w:rPr>
          <w:rFonts w:asciiTheme="majorBidi" w:eastAsia="Times New Roman" w:hAnsiTheme="majorBidi" w:cstheme="majorBidi"/>
          <w:vertAlign w:val="superscript"/>
          <w:lang w:val="en-GB"/>
        </w:rPr>
        <w:footnoteReference w:id="17"/>
      </w:r>
      <w:r>
        <w:rPr>
          <w:rFonts w:asciiTheme="majorBidi" w:hAnsiTheme="majorBidi"/>
        </w:rPr>
        <w:t xml:space="preserve">. Les informations seront communiquées aux correspondants nationaux concernés au moyen d’une notification envoyée automatiquement aux Parties qui souhaitent être informées de la communication d’informations </w:t>
      </w:r>
      <w:r w:rsidR="0032089C">
        <w:rPr>
          <w:rFonts w:asciiTheme="majorBidi" w:hAnsiTheme="majorBidi"/>
        </w:rPr>
        <w:t>au moyen</w:t>
      </w:r>
      <w:r>
        <w:rPr>
          <w:rFonts w:asciiTheme="majorBidi" w:hAnsiTheme="majorBidi"/>
        </w:rPr>
        <w:t xml:space="preserve"> du portail.</w:t>
      </w:r>
    </w:p>
    <w:p w14:paraId="1F355FAB" w14:textId="750CE410" w:rsidR="00C90042" w:rsidRPr="00817430" w:rsidRDefault="00C90042" w:rsidP="00FE1547">
      <w:pPr>
        <w:tabs>
          <w:tab w:val="clear" w:pos="567"/>
          <w:tab w:val="clear" w:pos="1701"/>
          <w:tab w:val="clear" w:pos="2268"/>
        </w:tabs>
        <w:spacing w:before="120" w:after="120"/>
        <w:ind w:left="567"/>
        <w:rPr>
          <w:rFonts w:asciiTheme="majorBidi" w:eastAsia="Times New Roman" w:hAnsiTheme="majorBidi" w:cstheme="majorBidi"/>
        </w:rPr>
      </w:pPr>
      <w:r>
        <w:rPr>
          <w:rFonts w:asciiTheme="majorBidi" w:hAnsiTheme="majorBidi"/>
        </w:rPr>
        <w:t>3.</w:t>
      </w:r>
      <w:r>
        <w:rPr>
          <w:rFonts w:asciiTheme="majorBidi" w:hAnsiTheme="majorBidi"/>
        </w:rPr>
        <w:tab/>
      </w:r>
      <w:r>
        <w:t xml:space="preserve">Les correspondants nationaux qui le souhaiteraient seront en mesure d’accéder aux engagements communiqués par </w:t>
      </w:r>
      <w:r>
        <w:rPr>
          <w:snapToGrid w:val="0"/>
          <w:szCs w:val="18"/>
        </w:rPr>
        <w:t xml:space="preserve">les acteurs autres que des gouvernements nationaux </w:t>
      </w:r>
      <w:r>
        <w:t xml:space="preserve">avant publication, </w:t>
      </w:r>
      <w:r w:rsidR="005A0F0B">
        <w:t>selon un principe de non-objection</w:t>
      </w:r>
      <w:r>
        <w:t>.</w:t>
      </w:r>
      <w:r w:rsidR="005A0F0B">
        <w:rPr>
          <w:rStyle w:val="Appelnotedebasdep"/>
          <w:rFonts w:asciiTheme="majorBidi" w:eastAsia="Times New Roman" w:hAnsiTheme="majorBidi" w:cstheme="majorBidi"/>
          <w:lang w:val="en-GB"/>
        </w:rPr>
        <w:footnoteReference w:id="18"/>
      </w:r>
    </w:p>
    <w:p w14:paraId="5DA3F671" w14:textId="53363105" w:rsidR="00C90042" w:rsidRPr="00817430" w:rsidRDefault="00C90042" w:rsidP="00FE1547">
      <w:pPr>
        <w:tabs>
          <w:tab w:val="clear" w:pos="567"/>
          <w:tab w:val="clear" w:pos="1701"/>
          <w:tab w:val="clear" w:pos="2268"/>
        </w:tabs>
        <w:spacing w:before="120" w:after="120"/>
        <w:ind w:left="567"/>
        <w:rPr>
          <w:rFonts w:asciiTheme="majorBidi" w:eastAsia="Times New Roman" w:hAnsiTheme="majorBidi" w:cstheme="majorBidi"/>
        </w:rPr>
      </w:pPr>
      <w:r>
        <w:rPr>
          <w:rFonts w:asciiTheme="majorBidi" w:hAnsiTheme="majorBidi"/>
        </w:rPr>
        <w:t>4.</w:t>
      </w:r>
      <w:r>
        <w:rPr>
          <w:rFonts w:asciiTheme="majorBidi" w:hAnsiTheme="majorBidi"/>
        </w:rPr>
        <w:tab/>
      </w:r>
      <w:r>
        <w:rPr>
          <w:snapToGrid w:val="0"/>
          <w:szCs w:val="18"/>
        </w:rPr>
        <w:t xml:space="preserve">Les acteurs autres que des gouvernements nationaux </w:t>
      </w:r>
      <w:r>
        <w:t xml:space="preserve">qui ont pris des engagements, ou les correspondants nationaux qui les ont communiqués en leur nom, sont encouragés à communiquer les progrès accomplis dans l’accomplissement de ces engagements et à les téléverser </w:t>
      </w:r>
      <w:r w:rsidR="0032089C">
        <w:t>sur</w:t>
      </w:r>
      <w:r>
        <w:t xml:space="preserve"> </w:t>
      </w:r>
      <w:r w:rsidR="002B5B53">
        <w:t>le portail mentionné</w:t>
      </w:r>
      <w:r>
        <w:t xml:space="preserve"> au paragraphe 2, sur une base volontaire.</w:t>
      </w:r>
      <w:r>
        <w:rPr>
          <w:rFonts w:asciiTheme="majorBidi" w:hAnsiTheme="majorBidi"/>
        </w:rPr>
        <w:t xml:space="preserve"> Ils sont aussi invités, dans la mesure du possible, à les présenter avant les échéances pertinentes fixées en vertu de la décision </w:t>
      </w:r>
      <w:hyperlink r:id="rId38" w:history="1">
        <w:r>
          <w:rPr>
            <w:rStyle w:val="Lienhypertexte"/>
            <w:rFonts w:asciiTheme="majorBidi" w:hAnsiTheme="majorBidi"/>
          </w:rPr>
          <w:t>15/6</w:t>
        </w:r>
      </w:hyperlink>
      <w:r>
        <w:rPr>
          <w:rFonts w:asciiTheme="majorBidi" w:hAnsiTheme="majorBidi"/>
        </w:rPr>
        <w:t>.</w:t>
      </w:r>
    </w:p>
    <w:p w14:paraId="33FBECF3" w14:textId="3AF64504" w:rsidR="00B1553D" w:rsidRPr="00817430" w:rsidRDefault="00E2507E" w:rsidP="00FE1547">
      <w:pPr>
        <w:tabs>
          <w:tab w:val="clear" w:pos="567"/>
          <w:tab w:val="clear" w:pos="1701"/>
          <w:tab w:val="clear" w:pos="2268"/>
        </w:tabs>
        <w:spacing w:before="120" w:after="120"/>
        <w:ind w:left="567"/>
        <w:rPr>
          <w:rFonts w:asciiTheme="majorBidi" w:eastAsia="Times New Roman" w:hAnsiTheme="majorBidi" w:cstheme="majorBidi"/>
        </w:rPr>
      </w:pPr>
      <w:r>
        <w:rPr>
          <w:rFonts w:asciiTheme="majorBidi" w:hAnsiTheme="majorBidi"/>
        </w:rPr>
        <w:t>5.</w:t>
      </w:r>
      <w:r>
        <w:rPr>
          <w:rFonts w:asciiTheme="majorBidi" w:hAnsiTheme="majorBidi"/>
        </w:rPr>
        <w:tab/>
      </w:r>
      <w:r>
        <w:t xml:space="preserve">Les engagements communiqués par les </w:t>
      </w:r>
      <w:r>
        <w:rPr>
          <w:snapToGrid w:val="0"/>
          <w:szCs w:val="18"/>
        </w:rPr>
        <w:t xml:space="preserve">acteurs autres que des gouvernements nationaux </w:t>
      </w:r>
      <w:r>
        <w:t xml:space="preserve">sont exclusivement destinés </w:t>
      </w:r>
      <w:r w:rsidR="0032089C">
        <w:t>à contribuer</w:t>
      </w:r>
      <w:r>
        <w:t xml:space="preserve"> aux objectifs de la Convention et à la mise en œuvre du Cadre, y compris ses objectifs et ses cibles, et ils ne supposent pas la reconnaissance de la souveraineté territoriale ou </w:t>
      </w:r>
      <w:r w:rsidR="00C7080E">
        <w:t>du</w:t>
      </w:r>
      <w:r>
        <w:t xml:space="preserve"> statut juridique d’un État, d’un territoire, d’une zone ou d</w:t>
      </w:r>
      <w:r w:rsidR="00C7080E">
        <w:t>e leurs autorités</w:t>
      </w:r>
      <w:r>
        <w:t>, le cas échéant.</w:t>
      </w:r>
    </w:p>
    <w:p w14:paraId="7632264A" w14:textId="2BCEAA96" w:rsidR="00C90042" w:rsidRPr="00817430" w:rsidRDefault="00C90042" w:rsidP="002D69D6">
      <w:pPr>
        <w:keepNext/>
        <w:keepLines/>
        <w:tabs>
          <w:tab w:val="clear" w:pos="567"/>
          <w:tab w:val="clear" w:pos="1134"/>
          <w:tab w:val="clear" w:pos="1701"/>
          <w:tab w:val="clear" w:pos="2268"/>
        </w:tabs>
        <w:spacing w:before="120" w:after="120"/>
        <w:ind w:left="567" w:hanging="567"/>
        <w:rPr>
          <w:rFonts w:asciiTheme="majorBidi" w:eastAsiaTheme="majorEastAsia" w:hAnsiTheme="majorBidi" w:cstheme="majorBidi"/>
          <w:b/>
          <w:sz w:val="24"/>
          <w:szCs w:val="24"/>
        </w:rPr>
      </w:pPr>
      <w:r>
        <w:rPr>
          <w:rFonts w:asciiTheme="majorBidi" w:hAnsiTheme="majorBidi"/>
          <w:b/>
          <w:sz w:val="24"/>
          <w:szCs w:val="24"/>
        </w:rPr>
        <w:lastRenderedPageBreak/>
        <w:t>II.</w:t>
      </w:r>
      <w:r>
        <w:rPr>
          <w:rFonts w:asciiTheme="majorBidi" w:hAnsiTheme="majorBidi"/>
          <w:b/>
          <w:sz w:val="24"/>
          <w:szCs w:val="24"/>
        </w:rPr>
        <w:tab/>
        <w:t>Éléments de base des rapports sur les engagements par les acteurs autres que des gouvernements nationaux</w:t>
      </w:r>
    </w:p>
    <w:p w14:paraId="7CF3CB88" w14:textId="25B8402D" w:rsidR="00C90042" w:rsidRPr="00817430" w:rsidRDefault="00286B01" w:rsidP="00F01183">
      <w:pPr>
        <w:keepNext/>
        <w:tabs>
          <w:tab w:val="clear" w:pos="567"/>
          <w:tab w:val="clear" w:pos="1701"/>
          <w:tab w:val="clear" w:pos="2268"/>
        </w:tabs>
        <w:spacing w:before="120" w:after="120"/>
        <w:ind w:left="567"/>
        <w:rPr>
          <w:rFonts w:asciiTheme="majorBidi" w:eastAsia="Times New Roman" w:hAnsiTheme="majorBidi"/>
          <w:b/>
          <w:color w:val="000000"/>
          <w:szCs w:val="24"/>
        </w:rPr>
      </w:pPr>
      <w:r>
        <w:rPr>
          <w:rFonts w:asciiTheme="majorBidi" w:hAnsiTheme="majorBidi"/>
          <w:b/>
          <w:szCs w:val="24"/>
        </w:rPr>
        <w:t>1.</w:t>
      </w:r>
      <w:r>
        <w:rPr>
          <w:rFonts w:asciiTheme="majorBidi" w:hAnsiTheme="majorBidi"/>
          <w:b/>
          <w:szCs w:val="24"/>
        </w:rPr>
        <w:tab/>
        <w:t>Renseignements généraux</w:t>
      </w:r>
    </w:p>
    <w:p w14:paraId="2FD41AEA" w14:textId="3E4733C3" w:rsidR="00C90042" w:rsidRPr="00817430" w:rsidRDefault="00EE656E" w:rsidP="00C90042">
      <w:pPr>
        <w:tabs>
          <w:tab w:val="clear" w:pos="567"/>
          <w:tab w:val="clear" w:pos="1701"/>
          <w:tab w:val="clear" w:pos="2268"/>
        </w:tabs>
        <w:spacing w:before="120" w:after="120"/>
        <w:ind w:left="562"/>
        <w:rPr>
          <w:rFonts w:asciiTheme="majorBidi" w:eastAsia="Times New Roman" w:hAnsiTheme="majorBidi"/>
          <w:szCs w:val="24"/>
        </w:rPr>
      </w:pPr>
      <w:r>
        <w:rPr>
          <w:rFonts w:asciiTheme="majorBidi" w:hAnsiTheme="majorBidi"/>
          <w:szCs w:val="24"/>
        </w:rPr>
        <w:t>6.</w:t>
      </w:r>
      <w:r>
        <w:rPr>
          <w:rFonts w:asciiTheme="majorBidi" w:hAnsiTheme="majorBidi"/>
          <w:szCs w:val="24"/>
        </w:rPr>
        <w:tab/>
        <w:t>Nom de l’organisation ou de la coalition (nom officiel de l’organisation responsable d’un engagement donné, ou dans le cas d’un engagement collectif, nom de la coalition).</w:t>
      </w:r>
    </w:p>
    <w:p w14:paraId="77195C3F" w14:textId="133FCAB8" w:rsidR="00C90042" w:rsidRPr="00817430" w:rsidRDefault="00EE656E" w:rsidP="00C90042">
      <w:pPr>
        <w:tabs>
          <w:tab w:val="clear" w:pos="567"/>
          <w:tab w:val="clear" w:pos="1701"/>
          <w:tab w:val="clear" w:pos="2268"/>
        </w:tabs>
        <w:spacing w:before="120" w:after="120"/>
        <w:ind w:left="562"/>
        <w:rPr>
          <w:rFonts w:asciiTheme="majorBidi" w:eastAsia="Times New Roman" w:hAnsiTheme="majorBidi"/>
          <w:szCs w:val="24"/>
        </w:rPr>
      </w:pPr>
      <w:r>
        <w:rPr>
          <w:rFonts w:asciiTheme="majorBidi" w:hAnsiTheme="majorBidi"/>
          <w:szCs w:val="24"/>
        </w:rPr>
        <w:t>7.</w:t>
      </w:r>
      <w:r>
        <w:rPr>
          <w:rFonts w:asciiTheme="majorBidi" w:hAnsiTheme="majorBidi"/>
          <w:szCs w:val="24"/>
        </w:rPr>
        <w:tab/>
        <w:t>Site Web (adresse du site Web de l’organisation ou de la coalition responsable, le cas échéant) (facultatif).</w:t>
      </w:r>
    </w:p>
    <w:p w14:paraId="22F4C38A" w14:textId="1150A015" w:rsidR="00C90042" w:rsidRPr="00817430" w:rsidRDefault="00EE656E" w:rsidP="00C90042">
      <w:pPr>
        <w:tabs>
          <w:tab w:val="clear" w:pos="567"/>
          <w:tab w:val="clear" w:pos="1701"/>
          <w:tab w:val="clear" w:pos="2268"/>
        </w:tabs>
        <w:spacing w:before="120" w:after="120"/>
        <w:ind w:left="567"/>
        <w:rPr>
          <w:rFonts w:asciiTheme="majorBidi" w:eastAsia="Times New Roman" w:hAnsiTheme="majorBidi"/>
          <w:szCs w:val="24"/>
        </w:rPr>
      </w:pPr>
      <w:r>
        <w:rPr>
          <w:rFonts w:asciiTheme="majorBidi" w:hAnsiTheme="majorBidi"/>
          <w:szCs w:val="24"/>
        </w:rPr>
        <w:t>8.</w:t>
      </w:r>
      <w:r>
        <w:rPr>
          <w:rFonts w:asciiTheme="majorBidi" w:hAnsiTheme="majorBidi"/>
          <w:szCs w:val="24"/>
        </w:rPr>
        <w:tab/>
      </w:r>
      <w:r>
        <w:rPr>
          <w:rFonts w:asciiTheme="majorBidi" w:hAnsiTheme="majorBidi"/>
        </w:rPr>
        <w:t>Personne-ressource (nom complet, titre de poste et adresse courriel de la personne responsable de l’engagement, ou de la soumission, au sein de l’organisation ou de la coalition).</w:t>
      </w:r>
    </w:p>
    <w:p w14:paraId="22FE5948" w14:textId="5D19F1AF" w:rsidR="00C90042" w:rsidRPr="00817430" w:rsidRDefault="00EE656E" w:rsidP="00C90042">
      <w:pPr>
        <w:tabs>
          <w:tab w:val="clear" w:pos="567"/>
          <w:tab w:val="clear" w:pos="1701"/>
          <w:tab w:val="clear" w:pos="2268"/>
        </w:tabs>
        <w:spacing w:before="120" w:after="120"/>
        <w:ind w:left="567"/>
        <w:rPr>
          <w:rFonts w:asciiTheme="majorBidi" w:eastAsia="Times New Roman" w:hAnsiTheme="majorBidi"/>
          <w:szCs w:val="24"/>
        </w:rPr>
      </w:pPr>
      <w:r>
        <w:rPr>
          <w:rFonts w:asciiTheme="majorBidi" w:hAnsiTheme="majorBidi"/>
          <w:szCs w:val="24"/>
        </w:rPr>
        <w:t>9.</w:t>
      </w:r>
      <w:r>
        <w:rPr>
          <w:rFonts w:asciiTheme="majorBidi" w:hAnsiTheme="majorBidi"/>
          <w:szCs w:val="24"/>
        </w:rPr>
        <w:tab/>
        <w:t>Adresse (adresse complète de l’organisation responsable, comprenant la ville, l’État/la province/le territoire et le pays).</w:t>
      </w:r>
    </w:p>
    <w:p w14:paraId="12B3D1F6" w14:textId="60FF8F28" w:rsidR="00C90042" w:rsidRPr="00817430" w:rsidRDefault="00EE656E" w:rsidP="00C90042">
      <w:pPr>
        <w:tabs>
          <w:tab w:val="clear" w:pos="567"/>
          <w:tab w:val="clear" w:pos="1701"/>
          <w:tab w:val="clear" w:pos="2268"/>
        </w:tabs>
        <w:spacing w:before="120" w:after="120"/>
        <w:ind w:left="567"/>
        <w:rPr>
          <w:rFonts w:asciiTheme="majorBidi" w:eastAsia="Times New Roman" w:hAnsiTheme="majorBidi"/>
          <w:szCs w:val="24"/>
        </w:rPr>
      </w:pPr>
      <w:r>
        <w:rPr>
          <w:rFonts w:asciiTheme="majorBidi" w:hAnsiTheme="majorBidi"/>
          <w:szCs w:val="24"/>
        </w:rPr>
        <w:t>10.</w:t>
      </w:r>
      <w:r>
        <w:rPr>
          <w:rFonts w:asciiTheme="majorBidi" w:hAnsiTheme="majorBidi"/>
          <w:szCs w:val="24"/>
        </w:rPr>
        <w:tab/>
        <w:t xml:space="preserve">Portée géographique de l’organisation ou de la coalition (indiquer si l’organisation ou la coalition exerce ses activités à l’échelle locale, infranationale, nationale, régionale ou </w:t>
      </w:r>
      <w:r w:rsidR="00C7080E">
        <w:rPr>
          <w:rFonts w:asciiTheme="majorBidi" w:hAnsiTheme="majorBidi"/>
          <w:szCs w:val="24"/>
        </w:rPr>
        <w:t>internationale</w:t>
      </w:r>
      <w:r>
        <w:rPr>
          <w:rFonts w:asciiTheme="majorBidi" w:hAnsiTheme="majorBidi"/>
          <w:szCs w:val="24"/>
        </w:rPr>
        <w:t xml:space="preserve"> et fournir une liste des endroits, si possible).</w:t>
      </w:r>
    </w:p>
    <w:p w14:paraId="178A83B1" w14:textId="76613C04" w:rsidR="00C90042" w:rsidRPr="00817430" w:rsidRDefault="00EE656E" w:rsidP="00C90042">
      <w:pPr>
        <w:tabs>
          <w:tab w:val="clear" w:pos="567"/>
          <w:tab w:val="clear" w:pos="1701"/>
          <w:tab w:val="clear" w:pos="2268"/>
        </w:tabs>
        <w:spacing w:before="120" w:after="120"/>
        <w:ind w:left="567"/>
        <w:rPr>
          <w:rFonts w:asciiTheme="majorBidi" w:eastAsia="Times New Roman" w:hAnsiTheme="majorBidi"/>
          <w:szCs w:val="24"/>
        </w:rPr>
      </w:pPr>
      <w:r>
        <w:rPr>
          <w:rFonts w:asciiTheme="majorBidi" w:hAnsiTheme="majorBidi"/>
          <w:szCs w:val="24"/>
        </w:rPr>
        <w:t>11.</w:t>
      </w:r>
      <w:r>
        <w:rPr>
          <w:rFonts w:asciiTheme="majorBidi" w:hAnsiTheme="majorBidi"/>
          <w:szCs w:val="24"/>
        </w:rPr>
        <w:tab/>
      </w:r>
      <w:r>
        <w:rPr>
          <w:rFonts w:asciiTheme="majorBidi" w:hAnsiTheme="majorBidi"/>
        </w:rPr>
        <w:t>Type d’organisation (cocher toutes les réponses qui s’appliquent) :</w:t>
      </w:r>
      <w:r>
        <w:rPr>
          <w:rFonts w:asciiTheme="majorBidi" w:hAnsiTheme="majorBidi"/>
          <w:szCs w:val="24"/>
        </w:rPr>
        <w:t xml:space="preserve"> </w:t>
      </w:r>
      <w:r>
        <w:rPr>
          <w:rFonts w:asciiTheme="majorBidi" w:hAnsiTheme="majorBidi"/>
        </w:rPr>
        <w:t xml:space="preserve">a) institution universitaire et de recherche ; b) entreprise ou industrie ; c) institution financière ; d) peuples autochtones et communautés locales ; e) organisation non gouvernementale ; f) organisme de bienfaisance ; g) gouvernement ou autorité infranationale ou locale ; h) organisation de femmes ; i) </w:t>
      </w:r>
      <w:r w:rsidR="00C7080E">
        <w:rPr>
          <w:rFonts w:asciiTheme="majorBidi" w:hAnsiTheme="majorBidi"/>
        </w:rPr>
        <w:t>organisation de la</w:t>
      </w:r>
      <w:r>
        <w:rPr>
          <w:rFonts w:asciiTheme="majorBidi" w:hAnsiTheme="majorBidi"/>
        </w:rPr>
        <w:t xml:space="preserve"> jeunesse ; j) autre (veuillez préciser). </w:t>
      </w:r>
    </w:p>
    <w:p w14:paraId="37EACF0E" w14:textId="6843DEE2" w:rsidR="00C90042" w:rsidRPr="00817430" w:rsidRDefault="00286B01" w:rsidP="00C90042">
      <w:pPr>
        <w:keepNext/>
        <w:tabs>
          <w:tab w:val="clear" w:pos="567"/>
          <w:tab w:val="clear" w:pos="1701"/>
          <w:tab w:val="clear" w:pos="2268"/>
        </w:tabs>
        <w:spacing w:before="120" w:after="120"/>
        <w:ind w:left="567"/>
        <w:rPr>
          <w:rFonts w:asciiTheme="majorBidi" w:eastAsia="Times New Roman" w:hAnsiTheme="majorBidi"/>
          <w:b/>
          <w:szCs w:val="24"/>
        </w:rPr>
      </w:pPr>
      <w:r>
        <w:rPr>
          <w:rFonts w:asciiTheme="majorBidi" w:hAnsiTheme="majorBidi"/>
          <w:b/>
          <w:szCs w:val="24"/>
        </w:rPr>
        <w:t>2.</w:t>
      </w:r>
      <w:r>
        <w:rPr>
          <w:rFonts w:asciiTheme="majorBidi" w:hAnsiTheme="majorBidi"/>
          <w:b/>
          <w:szCs w:val="24"/>
        </w:rPr>
        <w:tab/>
        <w:t xml:space="preserve">Engagement </w:t>
      </w:r>
    </w:p>
    <w:p w14:paraId="461616F0" w14:textId="0ECA753F" w:rsidR="00C90042" w:rsidRPr="00817430" w:rsidRDefault="00EE656E" w:rsidP="00C90042">
      <w:pPr>
        <w:tabs>
          <w:tab w:val="clear" w:pos="567"/>
          <w:tab w:val="clear" w:pos="1701"/>
          <w:tab w:val="clear" w:pos="2268"/>
        </w:tabs>
        <w:spacing w:before="120" w:after="120"/>
        <w:ind w:left="567"/>
        <w:rPr>
          <w:rFonts w:asciiTheme="majorBidi" w:eastAsia="Times New Roman" w:hAnsiTheme="majorBidi"/>
          <w:szCs w:val="24"/>
        </w:rPr>
      </w:pPr>
      <w:r>
        <w:rPr>
          <w:rFonts w:asciiTheme="majorBidi" w:hAnsiTheme="majorBidi"/>
          <w:szCs w:val="24"/>
        </w:rPr>
        <w:t>12.</w:t>
      </w:r>
      <w:r>
        <w:rPr>
          <w:rFonts w:asciiTheme="majorBidi" w:hAnsiTheme="majorBidi"/>
          <w:szCs w:val="24"/>
        </w:rPr>
        <w:tab/>
        <w:t>Titre de l’engagement.</w:t>
      </w:r>
    </w:p>
    <w:p w14:paraId="587AE0A2" w14:textId="0800B002" w:rsidR="00C90042" w:rsidRPr="00817430" w:rsidRDefault="00EE656E" w:rsidP="00C90042">
      <w:pPr>
        <w:tabs>
          <w:tab w:val="clear" w:pos="567"/>
          <w:tab w:val="clear" w:pos="1701"/>
          <w:tab w:val="clear" w:pos="2268"/>
        </w:tabs>
        <w:spacing w:before="120" w:after="120"/>
        <w:ind w:left="567"/>
        <w:rPr>
          <w:rFonts w:asciiTheme="majorBidi" w:eastAsia="Times New Roman" w:hAnsiTheme="majorBidi"/>
          <w:szCs w:val="24"/>
        </w:rPr>
      </w:pPr>
      <w:r>
        <w:rPr>
          <w:rFonts w:asciiTheme="majorBidi" w:hAnsiTheme="majorBidi"/>
          <w:szCs w:val="24"/>
        </w:rPr>
        <w:t>13.</w:t>
      </w:r>
      <w:r>
        <w:rPr>
          <w:rFonts w:asciiTheme="majorBidi" w:hAnsiTheme="majorBidi"/>
          <w:szCs w:val="24"/>
        </w:rPr>
        <w:tab/>
        <w:t>Description de l’engagement comprenant :</w:t>
      </w:r>
    </w:p>
    <w:p w14:paraId="7D0892D2" w14:textId="2A7D7B0C" w:rsidR="00C90042" w:rsidRPr="00817430" w:rsidRDefault="00C90042" w:rsidP="00C90042">
      <w:pPr>
        <w:tabs>
          <w:tab w:val="clear" w:pos="567"/>
          <w:tab w:val="clear" w:pos="1134"/>
          <w:tab w:val="clear" w:pos="2268"/>
        </w:tabs>
        <w:spacing w:before="120" w:after="120"/>
        <w:ind w:left="567" w:firstLine="567"/>
        <w:rPr>
          <w:rFonts w:asciiTheme="majorBidi" w:eastAsia="Times New Roman" w:hAnsiTheme="majorBidi"/>
          <w:szCs w:val="24"/>
        </w:rPr>
      </w:pPr>
      <w:r>
        <w:rPr>
          <w:rFonts w:asciiTheme="majorBidi" w:hAnsiTheme="majorBidi"/>
          <w:szCs w:val="24"/>
        </w:rPr>
        <w:t xml:space="preserve">a) </w:t>
      </w:r>
      <w:r>
        <w:rPr>
          <w:rFonts w:asciiTheme="majorBidi" w:hAnsiTheme="majorBidi"/>
          <w:szCs w:val="24"/>
        </w:rPr>
        <w:tab/>
        <w:t>Un survol de son champ d’application et des mesures proposées</w:t>
      </w:r>
      <w:r w:rsidR="00EE4CB8">
        <w:rPr>
          <w:rFonts w:asciiTheme="majorBidi" w:hAnsiTheme="majorBidi"/>
          <w:szCs w:val="24"/>
        </w:rPr>
        <w:t> </w:t>
      </w:r>
      <w:r>
        <w:rPr>
          <w:rFonts w:asciiTheme="majorBidi" w:hAnsiTheme="majorBidi"/>
          <w:szCs w:val="24"/>
        </w:rPr>
        <w:t>;</w:t>
      </w:r>
    </w:p>
    <w:p w14:paraId="4CF578AD" w14:textId="77777777" w:rsidR="00C90042" w:rsidRPr="00817430" w:rsidRDefault="00C90042" w:rsidP="00C90042">
      <w:pPr>
        <w:tabs>
          <w:tab w:val="clear" w:pos="567"/>
          <w:tab w:val="clear" w:pos="1134"/>
          <w:tab w:val="clear" w:pos="2268"/>
        </w:tabs>
        <w:spacing w:before="120" w:after="120"/>
        <w:ind w:left="567" w:firstLine="567"/>
        <w:rPr>
          <w:rFonts w:asciiTheme="majorBidi" w:eastAsia="Times New Roman" w:hAnsiTheme="majorBidi"/>
          <w:szCs w:val="24"/>
        </w:rPr>
      </w:pPr>
      <w:r>
        <w:rPr>
          <w:rFonts w:asciiTheme="majorBidi" w:hAnsiTheme="majorBidi"/>
        </w:rPr>
        <w:t xml:space="preserve">b) </w:t>
      </w:r>
      <w:r>
        <w:rPr>
          <w:rFonts w:asciiTheme="majorBidi" w:hAnsiTheme="majorBidi"/>
        </w:rPr>
        <w:tab/>
        <w:t>Les causes directes et indirectes de la perte de biodiversité, et les conditions propices à cette perte, que l’engagement cherchera à résoudre (facultatif).</w:t>
      </w:r>
    </w:p>
    <w:p w14:paraId="00235E64" w14:textId="2AA909F5" w:rsidR="00C90042" w:rsidRPr="005A34A9" w:rsidRDefault="00EE656E" w:rsidP="005A34A9">
      <w:pPr>
        <w:tabs>
          <w:tab w:val="clear" w:pos="567"/>
          <w:tab w:val="clear" w:pos="1701"/>
          <w:tab w:val="clear" w:pos="2268"/>
        </w:tabs>
        <w:spacing w:before="120" w:after="120"/>
        <w:ind w:left="567"/>
        <w:rPr>
          <w:rFonts w:asciiTheme="majorBidi" w:hAnsiTheme="majorBidi"/>
          <w:szCs w:val="24"/>
        </w:rPr>
      </w:pPr>
      <w:r>
        <w:rPr>
          <w:rFonts w:asciiTheme="majorBidi" w:hAnsiTheme="majorBidi"/>
        </w:rPr>
        <w:t>14.</w:t>
      </w:r>
      <w:r>
        <w:rPr>
          <w:rFonts w:asciiTheme="majorBidi" w:hAnsiTheme="majorBidi"/>
          <w:szCs w:val="24"/>
        </w:rPr>
        <w:tab/>
        <w:t>Calendrier de l’engagement (dates de début et d’achèvement)</w:t>
      </w:r>
      <w:r w:rsidR="00C7080E">
        <w:rPr>
          <w:rFonts w:asciiTheme="majorBidi" w:hAnsiTheme="majorBidi"/>
          <w:szCs w:val="24"/>
        </w:rPr>
        <w:t>,</w:t>
      </w:r>
      <w:r>
        <w:rPr>
          <w:rFonts w:asciiTheme="majorBidi" w:hAnsiTheme="majorBidi"/>
          <w:szCs w:val="24"/>
        </w:rPr>
        <w:t xml:space="preserve"> ou encore, indiquez s’il s’agit d’un engagement à durée indéterminée et fournissez des renseignements sur les prochaines étapes prévues.</w:t>
      </w:r>
    </w:p>
    <w:p w14:paraId="67E8D820" w14:textId="71C567E1" w:rsidR="00C90042" w:rsidRPr="00817430" w:rsidRDefault="00EE656E" w:rsidP="00C90042">
      <w:pPr>
        <w:tabs>
          <w:tab w:val="clear" w:pos="567"/>
          <w:tab w:val="clear" w:pos="2268"/>
        </w:tabs>
        <w:spacing w:before="120" w:after="120"/>
        <w:ind w:left="567"/>
        <w:rPr>
          <w:rFonts w:asciiTheme="majorBidi" w:eastAsia="Times New Roman" w:hAnsiTheme="majorBidi"/>
          <w:szCs w:val="24"/>
        </w:rPr>
      </w:pPr>
      <w:r>
        <w:rPr>
          <w:rFonts w:asciiTheme="majorBidi" w:hAnsiTheme="majorBidi"/>
        </w:rPr>
        <w:t>15.</w:t>
      </w:r>
      <w:r>
        <w:rPr>
          <w:rFonts w:asciiTheme="majorBidi" w:hAnsiTheme="majorBidi"/>
          <w:szCs w:val="24"/>
        </w:rPr>
        <w:tab/>
      </w:r>
      <w:r>
        <w:rPr>
          <w:rFonts w:asciiTheme="majorBidi" w:hAnsiTheme="majorBidi"/>
        </w:rPr>
        <w:t>Indicateurs clés d’efficacité ou autres indicateurs pertinents du succès mesurable (comme des pourcentages, des valeurs ou d’autres renseignements de nature quantitative, en soulignant les liens avec les indicateurs du cadre de suivi du Cadre mondial de la biodiversité de Kunming-Montréal, des stratégies et plans d</w:t>
      </w:r>
      <w:r w:rsidR="00EE4CB8">
        <w:rPr>
          <w:rFonts w:asciiTheme="majorBidi" w:hAnsiTheme="majorBidi"/>
        </w:rPr>
        <w:t>’</w:t>
      </w:r>
      <w:r>
        <w:rPr>
          <w:rFonts w:asciiTheme="majorBidi" w:hAnsiTheme="majorBidi"/>
        </w:rPr>
        <w:t>action nationaux pour la biodiversité et des cibles nationales, s’il y a lieu) (facultatif).</w:t>
      </w:r>
    </w:p>
    <w:p w14:paraId="6AB82D7F" w14:textId="60166669" w:rsidR="00C90042" w:rsidRPr="00817430" w:rsidRDefault="00EE656E" w:rsidP="00C90042">
      <w:pPr>
        <w:tabs>
          <w:tab w:val="clear" w:pos="567"/>
          <w:tab w:val="clear" w:pos="1701"/>
          <w:tab w:val="clear" w:pos="2268"/>
        </w:tabs>
        <w:spacing w:before="120" w:after="120"/>
        <w:ind w:left="540"/>
        <w:rPr>
          <w:rFonts w:asciiTheme="majorBidi" w:eastAsia="Times New Roman" w:hAnsiTheme="majorBidi" w:cstheme="majorBidi"/>
        </w:rPr>
      </w:pPr>
      <w:r>
        <w:rPr>
          <w:rFonts w:asciiTheme="majorBidi" w:hAnsiTheme="majorBidi"/>
        </w:rPr>
        <w:t>16.</w:t>
      </w:r>
      <w:r>
        <w:rPr>
          <w:rFonts w:asciiTheme="majorBidi" w:hAnsiTheme="majorBidi"/>
        </w:rPr>
        <w:tab/>
        <w:t>Approbations (par exemple dans le cas d’un engagement collectif pris par une coalition d’organisations, lorsque l’engagement a été approuvé par les directeurs généraux ou les organes directeurs des organisations qui en font partie, y compris les autorités coutumières) (facultatif).</w:t>
      </w:r>
    </w:p>
    <w:p w14:paraId="0DF1F615" w14:textId="49B613C7" w:rsidR="00C90042" w:rsidRPr="00817430" w:rsidRDefault="00C90042" w:rsidP="00C90042">
      <w:pPr>
        <w:tabs>
          <w:tab w:val="clear" w:pos="567"/>
          <w:tab w:val="clear" w:pos="1701"/>
          <w:tab w:val="clear" w:pos="2268"/>
        </w:tabs>
        <w:spacing w:before="120" w:after="120"/>
        <w:ind w:left="567"/>
        <w:rPr>
          <w:rFonts w:asciiTheme="majorBidi" w:eastAsia="Times New Roman" w:hAnsiTheme="majorBidi" w:cstheme="majorBidi"/>
        </w:rPr>
      </w:pPr>
      <w:r>
        <w:rPr>
          <w:rFonts w:asciiTheme="majorBidi" w:hAnsiTheme="majorBidi"/>
        </w:rPr>
        <w:t>17.</w:t>
      </w:r>
      <w:r>
        <w:rPr>
          <w:rFonts w:asciiTheme="majorBidi" w:hAnsiTheme="majorBidi"/>
        </w:rPr>
        <w:tab/>
      </w:r>
      <w:r>
        <w:t xml:space="preserve">Objectif et cibles </w:t>
      </w:r>
      <w:bookmarkStart w:id="2" w:name="_Hlk160054211"/>
      <w:r>
        <w:t>du Cadre,</w:t>
      </w:r>
      <w:bookmarkEnd w:id="2"/>
      <w:r>
        <w:t xml:space="preserve"> stratégies et plans d’action nationaux pour la biodiversité, et cibles nationales, auxquels l’engagement contribue, ainsi que tout indicateur phare pertinent :</w:t>
      </w:r>
    </w:p>
    <w:p w14:paraId="167A3D54" w14:textId="5E2BC015" w:rsidR="00C90042" w:rsidRPr="00817430" w:rsidRDefault="00C90042" w:rsidP="00C90042">
      <w:pPr>
        <w:tabs>
          <w:tab w:val="clear" w:pos="567"/>
          <w:tab w:val="clear" w:pos="1134"/>
          <w:tab w:val="clear" w:pos="2268"/>
        </w:tabs>
        <w:spacing w:before="120" w:after="120"/>
        <w:ind w:left="567" w:firstLine="567"/>
        <w:rPr>
          <w:rFonts w:asciiTheme="majorBidi" w:eastAsia="Times New Roman" w:hAnsiTheme="majorBidi" w:cstheme="majorBidi"/>
        </w:rPr>
      </w:pPr>
      <w:r>
        <w:rPr>
          <w:rFonts w:asciiTheme="majorBidi" w:hAnsiTheme="majorBidi"/>
        </w:rPr>
        <w:t>a)</w:t>
      </w:r>
      <w:r>
        <w:rPr>
          <w:rFonts w:asciiTheme="majorBidi" w:hAnsiTheme="majorBidi"/>
        </w:rPr>
        <w:tab/>
        <w:t>Cible nationale ou mondiale clé (sélection de la cible ou de l’objectif le plus pertinent) et indicateur</w:t>
      </w:r>
      <w:r w:rsidR="00EE4CB8">
        <w:rPr>
          <w:rFonts w:asciiTheme="majorBidi" w:hAnsiTheme="majorBidi"/>
        </w:rPr>
        <w:t> </w:t>
      </w:r>
      <w:r>
        <w:rPr>
          <w:rFonts w:asciiTheme="majorBidi" w:hAnsiTheme="majorBidi"/>
        </w:rPr>
        <w:t>;</w:t>
      </w:r>
    </w:p>
    <w:p w14:paraId="6A8F6DBE" w14:textId="69218711" w:rsidR="00C90042" w:rsidRPr="00817430" w:rsidRDefault="00C90042" w:rsidP="00C90042">
      <w:pPr>
        <w:tabs>
          <w:tab w:val="clear" w:pos="567"/>
          <w:tab w:val="clear" w:pos="1134"/>
          <w:tab w:val="clear" w:pos="2268"/>
        </w:tabs>
        <w:spacing w:before="120" w:after="120"/>
        <w:ind w:left="567" w:firstLine="567"/>
        <w:rPr>
          <w:rFonts w:asciiTheme="majorBidi" w:eastAsia="Times New Roman" w:hAnsiTheme="majorBidi" w:cstheme="majorBidi"/>
        </w:rPr>
      </w:pPr>
      <w:r>
        <w:rPr>
          <w:rFonts w:asciiTheme="majorBidi" w:hAnsiTheme="majorBidi"/>
        </w:rPr>
        <w:t>b)</w:t>
      </w:r>
      <w:r>
        <w:rPr>
          <w:rFonts w:asciiTheme="majorBidi" w:hAnsiTheme="majorBidi"/>
        </w:rPr>
        <w:tab/>
        <w:t>Autres cibles et objectifs pertinents (il peut y en avoir plusieurs) et éléments du Cadre mondial (par exemple sa section C) et indicateur (facultatif).</w:t>
      </w:r>
    </w:p>
    <w:p w14:paraId="1B721500" w14:textId="464785D8" w:rsidR="00C90042" w:rsidRPr="00817430" w:rsidRDefault="00C90042" w:rsidP="00C90042">
      <w:pPr>
        <w:tabs>
          <w:tab w:val="clear" w:pos="567"/>
          <w:tab w:val="clear" w:pos="1701"/>
          <w:tab w:val="clear" w:pos="2268"/>
        </w:tabs>
        <w:spacing w:before="120" w:after="120"/>
        <w:ind w:left="567"/>
        <w:rPr>
          <w:rFonts w:asciiTheme="majorBidi" w:eastAsia="Times New Roman" w:hAnsiTheme="majorBidi" w:cstheme="majorBidi"/>
        </w:rPr>
      </w:pPr>
      <w:r>
        <w:rPr>
          <w:rFonts w:asciiTheme="majorBidi" w:hAnsiTheme="majorBidi"/>
        </w:rPr>
        <w:t>18.</w:t>
      </w:r>
      <w:r>
        <w:rPr>
          <w:rFonts w:asciiTheme="majorBidi" w:hAnsiTheme="majorBidi"/>
        </w:rPr>
        <w:tab/>
        <w:t>Portée géographique de l’engagement (région, pays ou groupe de pays et biome ou écosystème spécifiques, le cas échéant).</w:t>
      </w:r>
    </w:p>
    <w:p w14:paraId="029C67F6" w14:textId="531E90C3" w:rsidR="00C90042" w:rsidRPr="00817430" w:rsidRDefault="00C90042" w:rsidP="00C90042">
      <w:pPr>
        <w:tabs>
          <w:tab w:val="clear" w:pos="567"/>
          <w:tab w:val="clear" w:pos="1701"/>
          <w:tab w:val="clear" w:pos="2268"/>
        </w:tabs>
        <w:spacing w:before="120" w:after="120"/>
        <w:ind w:left="567"/>
        <w:rPr>
          <w:rFonts w:asciiTheme="majorBidi" w:eastAsia="Times New Roman" w:hAnsiTheme="majorBidi" w:cstheme="majorBidi"/>
        </w:rPr>
      </w:pPr>
      <w:r>
        <w:rPr>
          <w:rFonts w:asciiTheme="majorBidi" w:hAnsiTheme="majorBidi"/>
        </w:rPr>
        <w:lastRenderedPageBreak/>
        <w:t>19.</w:t>
      </w:r>
      <w:r>
        <w:rPr>
          <w:rFonts w:asciiTheme="majorBidi" w:hAnsiTheme="majorBidi"/>
        </w:rPr>
        <w:tab/>
        <w:t xml:space="preserve">Financement à utiliser pour la concrétisation de cet engagement (facultatif). </w:t>
      </w:r>
    </w:p>
    <w:p w14:paraId="454CFC5E" w14:textId="519CA3D2" w:rsidR="00C90042" w:rsidRPr="00817430" w:rsidRDefault="00C90042" w:rsidP="00C90042">
      <w:pPr>
        <w:tabs>
          <w:tab w:val="clear" w:pos="567"/>
          <w:tab w:val="clear" w:pos="1701"/>
          <w:tab w:val="clear" w:pos="2268"/>
        </w:tabs>
        <w:spacing w:before="120" w:after="120"/>
        <w:ind w:left="567"/>
        <w:rPr>
          <w:rFonts w:asciiTheme="majorBidi" w:eastAsia="Times New Roman" w:hAnsiTheme="majorBidi" w:cstheme="majorBidi"/>
        </w:rPr>
      </w:pPr>
      <w:r>
        <w:rPr>
          <w:rFonts w:asciiTheme="majorBidi" w:hAnsiTheme="majorBidi"/>
        </w:rPr>
        <w:t>20.</w:t>
      </w:r>
      <w:r>
        <w:rPr>
          <w:rFonts w:asciiTheme="majorBidi" w:hAnsiTheme="majorBidi"/>
        </w:rPr>
        <w:tab/>
        <w:t xml:space="preserve">Le financement est-il suffisant pour concrétiser l’engagement? (oui/non) </w:t>
      </w:r>
    </w:p>
    <w:p w14:paraId="357A7E3D" w14:textId="77777777" w:rsidR="00C90042" w:rsidRPr="00817430" w:rsidRDefault="00C90042" w:rsidP="00C90042">
      <w:pPr>
        <w:tabs>
          <w:tab w:val="clear" w:pos="567"/>
          <w:tab w:val="clear" w:pos="1701"/>
          <w:tab w:val="clear" w:pos="2268"/>
        </w:tabs>
        <w:spacing w:before="120" w:after="120"/>
        <w:ind w:left="567"/>
        <w:rPr>
          <w:rFonts w:asciiTheme="majorBidi" w:eastAsia="Times New Roman" w:hAnsiTheme="majorBidi" w:cstheme="majorBidi"/>
        </w:rPr>
      </w:pPr>
      <w:r>
        <w:rPr>
          <w:rFonts w:asciiTheme="majorBidi" w:hAnsiTheme="majorBidi"/>
        </w:rPr>
        <w:t>21.</w:t>
      </w:r>
      <w:r>
        <w:rPr>
          <w:rFonts w:asciiTheme="majorBidi" w:hAnsiTheme="majorBidi"/>
        </w:rPr>
        <w:tab/>
        <w:t>Objectifs de développement durable et accords et instruments multilatéraux relatifs à l’environnement auxquels l’engagement contribue (facultatif).</w:t>
      </w:r>
    </w:p>
    <w:p w14:paraId="3749BDB5" w14:textId="77777777" w:rsidR="00C90042" w:rsidRPr="00817430" w:rsidRDefault="00C90042" w:rsidP="00C90042">
      <w:pPr>
        <w:tabs>
          <w:tab w:val="clear" w:pos="567"/>
          <w:tab w:val="clear" w:pos="1701"/>
          <w:tab w:val="clear" w:pos="2268"/>
        </w:tabs>
        <w:spacing w:before="120" w:after="120"/>
        <w:ind w:left="567"/>
        <w:rPr>
          <w:rFonts w:asciiTheme="majorBidi" w:eastAsia="Times New Roman" w:hAnsiTheme="majorBidi" w:cstheme="majorBidi"/>
        </w:rPr>
      </w:pPr>
      <w:r>
        <w:rPr>
          <w:rFonts w:asciiTheme="majorBidi" w:hAnsiTheme="majorBidi"/>
        </w:rPr>
        <w:t>22.</w:t>
      </w:r>
      <w:r>
        <w:rPr>
          <w:rFonts w:asciiTheme="majorBidi" w:hAnsiTheme="majorBidi"/>
        </w:rPr>
        <w:tab/>
        <w:t>Partenaires (nom et emplacement des autres organisations qui prennent part à l’engagement).</w:t>
      </w:r>
    </w:p>
    <w:p w14:paraId="22FF908A" w14:textId="58C912B1" w:rsidR="00C90042" w:rsidRPr="00817430" w:rsidRDefault="00C90042" w:rsidP="00C90042">
      <w:pPr>
        <w:tabs>
          <w:tab w:val="clear" w:pos="567"/>
          <w:tab w:val="clear" w:pos="1701"/>
          <w:tab w:val="clear" w:pos="2268"/>
        </w:tabs>
        <w:spacing w:before="120" w:after="120"/>
        <w:ind w:left="567"/>
        <w:rPr>
          <w:rFonts w:asciiTheme="majorBidi" w:eastAsia="Times New Roman" w:hAnsiTheme="majorBidi" w:cstheme="majorBidi"/>
        </w:rPr>
      </w:pPr>
      <w:r>
        <w:rPr>
          <w:rFonts w:asciiTheme="majorBidi" w:hAnsiTheme="majorBidi"/>
        </w:rPr>
        <w:t>23.</w:t>
      </w:r>
      <w:r>
        <w:rPr>
          <w:rFonts w:asciiTheme="majorBidi" w:hAnsiTheme="majorBidi"/>
        </w:rPr>
        <w:tab/>
        <w:t xml:space="preserve">L’engagement est-il explicitement mentionné dans une stratégie ou un plan d’action national en matière de biodiversité? Si oui, </w:t>
      </w:r>
      <w:r w:rsidR="005A34A9">
        <w:rPr>
          <w:rFonts w:asciiTheme="majorBidi" w:hAnsiTheme="majorBidi"/>
        </w:rPr>
        <w:t>indiquez-le</w:t>
      </w:r>
      <w:r>
        <w:rPr>
          <w:rFonts w:asciiTheme="majorBidi" w:hAnsiTheme="majorBidi"/>
        </w:rPr>
        <w:t xml:space="preserve"> ou les pays.</w:t>
      </w:r>
    </w:p>
    <w:p w14:paraId="4158B20F" w14:textId="40E6942C" w:rsidR="00C90042" w:rsidRPr="00817430" w:rsidRDefault="00286B01" w:rsidP="00C90042">
      <w:pPr>
        <w:keepNext/>
        <w:tabs>
          <w:tab w:val="clear" w:pos="567"/>
          <w:tab w:val="clear" w:pos="1701"/>
          <w:tab w:val="clear" w:pos="2268"/>
        </w:tabs>
        <w:spacing w:before="120" w:after="120"/>
        <w:ind w:left="567"/>
        <w:rPr>
          <w:rFonts w:asciiTheme="majorBidi" w:eastAsia="Times New Roman" w:hAnsiTheme="majorBidi"/>
          <w:b/>
          <w:szCs w:val="24"/>
        </w:rPr>
      </w:pPr>
      <w:r>
        <w:rPr>
          <w:rFonts w:asciiTheme="majorBidi" w:hAnsiTheme="majorBidi"/>
          <w:b/>
          <w:szCs w:val="24"/>
        </w:rPr>
        <w:t>3.</w:t>
      </w:r>
      <w:r>
        <w:rPr>
          <w:rFonts w:asciiTheme="majorBidi" w:hAnsiTheme="majorBidi"/>
          <w:b/>
          <w:szCs w:val="24"/>
        </w:rPr>
        <w:tab/>
        <w:t>Suivi des progrès</w:t>
      </w:r>
    </w:p>
    <w:p w14:paraId="02B3BE92" w14:textId="34DEF4C8" w:rsidR="00C90042" w:rsidRPr="00817430" w:rsidRDefault="00C90042" w:rsidP="00C90042">
      <w:pPr>
        <w:tabs>
          <w:tab w:val="clear" w:pos="567"/>
          <w:tab w:val="clear" w:pos="1701"/>
          <w:tab w:val="clear" w:pos="2268"/>
        </w:tabs>
        <w:spacing w:before="120" w:after="120"/>
        <w:ind w:left="567"/>
        <w:rPr>
          <w:rFonts w:asciiTheme="majorBidi" w:eastAsia="Times New Roman" w:hAnsiTheme="majorBidi" w:cstheme="majorBidi"/>
        </w:rPr>
      </w:pPr>
      <w:r>
        <w:rPr>
          <w:rFonts w:asciiTheme="majorBidi" w:hAnsiTheme="majorBidi"/>
        </w:rPr>
        <w:t>24.</w:t>
      </w:r>
      <w:r>
        <w:rPr>
          <w:rFonts w:asciiTheme="majorBidi" w:hAnsiTheme="majorBidi"/>
        </w:rPr>
        <w:tab/>
        <w:t>Présenterez-vous un rapport ou fournirez-vous des informations sur la cible 15 du Cadre</w:t>
      </w:r>
      <w:r w:rsidR="005A34A9">
        <w:rPr>
          <w:rFonts w:asciiTheme="majorBidi" w:hAnsiTheme="majorBidi"/>
        </w:rPr>
        <w:t xml:space="preserve"> </w:t>
      </w:r>
      <w:r>
        <w:rPr>
          <w:rFonts w:asciiTheme="majorBidi" w:hAnsiTheme="majorBidi"/>
        </w:rPr>
        <w:t>? Dans l’affirmative, quoi et comment ?</w:t>
      </w:r>
    </w:p>
    <w:p w14:paraId="44A2A7B4" w14:textId="68616662" w:rsidR="00C90042" w:rsidRPr="00817430" w:rsidRDefault="00C90042" w:rsidP="00583ADE">
      <w:pPr>
        <w:keepNext/>
        <w:tabs>
          <w:tab w:val="clear" w:pos="567"/>
          <w:tab w:val="clear" w:pos="1134"/>
          <w:tab w:val="clear" w:pos="1701"/>
          <w:tab w:val="clear" w:pos="2268"/>
          <w:tab w:val="left" w:pos="1170"/>
        </w:tabs>
        <w:spacing w:before="120" w:after="120"/>
        <w:ind w:left="567" w:hanging="28"/>
        <w:rPr>
          <w:rFonts w:asciiTheme="majorBidi" w:eastAsia="Times New Roman" w:hAnsiTheme="majorBidi" w:cstheme="majorBidi"/>
        </w:rPr>
      </w:pPr>
      <w:r>
        <w:rPr>
          <w:rFonts w:asciiTheme="majorBidi" w:hAnsiTheme="majorBidi"/>
        </w:rPr>
        <w:t>25.</w:t>
      </w:r>
      <w:r>
        <w:rPr>
          <w:rFonts w:asciiTheme="majorBidi" w:hAnsiTheme="majorBidi"/>
        </w:rPr>
        <w:tab/>
        <w:t>Les progrès accomplis dans la réalisation de l’engagement font-ils l’objet d’un suivi</w:t>
      </w:r>
      <w:r w:rsidR="005A34A9">
        <w:rPr>
          <w:rFonts w:asciiTheme="majorBidi" w:hAnsiTheme="majorBidi"/>
        </w:rPr>
        <w:t xml:space="preserve"> </w:t>
      </w:r>
      <w:r>
        <w:rPr>
          <w:rFonts w:asciiTheme="majorBidi" w:hAnsiTheme="majorBidi"/>
        </w:rPr>
        <w:t>? Dans l’affirmative :</w:t>
      </w:r>
    </w:p>
    <w:p w14:paraId="2F0874DE" w14:textId="0623EABB" w:rsidR="00C90042" w:rsidRPr="00817430" w:rsidRDefault="00C90042" w:rsidP="00C90042">
      <w:pPr>
        <w:tabs>
          <w:tab w:val="clear" w:pos="567"/>
          <w:tab w:val="clear" w:pos="1134"/>
          <w:tab w:val="clear" w:pos="2268"/>
        </w:tabs>
        <w:spacing w:before="120" w:after="120"/>
        <w:ind w:left="567" w:firstLine="567"/>
        <w:rPr>
          <w:rFonts w:asciiTheme="majorBidi" w:eastAsia="Times New Roman" w:hAnsiTheme="majorBidi"/>
          <w:szCs w:val="24"/>
        </w:rPr>
      </w:pPr>
      <w:r>
        <w:rPr>
          <w:rFonts w:asciiTheme="majorBidi" w:hAnsiTheme="majorBidi"/>
          <w:szCs w:val="24"/>
        </w:rPr>
        <w:t xml:space="preserve">a) </w:t>
      </w:r>
      <w:r>
        <w:rPr>
          <w:rFonts w:asciiTheme="majorBidi" w:hAnsiTheme="majorBidi"/>
          <w:szCs w:val="24"/>
        </w:rPr>
        <w:tab/>
        <w:t xml:space="preserve">Quel est le support (site Web, publication imprimée, etc.), la </w:t>
      </w:r>
      <w:r>
        <w:rPr>
          <w:rFonts w:asciiTheme="majorBidi" w:hAnsiTheme="majorBidi"/>
        </w:rPr>
        <w:t>fréquence et la diffusion publique du suivi des progrès accomplis dans la réalisation de l’engagement?</w:t>
      </w:r>
    </w:p>
    <w:p w14:paraId="72783645" w14:textId="567ABFCA" w:rsidR="00C90042" w:rsidRPr="00817430" w:rsidRDefault="00C90042" w:rsidP="00C90042">
      <w:pPr>
        <w:tabs>
          <w:tab w:val="clear" w:pos="567"/>
          <w:tab w:val="clear" w:pos="1134"/>
          <w:tab w:val="clear" w:pos="2268"/>
        </w:tabs>
        <w:spacing w:before="120" w:after="120"/>
        <w:ind w:left="567" w:firstLine="567"/>
        <w:rPr>
          <w:rFonts w:asciiTheme="majorBidi" w:eastAsia="Times New Roman" w:hAnsiTheme="majorBidi"/>
          <w:szCs w:val="24"/>
        </w:rPr>
      </w:pPr>
      <w:r>
        <w:rPr>
          <w:rFonts w:asciiTheme="majorBidi" w:hAnsiTheme="majorBidi"/>
          <w:szCs w:val="24"/>
        </w:rPr>
        <w:t>b)</w:t>
      </w:r>
      <w:r>
        <w:rPr>
          <w:rFonts w:asciiTheme="majorBidi" w:hAnsiTheme="majorBidi"/>
          <w:szCs w:val="24"/>
        </w:rPr>
        <w:tab/>
        <w:t>Fournir une adresse de site Web</w:t>
      </w:r>
      <w:r>
        <w:rPr>
          <w:rFonts w:asciiTheme="majorBidi" w:hAnsiTheme="majorBidi"/>
        </w:rPr>
        <w:t>, le cas échéant (facultatif)</w:t>
      </w:r>
      <w:r w:rsidR="00BA2339">
        <w:rPr>
          <w:rFonts w:asciiTheme="majorBidi" w:hAnsiTheme="majorBidi"/>
        </w:rPr>
        <w:t>.</w:t>
      </w:r>
    </w:p>
    <w:p w14:paraId="08C6FC2A" w14:textId="5AB9DDA7" w:rsidR="00C90042" w:rsidRPr="00817430" w:rsidRDefault="00C90042" w:rsidP="00C90042">
      <w:pPr>
        <w:tabs>
          <w:tab w:val="clear" w:pos="567"/>
          <w:tab w:val="clear" w:pos="1701"/>
          <w:tab w:val="clear" w:pos="2268"/>
        </w:tabs>
        <w:spacing w:before="120" w:after="120"/>
        <w:ind w:left="567"/>
        <w:rPr>
          <w:rFonts w:asciiTheme="majorBidi" w:eastAsia="Times New Roman" w:hAnsiTheme="majorBidi"/>
          <w:szCs w:val="24"/>
        </w:rPr>
      </w:pPr>
      <w:r>
        <w:rPr>
          <w:rFonts w:asciiTheme="majorBidi" w:hAnsiTheme="majorBidi"/>
        </w:rPr>
        <w:t>26.</w:t>
      </w:r>
      <w:r>
        <w:rPr>
          <w:rFonts w:asciiTheme="majorBidi" w:hAnsiTheme="majorBidi"/>
          <w:szCs w:val="24"/>
        </w:rPr>
        <w:tab/>
      </w:r>
      <w:r>
        <w:rPr>
          <w:rFonts w:asciiTheme="majorBidi" w:hAnsiTheme="majorBidi"/>
        </w:rPr>
        <w:t xml:space="preserve">Mesures potentielles permettant de résoudre les difficultés et de saisir les possibilités liées à la mise en œuvre efficace de l’engagement et de sa contribution au Cadre, y compris la </w:t>
      </w:r>
      <w:r w:rsidR="005A34A9">
        <w:rPr>
          <w:rFonts w:asciiTheme="majorBidi" w:hAnsiTheme="majorBidi"/>
        </w:rPr>
        <w:t>section</w:t>
      </w:r>
      <w:r>
        <w:rPr>
          <w:rFonts w:asciiTheme="majorBidi" w:hAnsiTheme="majorBidi"/>
        </w:rPr>
        <w:t xml:space="preserve"> C, ses cibles et objectifs, et autres décisions </w:t>
      </w:r>
      <w:r>
        <w:rPr>
          <w:rFonts w:asciiTheme="majorBidi" w:hAnsiTheme="majorBidi"/>
          <w:szCs w:val="24"/>
        </w:rPr>
        <w:t>(p. ex.</w:t>
      </w:r>
      <w:r w:rsidR="00EE4CB8">
        <w:rPr>
          <w:rFonts w:asciiTheme="majorBidi" w:hAnsiTheme="majorBidi"/>
          <w:szCs w:val="24"/>
        </w:rPr>
        <w:t> </w:t>
      </w:r>
      <w:r>
        <w:rPr>
          <w:rFonts w:asciiTheme="majorBidi" w:hAnsiTheme="majorBidi"/>
          <w:szCs w:val="24"/>
        </w:rPr>
        <w:t>: le Plan d’action relatif aux questions</w:t>
      </w:r>
      <w:r w:rsidR="00BA2339">
        <w:rPr>
          <w:rFonts w:asciiTheme="majorBidi" w:hAnsiTheme="majorBidi"/>
          <w:szCs w:val="24"/>
        </w:rPr>
        <w:t xml:space="preserve"> </w:t>
      </w:r>
      <w:r>
        <w:rPr>
          <w:rFonts w:asciiTheme="majorBidi" w:hAnsiTheme="majorBidi"/>
          <w:szCs w:val="24"/>
        </w:rPr>
        <w:t xml:space="preserve">de genre </w:t>
      </w:r>
      <w:r w:rsidR="00EE4CB8">
        <w:rPr>
          <w:rFonts w:asciiTheme="majorBidi" w:hAnsiTheme="majorBidi"/>
          <w:szCs w:val="24"/>
        </w:rPr>
        <w:t>(</w:t>
      </w:r>
      <w:r>
        <w:rPr>
          <w:rFonts w:asciiTheme="majorBidi" w:hAnsiTheme="majorBidi"/>
          <w:szCs w:val="24"/>
        </w:rPr>
        <w:t>2023-2030</w:t>
      </w:r>
      <w:r w:rsidR="00EE4CB8">
        <w:rPr>
          <w:rFonts w:asciiTheme="majorBidi" w:hAnsiTheme="majorBidi"/>
          <w:szCs w:val="24"/>
        </w:rPr>
        <w:t>)</w:t>
      </w:r>
      <w:r>
        <w:rPr>
          <w:rFonts w:asciiTheme="majorBidi" w:hAnsiTheme="majorBidi"/>
          <w:szCs w:val="24"/>
        </w:rPr>
        <w:t>)</w:t>
      </w:r>
      <w:r w:rsidRPr="00817430">
        <w:rPr>
          <w:rFonts w:asciiTheme="majorBidi" w:eastAsia="Times New Roman" w:hAnsiTheme="majorBidi" w:cstheme="majorBidi"/>
          <w:vertAlign w:val="superscript"/>
          <w:lang w:val="en-GB"/>
        </w:rPr>
        <w:footnoteReference w:id="19"/>
      </w:r>
      <w:r>
        <w:rPr>
          <w:rFonts w:asciiTheme="majorBidi" w:hAnsiTheme="majorBidi"/>
          <w:szCs w:val="24"/>
        </w:rPr>
        <w:t>.</w:t>
      </w:r>
      <w:r>
        <w:rPr>
          <w:rFonts w:asciiTheme="majorBidi" w:hAnsiTheme="majorBidi"/>
        </w:rPr>
        <w:t xml:space="preserve"> (facultatif)</w:t>
      </w:r>
    </w:p>
    <w:p w14:paraId="03C81EDE" w14:textId="7E1E55AA" w:rsidR="00C90042" w:rsidRPr="00817430" w:rsidRDefault="00C90042" w:rsidP="00C90042">
      <w:pPr>
        <w:tabs>
          <w:tab w:val="clear" w:pos="567"/>
          <w:tab w:val="clear" w:pos="1134"/>
          <w:tab w:val="clear" w:pos="1701"/>
          <w:tab w:val="clear" w:pos="2268"/>
        </w:tabs>
        <w:spacing w:before="240" w:line="256" w:lineRule="auto"/>
        <w:ind w:left="567"/>
        <w:rPr>
          <w:rFonts w:eastAsia="Times New Roman"/>
          <w:b/>
          <w:sz w:val="24"/>
          <w:szCs w:val="24"/>
        </w:rPr>
      </w:pPr>
      <w:r>
        <w:rPr>
          <w:b/>
          <w:sz w:val="24"/>
          <w:szCs w:val="24"/>
        </w:rPr>
        <w:t>Annexe III</w:t>
      </w:r>
    </w:p>
    <w:p w14:paraId="2F54CF71" w14:textId="2FB373BB" w:rsidR="00C90042" w:rsidRPr="00817430" w:rsidRDefault="00C90042" w:rsidP="002D69D6">
      <w:pPr>
        <w:tabs>
          <w:tab w:val="clear" w:pos="567"/>
          <w:tab w:val="clear" w:pos="1134"/>
          <w:tab w:val="clear" w:pos="1701"/>
          <w:tab w:val="clear" w:pos="2268"/>
        </w:tabs>
        <w:spacing w:after="120"/>
        <w:ind w:left="567" w:right="147"/>
        <w:jc w:val="left"/>
        <w:rPr>
          <w:rFonts w:eastAsia="Times New Roman"/>
          <w:b/>
          <w:sz w:val="24"/>
          <w:szCs w:val="24"/>
        </w:rPr>
      </w:pPr>
      <w:r>
        <w:rPr>
          <w:b/>
          <w:sz w:val="24"/>
          <w:szCs w:val="24"/>
        </w:rPr>
        <w:t xml:space="preserve">Mandat du Groupe consultatif spécial technique et scientifique pour </w:t>
      </w:r>
      <w:r w:rsidR="00AA6201">
        <w:rPr>
          <w:b/>
          <w:sz w:val="24"/>
          <w:szCs w:val="24"/>
        </w:rPr>
        <w:t>l’élaboration</w:t>
      </w:r>
      <w:r>
        <w:rPr>
          <w:b/>
          <w:sz w:val="24"/>
          <w:szCs w:val="24"/>
        </w:rPr>
        <w:t xml:space="preserve"> du rapport mondial sur les progrès collectifs accomplis dans la mise en œuvre du Cadre mondial de la biodiversité de Kunming-Montréal</w:t>
      </w:r>
    </w:p>
    <w:p w14:paraId="63A6DCA5" w14:textId="156931D2" w:rsidR="00C90042" w:rsidRPr="00817430" w:rsidRDefault="00C90042" w:rsidP="00C90042">
      <w:pPr>
        <w:tabs>
          <w:tab w:val="clear" w:pos="567"/>
          <w:tab w:val="clear" w:pos="1701"/>
          <w:tab w:val="clear" w:pos="2268"/>
          <w:tab w:val="left" w:pos="2160"/>
        </w:tabs>
        <w:snapToGrid w:val="0"/>
        <w:spacing w:before="120" w:after="120"/>
        <w:ind w:left="562"/>
        <w:rPr>
          <w:rFonts w:eastAsia="Times New Roman"/>
          <w:szCs w:val="24"/>
        </w:rPr>
      </w:pPr>
      <w:r>
        <w:t>1.</w:t>
      </w:r>
      <w:r>
        <w:tab/>
        <w:t xml:space="preserve">Le Groupe consultatif spécial technique et scientifique pour </w:t>
      </w:r>
      <w:r w:rsidR="00AA6201">
        <w:t>l’élaboration</w:t>
      </w:r>
      <w:r>
        <w:t xml:space="preserve"> du rapport périodique mondial sur les progrès collectifs accomplis dans la mise en œuvre du Cadre mondial de la biodiversité de Kunming-Montréal aidera l’Organe subsidiaire chargé de fournir des avis scientifiques, techniques et technologiques à fournir des contributions techniques, scientifiques et technologiques pour la préparation, par l’Organe subsidiaire chargé de l’application, des rapports mondiaux sur les progrès collectifs accomplis dans la mise en œuvre du Cadre, y compris les moyens de mise en œuvre.</w:t>
      </w:r>
    </w:p>
    <w:p w14:paraId="136B816F" w14:textId="5B3E3A74" w:rsidR="00C90042" w:rsidRPr="00817430" w:rsidRDefault="00C90042" w:rsidP="00C90042">
      <w:pPr>
        <w:tabs>
          <w:tab w:val="clear" w:pos="567"/>
          <w:tab w:val="clear" w:pos="1701"/>
          <w:tab w:val="clear" w:pos="2268"/>
          <w:tab w:val="left" w:pos="2160"/>
        </w:tabs>
        <w:snapToGrid w:val="0"/>
        <w:spacing w:before="120" w:after="120"/>
        <w:ind w:left="562"/>
        <w:rPr>
          <w:rFonts w:eastAsia="Times New Roman"/>
          <w:szCs w:val="24"/>
        </w:rPr>
      </w:pPr>
      <w:r>
        <w:t>2.</w:t>
      </w:r>
      <w:r>
        <w:tab/>
        <w:t>Le Groupe consultatif supervisera et orientera la compilation, l’analyse et la synthèse des informations techniques, scientifiques et technologiques pertinentes que l’Organe subsidiaire chargé de fournir des avis scientifiques, techniques et technologiques examinera en préparant les aspects techniques et scientifiques du rapport mondial sur la base des sources énumérées au paragraphe 18 de la présente décision. Plus précisément, il sera chargé de :</w:t>
      </w:r>
    </w:p>
    <w:p w14:paraId="1E512A7C" w14:textId="6BE65462" w:rsidR="00C90042" w:rsidRPr="00817430" w:rsidRDefault="00C90042" w:rsidP="00C90042">
      <w:pPr>
        <w:tabs>
          <w:tab w:val="clear" w:pos="567"/>
          <w:tab w:val="clear" w:pos="2268"/>
          <w:tab w:val="left" w:pos="2160"/>
        </w:tabs>
        <w:snapToGrid w:val="0"/>
        <w:spacing w:before="120" w:after="120"/>
        <w:ind w:left="562" w:firstLine="572"/>
        <w:rPr>
          <w:rFonts w:eastAsia="Times New Roman"/>
          <w:szCs w:val="24"/>
        </w:rPr>
      </w:pPr>
      <w:r>
        <w:t>a)</w:t>
      </w:r>
      <w:r>
        <w:tab/>
        <w:t>Fournir des avis sur les contributions techniques, scientifiques et technologiques au projet de rapport</w:t>
      </w:r>
      <w:r w:rsidR="00EE4CB8">
        <w:t> </w:t>
      </w:r>
      <w:r>
        <w:t>;</w:t>
      </w:r>
    </w:p>
    <w:p w14:paraId="2AD7A280" w14:textId="578254DE" w:rsidR="00C90042" w:rsidRPr="00817430" w:rsidRDefault="00C90042" w:rsidP="00C90042">
      <w:pPr>
        <w:tabs>
          <w:tab w:val="clear" w:pos="567"/>
          <w:tab w:val="clear" w:pos="2268"/>
          <w:tab w:val="left" w:pos="2160"/>
        </w:tabs>
        <w:snapToGrid w:val="0"/>
        <w:spacing w:before="120" w:after="120"/>
        <w:ind w:left="562" w:firstLine="572"/>
        <w:rPr>
          <w:rFonts w:eastAsia="Times New Roman"/>
          <w:szCs w:val="24"/>
        </w:rPr>
      </w:pPr>
      <w:r>
        <w:t>b)</w:t>
      </w:r>
      <w:r>
        <w:tab/>
        <w:t xml:space="preserve">Fournir des avis sur l’utilisation, dans le rapport mondial, des indicateurs du </w:t>
      </w:r>
      <w:r w:rsidR="005A34A9">
        <w:t>mécanisme</w:t>
      </w:r>
      <w:r>
        <w:t xml:space="preserve"> de suivi du Cadre mondial de la biodiversité de Kunming-Montréal</w:t>
      </w:r>
      <w:r w:rsidRPr="00817430">
        <w:rPr>
          <w:rFonts w:eastAsia="Malgun Gothic"/>
          <w:kern w:val="22"/>
          <w:szCs w:val="24"/>
          <w:vertAlign w:val="superscript"/>
          <w:lang w:val="en-GB"/>
        </w:rPr>
        <w:footnoteReference w:id="20"/>
      </w:r>
      <w:r w:rsidR="00EE4CB8">
        <w:t> </w:t>
      </w:r>
      <w:r>
        <w:t>;</w:t>
      </w:r>
    </w:p>
    <w:p w14:paraId="2D81DEF8" w14:textId="340E4E29" w:rsidR="00C90042" w:rsidRPr="00817430" w:rsidRDefault="00C90042" w:rsidP="00C90042">
      <w:pPr>
        <w:tabs>
          <w:tab w:val="clear" w:pos="567"/>
          <w:tab w:val="clear" w:pos="2268"/>
          <w:tab w:val="left" w:pos="2160"/>
        </w:tabs>
        <w:snapToGrid w:val="0"/>
        <w:spacing w:before="120" w:after="120"/>
        <w:ind w:left="562" w:firstLine="572"/>
        <w:rPr>
          <w:rFonts w:eastAsia="Times New Roman"/>
          <w:szCs w:val="24"/>
        </w:rPr>
      </w:pPr>
      <w:r>
        <w:t>c)</w:t>
      </w:r>
      <w:r>
        <w:tab/>
      </w:r>
      <w:r w:rsidR="005A34A9" w:rsidRPr="005A34A9">
        <w:t>Veiller à la rigueur scientifique et technique du projet de rapport mondial et de ses produits associés</w:t>
      </w:r>
      <w:r>
        <w:t>.</w:t>
      </w:r>
    </w:p>
    <w:p w14:paraId="6A539B18" w14:textId="3A46DF0C" w:rsidR="00C90042" w:rsidRPr="00817430" w:rsidRDefault="00C90042" w:rsidP="00C90042">
      <w:pPr>
        <w:shd w:val="clear" w:color="auto" w:fill="FFFFFF" w:themeFill="background1"/>
        <w:tabs>
          <w:tab w:val="clear" w:pos="567"/>
          <w:tab w:val="clear" w:pos="1701"/>
          <w:tab w:val="clear" w:pos="2268"/>
          <w:tab w:val="left" w:pos="2160"/>
        </w:tabs>
        <w:snapToGrid w:val="0"/>
        <w:spacing w:before="120" w:after="120"/>
        <w:ind w:left="567"/>
        <w:rPr>
          <w:rFonts w:eastAsia="Times New Roman"/>
          <w:szCs w:val="24"/>
        </w:rPr>
      </w:pPr>
      <w:r>
        <w:lastRenderedPageBreak/>
        <w:t>3.</w:t>
      </w:r>
      <w:r>
        <w:tab/>
        <w:t>Le Groupe consultatif</w:t>
      </w:r>
      <w:r w:rsidR="00EE4CB8">
        <w:t> </w:t>
      </w:r>
      <w:r>
        <w:t>:</w:t>
      </w:r>
    </w:p>
    <w:p w14:paraId="2471E11B" w14:textId="3C4E6017" w:rsidR="00C90042" w:rsidRPr="00817430" w:rsidRDefault="00C90042" w:rsidP="00C90042">
      <w:pPr>
        <w:shd w:val="clear" w:color="auto" w:fill="FFFFFF" w:themeFill="background1"/>
        <w:tabs>
          <w:tab w:val="clear" w:pos="567"/>
          <w:tab w:val="clear" w:pos="1134"/>
          <w:tab w:val="clear" w:pos="2268"/>
          <w:tab w:val="left" w:pos="3240"/>
        </w:tabs>
        <w:spacing w:before="120" w:after="120"/>
        <w:ind w:left="540" w:firstLine="594"/>
        <w:rPr>
          <w:rFonts w:eastAsia="Times New Roman"/>
          <w:szCs w:val="24"/>
        </w:rPr>
      </w:pPr>
      <w:r>
        <w:t>a)</w:t>
      </w:r>
      <w:r>
        <w:tab/>
        <w:t>Élaborera et présentera à l’Organe subsidiaire chargé de fournir des avis scientifiques, technologiques et technologiques une vue d’ensemble du contenu et des questions clés qui structureront les aspects techniques et scientifiques du rapport mondial, sur la base de la présente décision</w:t>
      </w:r>
      <w:r w:rsidR="00EE4CB8">
        <w:t> </w:t>
      </w:r>
      <w:r>
        <w:t xml:space="preserve">; </w:t>
      </w:r>
    </w:p>
    <w:p w14:paraId="3FD5862D" w14:textId="4C838905" w:rsidR="00C90042" w:rsidRPr="00817430" w:rsidRDefault="00C90042" w:rsidP="008F611D">
      <w:pPr>
        <w:shd w:val="clear" w:color="auto" w:fill="FFFFFF" w:themeFill="background1"/>
        <w:tabs>
          <w:tab w:val="clear" w:pos="567"/>
          <w:tab w:val="clear" w:pos="1134"/>
          <w:tab w:val="clear" w:pos="2268"/>
          <w:tab w:val="left" w:pos="3240"/>
        </w:tabs>
        <w:spacing w:before="120" w:after="120"/>
        <w:ind w:left="540" w:firstLine="594"/>
        <w:rPr>
          <w:rFonts w:eastAsia="Malgun Gothic"/>
          <w:kern w:val="22"/>
          <w:szCs w:val="24"/>
        </w:rPr>
      </w:pPr>
      <w:r>
        <w:t>b)</w:t>
      </w:r>
      <w:r>
        <w:tab/>
        <w:t>Appuiera la préparation du contenu des sections pertinentes du projet de rapport mondial, tel que décrit dans la présente décision.</w:t>
      </w:r>
    </w:p>
    <w:p w14:paraId="14FAA0C3" w14:textId="659DFB47" w:rsidR="00C90042" w:rsidRPr="00817430" w:rsidRDefault="00C90042" w:rsidP="00C90042">
      <w:pPr>
        <w:shd w:val="clear" w:color="auto" w:fill="FFFFFF" w:themeFill="background1"/>
        <w:tabs>
          <w:tab w:val="clear" w:pos="567"/>
          <w:tab w:val="clear" w:pos="1701"/>
          <w:tab w:val="clear" w:pos="2268"/>
          <w:tab w:val="left" w:pos="2160"/>
        </w:tabs>
        <w:snapToGrid w:val="0"/>
        <w:spacing w:before="120" w:after="120"/>
        <w:ind w:left="562"/>
        <w:rPr>
          <w:rFonts w:eastAsia="Times New Roman"/>
          <w:szCs w:val="24"/>
        </w:rPr>
      </w:pPr>
      <w:r>
        <w:t>4.</w:t>
      </w:r>
      <w:r>
        <w:tab/>
        <w:t>Le Groupe consultatif contribuera également au dialogue technique informel visé par la présente décision.</w:t>
      </w:r>
    </w:p>
    <w:p w14:paraId="6DF60BDD" w14:textId="62892DFF" w:rsidR="00C90042" w:rsidRPr="00817430" w:rsidRDefault="00C90042" w:rsidP="00C90042">
      <w:pPr>
        <w:shd w:val="clear" w:color="auto" w:fill="FFFFFF" w:themeFill="background1"/>
        <w:tabs>
          <w:tab w:val="clear" w:pos="567"/>
          <w:tab w:val="clear" w:pos="1701"/>
          <w:tab w:val="clear" w:pos="2268"/>
          <w:tab w:val="left" w:pos="2160"/>
        </w:tabs>
        <w:snapToGrid w:val="0"/>
        <w:spacing w:before="120" w:after="120"/>
        <w:ind w:left="562"/>
        <w:rPr>
          <w:rFonts w:eastAsia="Times New Roman"/>
          <w:szCs w:val="24"/>
        </w:rPr>
      </w:pPr>
      <w:r>
        <w:t>5.</w:t>
      </w:r>
      <w:r>
        <w:tab/>
      </w:r>
      <w:bookmarkStart w:id="3" w:name="_Hlk167353529"/>
      <w:r>
        <w:t>Le Groupe consultatif sera composé de 15 experts désignés par les Parties, qui peuvent inclure des experts issus des établissements universitaires et des instituts de recherche compétents, et de dix représentants désignés par les observateurs, dont cinq issus des peuples autochtones et communautés locales, et de groupes de femmes et de jeunes, dans le respect d’une représentation régionale équitable, d’une représentation équilibrée des genres et de la représentation des divers champs d’expertise technique, afin de garantir une représentation équilibrée de l’expertise dans tous les aspects des cibles et des objectifs du Cadre.</w:t>
      </w:r>
      <w:r>
        <w:rPr>
          <w:rFonts w:asciiTheme="majorBidi" w:hAnsiTheme="majorBidi"/>
          <w:szCs w:val="24"/>
        </w:rPr>
        <w:t xml:space="preserve"> </w:t>
      </w:r>
      <w:r>
        <w:t xml:space="preserve">Le Bureau de l’Organe subsidiaire chargé de fournir des avis scientifiques, techniques et technologiques, avec l’appui du </w:t>
      </w:r>
      <w:r w:rsidR="005A34A9">
        <w:t>s</w:t>
      </w:r>
      <w:r>
        <w:t xml:space="preserve">ecrétariat de la Convention </w:t>
      </w:r>
      <w:r>
        <w:rPr>
          <w:rFonts w:asciiTheme="majorBidi" w:hAnsiTheme="majorBidi"/>
          <w:snapToGrid w:val="0"/>
          <w:szCs w:val="18"/>
        </w:rPr>
        <w:t>sur la diversité biologique</w:t>
      </w:r>
      <w:r>
        <w:t>, sélectionnera les experts à partir des candidatures remises par les Parties et les observateurs.</w:t>
      </w:r>
    </w:p>
    <w:p w14:paraId="133211E0" w14:textId="3CD7CD30" w:rsidR="00C90042" w:rsidRPr="00817430" w:rsidRDefault="00C90042" w:rsidP="00C90042">
      <w:pPr>
        <w:shd w:val="clear" w:color="auto" w:fill="FFFFFF" w:themeFill="background1"/>
        <w:tabs>
          <w:tab w:val="clear" w:pos="567"/>
          <w:tab w:val="clear" w:pos="1701"/>
          <w:tab w:val="clear" w:pos="2268"/>
          <w:tab w:val="left" w:pos="2160"/>
        </w:tabs>
        <w:snapToGrid w:val="0"/>
        <w:spacing w:before="120" w:after="120"/>
        <w:ind w:left="567"/>
        <w:rPr>
          <w:rFonts w:eastAsia="Times New Roman"/>
          <w:szCs w:val="24"/>
        </w:rPr>
      </w:pPr>
      <w:r>
        <w:t>6.</w:t>
      </w:r>
      <w:r>
        <w:tab/>
        <w:t>Les experts pourront être choisis parmi les candidats possédant, entre autres, les compétences suivantes :</w:t>
      </w:r>
    </w:p>
    <w:p w14:paraId="02E48A22" w14:textId="33AE14F2" w:rsidR="00C90042" w:rsidRPr="00817430" w:rsidRDefault="00C90042" w:rsidP="00C90042">
      <w:pPr>
        <w:suppressLineNumbers/>
        <w:tabs>
          <w:tab w:val="clear" w:pos="567"/>
          <w:tab w:val="clear" w:pos="1134"/>
          <w:tab w:val="clear" w:pos="2268"/>
        </w:tabs>
        <w:suppressAutoHyphens/>
        <w:kinsoku w:val="0"/>
        <w:overflowPunct w:val="0"/>
        <w:autoSpaceDE w:val="0"/>
        <w:autoSpaceDN w:val="0"/>
        <w:adjustRightInd w:val="0"/>
        <w:spacing w:before="120" w:after="120"/>
        <w:ind w:left="567" w:firstLine="567"/>
        <w:rPr>
          <w:rFonts w:asciiTheme="majorBidi" w:eastAsia="Times New Roman" w:hAnsiTheme="majorBidi"/>
          <w:snapToGrid w:val="0"/>
          <w:kern w:val="22"/>
          <w:szCs w:val="18"/>
        </w:rPr>
      </w:pPr>
      <w:r>
        <w:rPr>
          <w:rFonts w:asciiTheme="majorBidi" w:hAnsiTheme="majorBidi"/>
          <w:snapToGrid w:val="0"/>
          <w:szCs w:val="18"/>
        </w:rPr>
        <w:t>a)</w:t>
      </w:r>
      <w:r>
        <w:rPr>
          <w:rFonts w:asciiTheme="majorBidi" w:hAnsiTheme="majorBidi"/>
          <w:snapToGrid w:val="0"/>
          <w:szCs w:val="18"/>
        </w:rPr>
        <w:tab/>
        <w:t>Une expérience avérée de publications techniques, scientifiques et technologiques ou une compétence en rapport avec l’analyse de l’état et des tendances de la biodiversité, des indicateurs de biodiversité ainsi que des aspects sociaux et culturels de la biodiversité</w:t>
      </w:r>
      <w:r w:rsidR="00EE4CB8">
        <w:rPr>
          <w:rFonts w:asciiTheme="majorBidi" w:hAnsiTheme="majorBidi"/>
          <w:snapToGrid w:val="0"/>
          <w:szCs w:val="18"/>
        </w:rPr>
        <w:t> </w:t>
      </w:r>
      <w:r>
        <w:rPr>
          <w:rFonts w:asciiTheme="majorBidi" w:hAnsiTheme="majorBidi"/>
          <w:snapToGrid w:val="0"/>
          <w:szCs w:val="18"/>
        </w:rPr>
        <w:t>;</w:t>
      </w:r>
    </w:p>
    <w:p w14:paraId="1493DFF8" w14:textId="4A9B9C77" w:rsidR="00C90042" w:rsidRPr="00817430" w:rsidRDefault="00C90042" w:rsidP="00C90042">
      <w:pPr>
        <w:suppressLineNumbers/>
        <w:tabs>
          <w:tab w:val="clear" w:pos="567"/>
          <w:tab w:val="clear" w:pos="1134"/>
          <w:tab w:val="clear" w:pos="2268"/>
        </w:tabs>
        <w:suppressAutoHyphens/>
        <w:kinsoku w:val="0"/>
        <w:overflowPunct w:val="0"/>
        <w:autoSpaceDE w:val="0"/>
        <w:autoSpaceDN w:val="0"/>
        <w:adjustRightInd w:val="0"/>
        <w:spacing w:before="120" w:after="120"/>
        <w:ind w:left="567" w:firstLine="567"/>
        <w:rPr>
          <w:rFonts w:asciiTheme="majorBidi" w:eastAsia="Times New Roman" w:hAnsiTheme="majorBidi"/>
          <w:snapToGrid w:val="0"/>
          <w:kern w:val="22"/>
          <w:szCs w:val="18"/>
        </w:rPr>
      </w:pPr>
      <w:r>
        <w:rPr>
          <w:rFonts w:asciiTheme="majorBidi" w:hAnsiTheme="majorBidi"/>
          <w:snapToGrid w:val="0"/>
          <w:szCs w:val="18"/>
        </w:rPr>
        <w:t>b)</w:t>
      </w:r>
      <w:r>
        <w:rPr>
          <w:rFonts w:asciiTheme="majorBidi" w:hAnsiTheme="majorBidi"/>
          <w:snapToGrid w:val="0"/>
          <w:szCs w:val="18"/>
        </w:rPr>
        <w:tab/>
        <w:t>Une compétence et une expérience dans un domaine en rapport avec les objectifs et les cibles du Cadre</w:t>
      </w:r>
      <w:r w:rsidR="00EE4CB8">
        <w:rPr>
          <w:rFonts w:asciiTheme="majorBidi" w:hAnsiTheme="majorBidi"/>
          <w:snapToGrid w:val="0"/>
          <w:szCs w:val="18"/>
        </w:rPr>
        <w:t> </w:t>
      </w:r>
      <w:r>
        <w:rPr>
          <w:rFonts w:asciiTheme="majorBidi" w:hAnsiTheme="majorBidi"/>
          <w:snapToGrid w:val="0"/>
          <w:szCs w:val="18"/>
        </w:rPr>
        <w:t>;</w:t>
      </w:r>
    </w:p>
    <w:p w14:paraId="0803E79E" w14:textId="5FBED9BB" w:rsidR="00C90042" w:rsidRPr="00817430" w:rsidRDefault="00C90042" w:rsidP="00C90042">
      <w:pPr>
        <w:suppressLineNumbers/>
        <w:tabs>
          <w:tab w:val="clear" w:pos="567"/>
          <w:tab w:val="clear" w:pos="1134"/>
          <w:tab w:val="clear" w:pos="2268"/>
        </w:tabs>
        <w:suppressAutoHyphens/>
        <w:kinsoku w:val="0"/>
        <w:overflowPunct w:val="0"/>
        <w:autoSpaceDE w:val="0"/>
        <w:autoSpaceDN w:val="0"/>
        <w:adjustRightInd w:val="0"/>
        <w:spacing w:before="120" w:after="120"/>
        <w:ind w:left="567" w:firstLine="567"/>
        <w:rPr>
          <w:rFonts w:asciiTheme="majorBidi" w:eastAsia="Times New Roman" w:hAnsiTheme="majorBidi"/>
          <w:snapToGrid w:val="0"/>
          <w:szCs w:val="18"/>
        </w:rPr>
      </w:pPr>
      <w:r>
        <w:rPr>
          <w:rFonts w:asciiTheme="majorBidi" w:hAnsiTheme="majorBidi"/>
          <w:snapToGrid w:val="0"/>
          <w:szCs w:val="18"/>
        </w:rPr>
        <w:t>c)</w:t>
      </w:r>
      <w:r>
        <w:rPr>
          <w:rFonts w:asciiTheme="majorBidi" w:hAnsiTheme="majorBidi"/>
          <w:snapToGrid w:val="0"/>
          <w:szCs w:val="18"/>
        </w:rPr>
        <w:tab/>
        <w:t>Une connaissance avérée de la Convention et d’autres processus internationaux d’évaluation technique et scientifique liés à la biodiversité</w:t>
      </w:r>
      <w:r w:rsidR="00EE4CB8">
        <w:rPr>
          <w:rFonts w:asciiTheme="majorBidi" w:hAnsiTheme="majorBidi"/>
          <w:snapToGrid w:val="0"/>
          <w:szCs w:val="18"/>
        </w:rPr>
        <w:t> </w:t>
      </w:r>
      <w:r>
        <w:rPr>
          <w:rFonts w:asciiTheme="majorBidi" w:hAnsiTheme="majorBidi"/>
          <w:snapToGrid w:val="0"/>
          <w:szCs w:val="18"/>
        </w:rPr>
        <w:t>;</w:t>
      </w:r>
    </w:p>
    <w:p w14:paraId="18D95D8F" w14:textId="39C057B9" w:rsidR="00C90042" w:rsidRPr="00817430" w:rsidRDefault="00C90042" w:rsidP="00C90042">
      <w:pPr>
        <w:suppressLineNumbers/>
        <w:tabs>
          <w:tab w:val="clear" w:pos="567"/>
          <w:tab w:val="clear" w:pos="1134"/>
          <w:tab w:val="clear" w:pos="2268"/>
        </w:tabs>
        <w:suppressAutoHyphens/>
        <w:kinsoku w:val="0"/>
        <w:overflowPunct w:val="0"/>
        <w:autoSpaceDE w:val="0"/>
        <w:autoSpaceDN w:val="0"/>
        <w:adjustRightInd w:val="0"/>
        <w:spacing w:before="120" w:after="120"/>
        <w:ind w:left="567" w:firstLine="567"/>
        <w:rPr>
          <w:rFonts w:asciiTheme="majorBidi" w:eastAsia="Times New Roman" w:hAnsiTheme="majorBidi"/>
          <w:snapToGrid w:val="0"/>
          <w:szCs w:val="18"/>
        </w:rPr>
      </w:pPr>
      <w:r>
        <w:rPr>
          <w:rFonts w:asciiTheme="majorBidi" w:hAnsiTheme="majorBidi"/>
          <w:snapToGrid w:val="0"/>
          <w:szCs w:val="18"/>
        </w:rPr>
        <w:t>d)</w:t>
      </w:r>
      <w:r>
        <w:rPr>
          <w:rFonts w:asciiTheme="majorBidi" w:hAnsiTheme="majorBidi"/>
          <w:snapToGrid w:val="0"/>
          <w:szCs w:val="18"/>
        </w:rPr>
        <w:tab/>
        <w:t>Des connaissances et des perspectives sur les trois objectifs de la Convention, ainsi que les connaissances traditionnelles, telles que celles détenues par les peuples autochtones et communautés locales, ainsi que les femmes et les jeunes.</w:t>
      </w:r>
    </w:p>
    <w:p w14:paraId="65E70386" w14:textId="77777777" w:rsidR="00C90042" w:rsidRPr="00817430" w:rsidRDefault="00C90042" w:rsidP="00C90042">
      <w:pPr>
        <w:tabs>
          <w:tab w:val="clear" w:pos="567"/>
          <w:tab w:val="clear" w:pos="1701"/>
          <w:tab w:val="clear" w:pos="2268"/>
          <w:tab w:val="left" w:pos="2160"/>
        </w:tabs>
        <w:snapToGrid w:val="0"/>
        <w:spacing w:before="120" w:after="120"/>
        <w:ind w:left="567"/>
        <w:rPr>
          <w:rFonts w:asciiTheme="majorBidi" w:eastAsia="Times New Roman" w:hAnsiTheme="majorBidi"/>
          <w:kern w:val="22"/>
          <w:szCs w:val="24"/>
        </w:rPr>
      </w:pPr>
      <w:r>
        <w:rPr>
          <w:rFonts w:asciiTheme="majorBidi" w:hAnsiTheme="majorBidi"/>
          <w:szCs w:val="24"/>
        </w:rPr>
        <w:t>7.</w:t>
      </w:r>
      <w:r>
        <w:rPr>
          <w:rFonts w:asciiTheme="majorBidi" w:hAnsiTheme="majorBidi"/>
          <w:szCs w:val="24"/>
        </w:rPr>
        <w:tab/>
      </w:r>
      <w:r>
        <w:t>Le Groupe consultatif élira deux coprésidents parmi les experts sélectionnés, l’un provenant d’un pays développé et l’autre d’un pays en développement.</w:t>
      </w:r>
    </w:p>
    <w:p w14:paraId="6A7F1DF1" w14:textId="3750BA40" w:rsidR="00C90042" w:rsidRPr="00817430" w:rsidRDefault="00C90042" w:rsidP="005177EB">
      <w:pPr>
        <w:tabs>
          <w:tab w:val="clear" w:pos="567"/>
          <w:tab w:val="clear" w:pos="1701"/>
          <w:tab w:val="clear" w:pos="2268"/>
          <w:tab w:val="left" w:pos="2160"/>
        </w:tabs>
        <w:snapToGrid w:val="0"/>
        <w:spacing w:before="120" w:after="120"/>
        <w:ind w:left="567"/>
        <w:rPr>
          <w:rFonts w:eastAsia="Times New Roman"/>
          <w:kern w:val="22"/>
          <w:szCs w:val="24"/>
        </w:rPr>
      </w:pPr>
      <w:r>
        <w:t>8.</w:t>
      </w:r>
      <w:r>
        <w:tab/>
        <w:t>Les présidents de l’Organe subsidiaire chargé de fournir des avis scientifiques, techniques et technologiques, de l’Organe subsidiaire chargé de l’application, de l’Organe subsidiaire</w:t>
      </w:r>
      <w:r>
        <w:br/>
        <w:t>chargé de l’article 8 j) et d’autres dispositions de la Convention sur la diversité</w:t>
      </w:r>
      <w:r>
        <w:br/>
        <w:t>biologique relatives aux peuples autochtones et communautés locales pourront participer de droit aux réunions du Groupe consultatif, le cas échéant.</w:t>
      </w:r>
      <w:r>
        <w:rPr>
          <w:rFonts w:asciiTheme="majorBidi" w:hAnsiTheme="majorBidi"/>
          <w:szCs w:val="24"/>
        </w:rPr>
        <w:t xml:space="preserve"> </w:t>
      </w:r>
      <w:r>
        <w:t>Le Groupe consultatif pourra inviter d’autres experts, le cas échéant, en veillant dûment au respect d’une représentation régionale équitable, y compris des pays en développement, et d’une représentation équilibrée des genres, à apporter leur compétence et leur expérience sur des questions particulières liées à son mandat.</w:t>
      </w:r>
    </w:p>
    <w:p w14:paraId="29ACA6D4" w14:textId="77777777" w:rsidR="00C90042" w:rsidRPr="00817430" w:rsidRDefault="00C90042" w:rsidP="00C90042">
      <w:pPr>
        <w:tabs>
          <w:tab w:val="clear" w:pos="567"/>
          <w:tab w:val="clear" w:pos="1701"/>
          <w:tab w:val="clear" w:pos="2268"/>
          <w:tab w:val="left" w:pos="2160"/>
        </w:tabs>
        <w:snapToGrid w:val="0"/>
        <w:spacing w:before="120" w:after="120"/>
        <w:ind w:left="567"/>
        <w:rPr>
          <w:rFonts w:eastAsia="Times New Roman"/>
          <w:kern w:val="22"/>
          <w:szCs w:val="24"/>
        </w:rPr>
      </w:pPr>
      <w:r>
        <w:t>9.</w:t>
      </w:r>
      <w:r>
        <w:tab/>
        <w:t>Le Groupe consultatif mènera ses travaux essentiellement par voie électronique et, dans la limite des ressources disponibles, se réunira également en personne, si possible, au moins deux fois au cours de l’intersession.</w:t>
      </w:r>
    </w:p>
    <w:p w14:paraId="5F88EBA7" w14:textId="05364FE8" w:rsidR="00C90042" w:rsidRPr="00817430" w:rsidRDefault="00C90042" w:rsidP="00C90042">
      <w:pPr>
        <w:tabs>
          <w:tab w:val="clear" w:pos="567"/>
          <w:tab w:val="clear" w:pos="1701"/>
          <w:tab w:val="clear" w:pos="2268"/>
          <w:tab w:val="left" w:pos="2160"/>
        </w:tabs>
        <w:snapToGrid w:val="0"/>
        <w:spacing w:before="120" w:after="120"/>
        <w:ind w:left="567"/>
        <w:rPr>
          <w:rFonts w:eastAsia="Times New Roman"/>
          <w:color w:val="000000" w:themeColor="text1"/>
          <w:kern w:val="22"/>
          <w:szCs w:val="24"/>
        </w:rPr>
      </w:pPr>
      <w:r>
        <w:rPr>
          <w:color w:val="000000" w:themeColor="text1"/>
          <w:szCs w:val="24"/>
        </w:rPr>
        <w:t>10.</w:t>
      </w:r>
      <w:r>
        <w:rPr>
          <w:color w:val="000000" w:themeColor="text1"/>
          <w:szCs w:val="24"/>
        </w:rPr>
        <w:tab/>
      </w:r>
      <w:r>
        <w:t>Une fois constitué, le Groupe consultatif informera le bureau de l’Organe subsidiaire chargé de fournir des avis scientifiques, techniques et technologiques et le Bureau de la Confér</w:t>
      </w:r>
      <w:r w:rsidR="00234F42">
        <w:t>ence des Parties de ses travaux</w:t>
      </w:r>
      <w:r>
        <w:t>.</w:t>
      </w:r>
    </w:p>
    <w:p w14:paraId="22C5614D" w14:textId="3A28CE55" w:rsidR="00C90042" w:rsidRPr="00817430" w:rsidRDefault="00C90042" w:rsidP="00C90042">
      <w:pPr>
        <w:tabs>
          <w:tab w:val="clear" w:pos="567"/>
          <w:tab w:val="clear" w:pos="1701"/>
          <w:tab w:val="clear" w:pos="2268"/>
          <w:tab w:val="left" w:pos="2160"/>
        </w:tabs>
        <w:snapToGrid w:val="0"/>
        <w:spacing w:before="120" w:after="120"/>
        <w:ind w:left="567"/>
        <w:rPr>
          <w:rFonts w:eastAsia="Times New Roman"/>
          <w:color w:val="000000" w:themeColor="text1"/>
          <w:kern w:val="22"/>
          <w:szCs w:val="24"/>
        </w:rPr>
      </w:pPr>
      <w:r>
        <w:rPr>
          <w:color w:val="000000" w:themeColor="text1"/>
          <w:szCs w:val="24"/>
        </w:rPr>
        <w:lastRenderedPageBreak/>
        <w:t>11.</w:t>
      </w:r>
      <w:r>
        <w:rPr>
          <w:color w:val="000000" w:themeColor="text1"/>
          <w:szCs w:val="24"/>
        </w:rPr>
        <w:tab/>
      </w:r>
      <w:r>
        <w:t>Le calendrier du plan de travail du Groupe consultatif s’inspirera des procédures élaborées par l’Organe subsidiaire chargé de l’application pour l’examen mondial, en prenant note du fait que les rapports mondiaux devraient être finalisés à temps pour qu’ils puissent être examinés pendant les dix-septième et dix-neuvième réunions de la Conférence des Parties, respectivement.</w:t>
      </w:r>
      <w:r>
        <w:rPr>
          <w:color w:val="000000" w:themeColor="text1"/>
          <w:szCs w:val="24"/>
        </w:rPr>
        <w:t xml:space="preserve"> </w:t>
      </w:r>
    </w:p>
    <w:p w14:paraId="09329593" w14:textId="5D68663B" w:rsidR="00C90042" w:rsidRPr="00817430" w:rsidRDefault="00C90042" w:rsidP="00C90042">
      <w:pPr>
        <w:tabs>
          <w:tab w:val="clear" w:pos="567"/>
          <w:tab w:val="clear" w:pos="1701"/>
          <w:tab w:val="clear" w:pos="2268"/>
          <w:tab w:val="left" w:pos="2160"/>
        </w:tabs>
        <w:snapToGrid w:val="0"/>
        <w:spacing w:before="120" w:after="120"/>
        <w:ind w:left="567"/>
        <w:rPr>
          <w:rFonts w:eastAsia="Times New Roman"/>
          <w:szCs w:val="24"/>
        </w:rPr>
      </w:pPr>
      <w:r>
        <w:rPr>
          <w:color w:val="000000" w:themeColor="text1"/>
          <w:szCs w:val="24"/>
        </w:rPr>
        <w:t>12.</w:t>
      </w:r>
      <w:r>
        <w:rPr>
          <w:color w:val="000000" w:themeColor="text1"/>
          <w:szCs w:val="24"/>
        </w:rPr>
        <w:tab/>
      </w:r>
      <w:r>
        <w:t>Le Groupe consultatif rendra compte de ses travaux à l’Organe subsidiaire chargé de fournir des avis scientifiques, techniques et technologiques lors des réunions tenues avant la dix-septième réunion de la Conférence des Parties.</w:t>
      </w:r>
      <w:bookmarkEnd w:id="3"/>
    </w:p>
    <w:p w14:paraId="457EE2E0" w14:textId="5CCC3C67" w:rsidR="007E5F0F" w:rsidRPr="00EF21E0" w:rsidRDefault="007E5F0F" w:rsidP="00C105DF">
      <w:pPr>
        <w:pStyle w:val="CBDNormalNoNumber"/>
      </w:pPr>
    </w:p>
    <w:p w14:paraId="03B65C66" w14:textId="77777777" w:rsidR="00DD5C1C" w:rsidRPr="00EF21E0" w:rsidRDefault="00DD5C1C" w:rsidP="00D521FF">
      <w:pPr>
        <w:pStyle w:val="CBDNormalNoNumber"/>
      </w:pPr>
    </w:p>
    <w:p w14:paraId="22EA102E" w14:textId="77777777" w:rsidR="00F91C69" w:rsidRPr="00817430" w:rsidRDefault="00F91C69" w:rsidP="00980D10">
      <w:pPr>
        <w:pStyle w:val="Item"/>
        <w:keepNext/>
        <w:keepLines/>
        <w:outlineLvl w:val="0"/>
        <w:sectPr w:rsidR="00F91C69" w:rsidRPr="00817430" w:rsidSect="00583ADE">
          <w:headerReference w:type="even" r:id="rId39"/>
          <w:headerReference w:type="default" r:id="rId40"/>
          <w:footerReference w:type="even" r:id="rId41"/>
          <w:footerReference w:type="default" r:id="rId42"/>
          <w:headerReference w:type="first" r:id="rId43"/>
          <w:pgSz w:w="12240" w:h="15840"/>
          <w:pgMar w:top="1134" w:right="1440" w:bottom="1134" w:left="1440" w:header="709" w:footer="709" w:gutter="0"/>
          <w:cols w:space="708"/>
          <w:titlePg/>
          <w:docGrid w:linePitch="360"/>
        </w:sectPr>
      </w:pPr>
    </w:p>
    <w:p w14:paraId="4B2987F7" w14:textId="11AC9E1E" w:rsidR="007E315A" w:rsidRPr="00817430" w:rsidRDefault="007E315A" w:rsidP="007E315A">
      <w:pPr>
        <w:tabs>
          <w:tab w:val="clear" w:pos="567"/>
          <w:tab w:val="clear" w:pos="1134"/>
          <w:tab w:val="clear" w:pos="1701"/>
          <w:tab w:val="clear" w:pos="2268"/>
        </w:tabs>
        <w:spacing w:before="240" w:line="256" w:lineRule="auto"/>
        <w:ind w:left="567"/>
        <w:rPr>
          <w:rFonts w:eastAsia="Times New Roman"/>
          <w:b/>
          <w:sz w:val="24"/>
          <w:szCs w:val="24"/>
        </w:rPr>
      </w:pPr>
      <w:bookmarkStart w:id="6" w:name="_Hlk164688174"/>
      <w:bookmarkEnd w:id="6"/>
      <w:r>
        <w:rPr>
          <w:b/>
          <w:sz w:val="24"/>
          <w:szCs w:val="24"/>
        </w:rPr>
        <w:lastRenderedPageBreak/>
        <w:t>Annexe IV</w:t>
      </w:r>
    </w:p>
    <w:p w14:paraId="7F9040B9" w14:textId="72DBCF10" w:rsidR="00081B8F" w:rsidRPr="00817430" w:rsidRDefault="007E315A" w:rsidP="00C67448">
      <w:pPr>
        <w:pStyle w:val="Para1"/>
        <w:numPr>
          <w:ilvl w:val="0"/>
          <w:numId w:val="0"/>
        </w:numPr>
        <w:ind w:left="567"/>
        <w:jc w:val="left"/>
        <w:rPr>
          <w:rFonts w:eastAsia="Times New Roman"/>
          <w:b/>
          <w:sz w:val="24"/>
          <w:szCs w:val="24"/>
        </w:rPr>
      </w:pPr>
      <w:r>
        <w:rPr>
          <w:b/>
          <w:sz w:val="24"/>
          <w:szCs w:val="24"/>
        </w:rPr>
        <w:t xml:space="preserve">Calendrier indicatif </w:t>
      </w:r>
      <w:r w:rsidR="005A34A9">
        <w:rPr>
          <w:b/>
          <w:sz w:val="24"/>
          <w:szCs w:val="24"/>
        </w:rPr>
        <w:t xml:space="preserve">de l’examen mondial </w:t>
      </w:r>
      <w:r>
        <w:rPr>
          <w:b/>
          <w:sz w:val="24"/>
          <w:szCs w:val="24"/>
        </w:rPr>
        <w:t xml:space="preserve">des progrès collectifs </w:t>
      </w:r>
      <w:r w:rsidR="005A34A9">
        <w:rPr>
          <w:b/>
          <w:sz w:val="24"/>
          <w:szCs w:val="24"/>
        </w:rPr>
        <w:t>accomplis dans</w:t>
      </w:r>
      <w:r>
        <w:rPr>
          <w:b/>
          <w:sz w:val="24"/>
          <w:szCs w:val="24"/>
        </w:rPr>
        <w:t xml:space="preserve"> la mise en œuvre du Cadre mondial de la biodiversité de Kunming-Montréal</w:t>
      </w:r>
      <w:r w:rsidR="00234F42">
        <w:rPr>
          <w:b/>
          <w:sz w:val="24"/>
          <w:szCs w:val="24"/>
        </w:rPr>
        <w:t xml:space="preserve"> à la dix-septième réunion de la Conférence des Parties</w:t>
      </w:r>
    </w:p>
    <w:tbl>
      <w:tblPr>
        <w:tblW w:w="907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62"/>
        <w:gridCol w:w="2409"/>
      </w:tblGrid>
      <w:tr w:rsidR="007E315A" w:rsidRPr="00817430" w14:paraId="4D48A26D" w14:textId="77777777" w:rsidTr="00F01183">
        <w:trPr>
          <w:tblHeader/>
        </w:trPr>
        <w:tc>
          <w:tcPr>
            <w:tcW w:w="6662" w:type="dxa"/>
          </w:tcPr>
          <w:p w14:paraId="1AAA82D0" w14:textId="00A1A2E1" w:rsidR="007E315A" w:rsidRPr="00F01183" w:rsidRDefault="007E315A" w:rsidP="00D61130">
            <w:pPr>
              <w:keepNext/>
              <w:tabs>
                <w:tab w:val="clear" w:pos="567"/>
              </w:tabs>
              <w:spacing w:before="60" w:after="60"/>
              <w:ind w:left="36"/>
              <w:jc w:val="left"/>
              <w:rPr>
                <w:i/>
                <w:iCs/>
              </w:rPr>
            </w:pPr>
            <w:r>
              <w:rPr>
                <w:i/>
                <w:iCs/>
              </w:rPr>
              <w:t>Étapes et éléments</w:t>
            </w:r>
          </w:p>
        </w:tc>
        <w:tc>
          <w:tcPr>
            <w:tcW w:w="2409" w:type="dxa"/>
          </w:tcPr>
          <w:p w14:paraId="1A691B4A" w14:textId="0E2879BF" w:rsidR="007E315A" w:rsidRPr="00F01183" w:rsidRDefault="00231DED" w:rsidP="00D61130">
            <w:pPr>
              <w:keepNext/>
              <w:tabs>
                <w:tab w:val="clear" w:pos="567"/>
              </w:tabs>
              <w:spacing w:before="60" w:after="60"/>
              <w:jc w:val="left"/>
              <w:rPr>
                <w:i/>
                <w:iCs/>
              </w:rPr>
            </w:pPr>
            <w:r>
              <w:rPr>
                <w:i/>
                <w:iCs/>
              </w:rPr>
              <w:t>Dates approximatives</w:t>
            </w:r>
          </w:p>
        </w:tc>
      </w:tr>
      <w:tr w:rsidR="007E315A" w:rsidRPr="00817430" w14:paraId="73F9EEE0" w14:textId="77777777" w:rsidTr="00D61130">
        <w:tc>
          <w:tcPr>
            <w:tcW w:w="9071" w:type="dxa"/>
            <w:gridSpan w:val="2"/>
          </w:tcPr>
          <w:p w14:paraId="768C0071" w14:textId="4AA325C5" w:rsidR="007E315A" w:rsidRPr="00D13C09" w:rsidRDefault="007E315A" w:rsidP="00D61130">
            <w:pPr>
              <w:tabs>
                <w:tab w:val="clear" w:pos="567"/>
              </w:tabs>
              <w:spacing w:before="60" w:after="60"/>
              <w:jc w:val="left"/>
              <w:rPr>
                <w:rFonts w:asciiTheme="majorBidi" w:hAnsiTheme="majorBidi" w:cstheme="majorBidi"/>
                <w:bCs/>
                <w:i/>
                <w:iCs/>
              </w:rPr>
            </w:pPr>
            <w:r w:rsidRPr="00D13C09">
              <w:rPr>
                <w:rFonts w:asciiTheme="majorBidi" w:hAnsiTheme="majorBidi"/>
                <w:bCs/>
                <w:i/>
                <w:iCs/>
              </w:rPr>
              <w:t>Étape 1</w:t>
            </w:r>
            <w:r w:rsidR="00EE4CB8" w:rsidRPr="00D13C09">
              <w:rPr>
                <w:rFonts w:asciiTheme="majorBidi" w:hAnsiTheme="majorBidi"/>
                <w:bCs/>
                <w:i/>
                <w:iCs/>
              </w:rPr>
              <w:t> </w:t>
            </w:r>
            <w:r w:rsidRPr="00D13C09">
              <w:rPr>
                <w:rFonts w:asciiTheme="majorBidi" w:hAnsiTheme="majorBidi"/>
                <w:bCs/>
                <w:i/>
                <w:iCs/>
              </w:rPr>
              <w:t xml:space="preserve">: élaboration </w:t>
            </w:r>
            <w:r w:rsidR="00D13C09" w:rsidRPr="00D13C09">
              <w:rPr>
                <w:rFonts w:asciiTheme="majorBidi" w:hAnsiTheme="majorBidi"/>
                <w:i/>
                <w:iCs/>
              </w:rPr>
              <w:t xml:space="preserve">d’un </w:t>
            </w:r>
            <w:r w:rsidR="00D13C09">
              <w:rPr>
                <w:rFonts w:asciiTheme="majorBidi" w:hAnsiTheme="majorBidi"/>
                <w:i/>
                <w:iCs/>
              </w:rPr>
              <w:t>plan</w:t>
            </w:r>
            <w:r w:rsidR="00D13C09" w:rsidRPr="00D13C09">
              <w:rPr>
                <w:rFonts w:asciiTheme="majorBidi" w:hAnsiTheme="majorBidi"/>
                <w:i/>
                <w:iCs/>
              </w:rPr>
              <w:t xml:space="preserve"> annoté </w:t>
            </w:r>
            <w:r w:rsidRPr="00D13C09">
              <w:rPr>
                <w:rFonts w:asciiTheme="majorBidi" w:hAnsiTheme="majorBidi"/>
                <w:bCs/>
                <w:i/>
                <w:iCs/>
              </w:rPr>
              <w:t>du rapport mondial (phase de préparation)</w:t>
            </w:r>
          </w:p>
        </w:tc>
      </w:tr>
      <w:tr w:rsidR="007E315A" w:rsidRPr="00817430" w14:paraId="679ED281" w14:textId="77777777" w:rsidTr="00D61130">
        <w:tc>
          <w:tcPr>
            <w:tcW w:w="6662" w:type="dxa"/>
          </w:tcPr>
          <w:p w14:paraId="564E0315" w14:textId="1F51CA4A" w:rsidR="007E315A" w:rsidRPr="00F01183" w:rsidRDefault="007E315A" w:rsidP="00D61130">
            <w:pPr>
              <w:tabs>
                <w:tab w:val="clear" w:pos="567"/>
              </w:tabs>
              <w:spacing w:before="60" w:after="60"/>
              <w:ind w:left="36"/>
              <w:jc w:val="left"/>
              <w:rPr>
                <w:rFonts w:asciiTheme="majorBidi" w:hAnsiTheme="majorBidi" w:cstheme="majorBidi"/>
              </w:rPr>
            </w:pPr>
            <w:bookmarkStart w:id="7" w:name="_1fob9te"/>
            <w:bookmarkEnd w:id="7"/>
            <w:r>
              <w:t xml:space="preserve">Mise sur pied d’un groupe consultatif spécial technique et scientifique pour </w:t>
            </w:r>
            <w:r w:rsidR="00AA6201">
              <w:t>l’</w:t>
            </w:r>
            <w:r w:rsidR="005A34A9">
              <w:t>é</w:t>
            </w:r>
            <w:r w:rsidR="00AA6201">
              <w:t>laboration</w:t>
            </w:r>
            <w:r>
              <w:t xml:space="preserve"> du rapport mondial sur les progrès collectifs accomplis dans la mise en œuvre du Cadre mondial de la biodiversité de Kunming</w:t>
            </w:r>
            <w:r>
              <w:noBreakHyphen/>
              <w:t>Montréal</w:t>
            </w:r>
          </w:p>
        </w:tc>
        <w:tc>
          <w:tcPr>
            <w:tcW w:w="2409" w:type="dxa"/>
          </w:tcPr>
          <w:p w14:paraId="09D91247" w14:textId="1CF9A819" w:rsidR="007E315A" w:rsidRPr="00F01183" w:rsidRDefault="00ED6E16" w:rsidP="00D61130">
            <w:pPr>
              <w:tabs>
                <w:tab w:val="clear" w:pos="567"/>
              </w:tabs>
              <w:spacing w:before="60" w:after="60"/>
              <w:ind w:left="39"/>
              <w:jc w:val="left"/>
              <w:rPr>
                <w:rFonts w:asciiTheme="majorBidi" w:hAnsiTheme="majorBidi" w:cstheme="majorBidi"/>
              </w:rPr>
            </w:pPr>
            <w:r>
              <w:rPr>
                <w:rFonts w:asciiTheme="majorBidi" w:hAnsiTheme="majorBidi"/>
              </w:rPr>
              <w:t>Avril 2025</w:t>
            </w:r>
          </w:p>
        </w:tc>
      </w:tr>
      <w:tr w:rsidR="007E315A" w:rsidRPr="00817430" w14:paraId="5A6AD200" w14:textId="77777777" w:rsidTr="00D61130">
        <w:tc>
          <w:tcPr>
            <w:tcW w:w="6662" w:type="dxa"/>
          </w:tcPr>
          <w:p w14:paraId="52FE9F37" w14:textId="7BA00840" w:rsidR="007E315A" w:rsidRPr="00F01183" w:rsidRDefault="00390640" w:rsidP="00D61130">
            <w:pPr>
              <w:tabs>
                <w:tab w:val="clear" w:pos="567"/>
              </w:tabs>
              <w:spacing w:before="60" w:after="60"/>
              <w:ind w:left="36"/>
              <w:jc w:val="left"/>
              <w:rPr>
                <w:rFonts w:asciiTheme="majorBidi" w:hAnsiTheme="majorBidi" w:cstheme="majorBidi"/>
              </w:rPr>
            </w:pPr>
            <w:r>
              <w:rPr>
                <w:rFonts w:asciiTheme="majorBidi" w:hAnsiTheme="majorBidi"/>
              </w:rPr>
              <w:t>Orientations</w:t>
            </w:r>
            <w:r w:rsidRPr="00390640">
              <w:rPr>
                <w:rFonts w:asciiTheme="majorBidi" w:hAnsiTheme="majorBidi"/>
              </w:rPr>
              <w:t xml:space="preserve"> </w:t>
            </w:r>
            <w:r>
              <w:rPr>
                <w:rFonts w:asciiTheme="majorBidi" w:hAnsiTheme="majorBidi"/>
              </w:rPr>
              <w:t>concernant</w:t>
            </w:r>
            <w:r w:rsidRPr="00390640">
              <w:rPr>
                <w:rFonts w:asciiTheme="majorBidi" w:hAnsiTheme="majorBidi"/>
              </w:rPr>
              <w:t xml:space="preserve"> les aspects scientifiques, techniques et technologiques </w:t>
            </w:r>
            <w:r>
              <w:rPr>
                <w:rFonts w:asciiTheme="majorBidi" w:hAnsiTheme="majorBidi"/>
              </w:rPr>
              <w:t>du</w:t>
            </w:r>
            <w:r w:rsidRPr="00390640">
              <w:rPr>
                <w:rFonts w:asciiTheme="majorBidi" w:hAnsiTheme="majorBidi"/>
              </w:rPr>
              <w:t xml:space="preserve"> </w:t>
            </w:r>
            <w:r w:rsidR="00D13C09">
              <w:rPr>
                <w:rFonts w:asciiTheme="majorBidi" w:hAnsiTheme="majorBidi"/>
              </w:rPr>
              <w:t>plan</w:t>
            </w:r>
            <w:r w:rsidRPr="00390640">
              <w:rPr>
                <w:rFonts w:asciiTheme="majorBidi" w:hAnsiTheme="majorBidi"/>
              </w:rPr>
              <w:t xml:space="preserve"> annoté du rapport mondial par le Groupe consultatif spécial scientifique et technique en vue de l'élaboration du rapport mondial sur les progrès collectifs accomplis dans la mise en œuvre du Cadre mondial de la biodiversité de Kunming-Montréal.</w:t>
            </w:r>
          </w:p>
        </w:tc>
        <w:tc>
          <w:tcPr>
            <w:tcW w:w="2409" w:type="dxa"/>
          </w:tcPr>
          <w:p w14:paraId="0D2EE098" w14:textId="2AB81AD9" w:rsidR="007E315A" w:rsidRPr="00F01183" w:rsidRDefault="00ED6E16" w:rsidP="00D61130">
            <w:pPr>
              <w:tabs>
                <w:tab w:val="clear" w:pos="567"/>
              </w:tabs>
              <w:spacing w:before="60" w:after="60"/>
              <w:ind w:left="39"/>
              <w:jc w:val="left"/>
              <w:rPr>
                <w:rFonts w:asciiTheme="majorBidi" w:hAnsiTheme="majorBidi" w:cstheme="majorBidi"/>
              </w:rPr>
            </w:pPr>
            <w:r>
              <w:rPr>
                <w:rFonts w:asciiTheme="majorBidi" w:hAnsiTheme="majorBidi"/>
              </w:rPr>
              <w:t>Mai-juin 2025</w:t>
            </w:r>
          </w:p>
        </w:tc>
      </w:tr>
      <w:tr w:rsidR="007E315A" w:rsidRPr="00817430" w14:paraId="0305F1B7" w14:textId="77777777" w:rsidTr="00D61130">
        <w:tc>
          <w:tcPr>
            <w:tcW w:w="6662" w:type="dxa"/>
          </w:tcPr>
          <w:p w14:paraId="4DECE137" w14:textId="08EC1A1C" w:rsidR="007E315A" w:rsidRPr="00D13C09" w:rsidRDefault="00D13C09" w:rsidP="00D61130">
            <w:pPr>
              <w:tabs>
                <w:tab w:val="clear" w:pos="567"/>
              </w:tabs>
              <w:spacing w:before="60" w:after="60"/>
              <w:ind w:left="36"/>
              <w:jc w:val="left"/>
              <w:rPr>
                <w:rFonts w:asciiTheme="majorBidi" w:hAnsiTheme="majorBidi" w:cstheme="majorBidi"/>
              </w:rPr>
            </w:pPr>
            <w:r w:rsidRPr="00D13C09">
              <w:rPr>
                <w:rFonts w:asciiTheme="majorBidi" w:hAnsiTheme="majorBidi"/>
              </w:rPr>
              <w:t>P</w:t>
            </w:r>
            <w:r w:rsidRPr="00D13C09">
              <w:rPr>
                <w:rFonts w:asciiTheme="majorBidi" w:hAnsiTheme="majorBidi"/>
              </w:rPr>
              <w:t xml:space="preserve">lan annoté </w:t>
            </w:r>
            <w:r w:rsidR="007E315A" w:rsidRPr="00D13C09">
              <w:rPr>
                <w:rFonts w:asciiTheme="majorBidi" w:hAnsiTheme="majorBidi"/>
              </w:rPr>
              <w:t>du rapport mondial mise</w:t>
            </w:r>
            <w:r w:rsidR="005A34A9" w:rsidRPr="00D13C09">
              <w:rPr>
                <w:rFonts w:asciiTheme="majorBidi" w:hAnsiTheme="majorBidi"/>
              </w:rPr>
              <w:t>s</w:t>
            </w:r>
            <w:r w:rsidR="007E315A" w:rsidRPr="00D13C09">
              <w:rPr>
                <w:rFonts w:asciiTheme="majorBidi" w:hAnsiTheme="majorBidi"/>
              </w:rPr>
              <w:t xml:space="preserve"> à disposition pour évaluation par les pairs et pour examen par l’Organe subsidiaire chargé de fournir des avis scientifiques, techniques et technologiques</w:t>
            </w:r>
          </w:p>
        </w:tc>
        <w:tc>
          <w:tcPr>
            <w:tcW w:w="2409" w:type="dxa"/>
          </w:tcPr>
          <w:p w14:paraId="1388D2A6" w14:textId="0124B672" w:rsidR="007E315A" w:rsidRPr="00F01183" w:rsidRDefault="005378F6" w:rsidP="00D61130">
            <w:pPr>
              <w:tabs>
                <w:tab w:val="clear" w:pos="567"/>
              </w:tabs>
              <w:spacing w:before="60" w:after="60"/>
              <w:ind w:left="39"/>
              <w:jc w:val="left"/>
              <w:rPr>
                <w:rFonts w:asciiTheme="majorBidi" w:hAnsiTheme="majorBidi" w:cstheme="majorBidi"/>
              </w:rPr>
            </w:pPr>
            <w:r>
              <w:rPr>
                <w:rFonts w:asciiTheme="majorBidi" w:hAnsiTheme="majorBidi"/>
              </w:rPr>
              <w:t>Août 2025</w:t>
            </w:r>
          </w:p>
        </w:tc>
      </w:tr>
      <w:tr w:rsidR="007E315A" w:rsidRPr="00817430" w14:paraId="13B23D73" w14:textId="77777777" w:rsidTr="00D61130">
        <w:tc>
          <w:tcPr>
            <w:tcW w:w="6662" w:type="dxa"/>
          </w:tcPr>
          <w:p w14:paraId="1616B0EE" w14:textId="7877F247" w:rsidR="007E315A" w:rsidRPr="00F01183" w:rsidRDefault="00EE2023" w:rsidP="00D61130">
            <w:pPr>
              <w:tabs>
                <w:tab w:val="clear" w:pos="567"/>
              </w:tabs>
              <w:spacing w:before="60" w:after="60"/>
              <w:ind w:left="36"/>
              <w:jc w:val="left"/>
              <w:rPr>
                <w:rFonts w:asciiTheme="majorBidi" w:hAnsiTheme="majorBidi" w:cstheme="majorBidi"/>
              </w:rPr>
            </w:pPr>
            <w:r>
              <w:rPr>
                <w:rFonts w:asciiTheme="majorBidi" w:hAnsiTheme="majorBidi"/>
              </w:rPr>
              <w:t>Tenue de dialogues infrarégionaux ou régionaux, ainsi qu’un éventuel dialogue interrégional, dans la limite des ressources disponibles</w:t>
            </w:r>
          </w:p>
        </w:tc>
        <w:tc>
          <w:tcPr>
            <w:tcW w:w="2409" w:type="dxa"/>
          </w:tcPr>
          <w:p w14:paraId="7F8E5DD2" w14:textId="0B30EFB8" w:rsidR="007E315A" w:rsidRPr="00F01183" w:rsidRDefault="005378F6" w:rsidP="00D61130">
            <w:pPr>
              <w:tabs>
                <w:tab w:val="clear" w:pos="567"/>
              </w:tabs>
              <w:spacing w:before="60" w:after="60"/>
              <w:ind w:left="39"/>
              <w:jc w:val="left"/>
              <w:rPr>
                <w:rFonts w:asciiTheme="majorBidi" w:hAnsiTheme="majorBidi" w:cstheme="majorBidi"/>
              </w:rPr>
            </w:pPr>
            <w:r>
              <w:rPr>
                <w:rFonts w:asciiTheme="majorBidi" w:hAnsiTheme="majorBidi"/>
              </w:rPr>
              <w:t>Mai</w:t>
            </w:r>
            <w:r w:rsidR="00390640">
              <w:rPr>
                <w:rFonts w:asciiTheme="majorBidi" w:hAnsiTheme="majorBidi"/>
              </w:rPr>
              <w:t>-</w:t>
            </w:r>
            <w:r>
              <w:rPr>
                <w:rFonts w:asciiTheme="majorBidi" w:hAnsiTheme="majorBidi"/>
              </w:rPr>
              <w:t>décembre 2025</w:t>
            </w:r>
          </w:p>
        </w:tc>
      </w:tr>
      <w:tr w:rsidR="007E315A" w:rsidRPr="00BC6F77" w14:paraId="1ADA7201" w14:textId="77777777" w:rsidTr="00D61130">
        <w:tc>
          <w:tcPr>
            <w:tcW w:w="6662" w:type="dxa"/>
          </w:tcPr>
          <w:p w14:paraId="37EC1781" w14:textId="464AE76E" w:rsidR="007E315A" w:rsidRPr="00F01183" w:rsidRDefault="007707E1" w:rsidP="00D61130">
            <w:pPr>
              <w:tabs>
                <w:tab w:val="clear" w:pos="567"/>
              </w:tabs>
              <w:spacing w:before="60" w:after="60"/>
              <w:ind w:left="36"/>
              <w:jc w:val="left"/>
              <w:rPr>
                <w:rFonts w:asciiTheme="majorBidi" w:hAnsiTheme="majorBidi" w:cstheme="majorBidi"/>
                <w:bCs/>
              </w:rPr>
            </w:pPr>
            <w:r>
              <w:rPr>
                <w:rFonts w:asciiTheme="majorBidi" w:hAnsiTheme="majorBidi"/>
                <w:bCs/>
              </w:rPr>
              <w:t xml:space="preserve">Communication d’avis sur les apports scientifiques au rapport mondial, y compris sur </w:t>
            </w:r>
            <w:r w:rsidR="00D13C09">
              <w:rPr>
                <w:rFonts w:asciiTheme="majorBidi" w:hAnsiTheme="majorBidi"/>
                <w:bCs/>
              </w:rPr>
              <w:t>le plan</w:t>
            </w:r>
            <w:r w:rsidR="00D13C09" w:rsidRPr="00D13C09">
              <w:rPr>
                <w:rFonts w:asciiTheme="majorBidi" w:hAnsiTheme="majorBidi"/>
                <w:bCs/>
              </w:rPr>
              <w:t xml:space="preserve"> annoté</w:t>
            </w:r>
            <w:r>
              <w:rPr>
                <w:rFonts w:asciiTheme="majorBidi" w:hAnsiTheme="majorBidi"/>
                <w:bCs/>
              </w:rPr>
              <w:t>, par l’Organe subsidiaire chargé de fournir des avis scientifiques, techniques et technologiques</w:t>
            </w:r>
          </w:p>
        </w:tc>
        <w:tc>
          <w:tcPr>
            <w:tcW w:w="2409" w:type="dxa"/>
          </w:tcPr>
          <w:p w14:paraId="774E8893" w14:textId="77777777" w:rsidR="007E315A" w:rsidRPr="00F01183" w:rsidRDefault="007E315A" w:rsidP="00D61130">
            <w:pPr>
              <w:tabs>
                <w:tab w:val="clear" w:pos="567"/>
              </w:tabs>
              <w:spacing w:before="60" w:after="60"/>
              <w:ind w:left="39"/>
              <w:jc w:val="left"/>
              <w:rPr>
                <w:rFonts w:asciiTheme="majorBidi" w:hAnsiTheme="majorBidi" w:cstheme="majorBidi"/>
                <w:bCs/>
              </w:rPr>
            </w:pPr>
            <w:r>
              <w:rPr>
                <w:rFonts w:asciiTheme="majorBidi" w:hAnsiTheme="majorBidi"/>
                <w:bCs/>
              </w:rPr>
              <w:t>Octobre 2025</w:t>
            </w:r>
          </w:p>
        </w:tc>
      </w:tr>
      <w:tr w:rsidR="007E315A" w:rsidRPr="00BC6F77" w14:paraId="1C33F202" w14:textId="77777777" w:rsidTr="00D61130">
        <w:tc>
          <w:tcPr>
            <w:tcW w:w="6662" w:type="dxa"/>
          </w:tcPr>
          <w:p w14:paraId="49545AEB" w14:textId="1531C978" w:rsidR="007E315A" w:rsidRPr="00F01183" w:rsidRDefault="00E73283" w:rsidP="00D61130">
            <w:pPr>
              <w:tabs>
                <w:tab w:val="clear" w:pos="567"/>
              </w:tabs>
              <w:spacing w:before="60" w:after="60"/>
              <w:ind w:left="36"/>
              <w:jc w:val="left"/>
              <w:rPr>
                <w:rFonts w:asciiTheme="majorBidi" w:hAnsiTheme="majorBidi" w:cstheme="majorBidi"/>
                <w:bCs/>
              </w:rPr>
            </w:pPr>
            <w:r>
              <w:rPr>
                <w:rFonts w:asciiTheme="majorBidi" w:hAnsiTheme="majorBidi"/>
                <w:bCs/>
              </w:rPr>
              <w:t xml:space="preserve">Communication d’avis sur les </w:t>
            </w:r>
            <w:r w:rsidR="00D13C09">
              <w:rPr>
                <w:rFonts w:asciiTheme="majorBidi" w:hAnsiTheme="majorBidi"/>
                <w:bCs/>
              </w:rPr>
              <w:t>contributions</w:t>
            </w:r>
            <w:r>
              <w:rPr>
                <w:rFonts w:asciiTheme="majorBidi" w:hAnsiTheme="majorBidi"/>
                <w:bCs/>
              </w:rPr>
              <w:t xml:space="preserve"> de</w:t>
            </w:r>
            <w:r w:rsidR="00D13C09">
              <w:rPr>
                <w:rFonts w:asciiTheme="majorBidi" w:hAnsiTheme="majorBidi"/>
                <w:bCs/>
              </w:rPr>
              <w:t>s</w:t>
            </w:r>
            <w:r>
              <w:rPr>
                <w:rFonts w:asciiTheme="majorBidi" w:hAnsiTheme="majorBidi"/>
                <w:bCs/>
              </w:rPr>
              <w:t xml:space="preserve"> connaissances traditionnelles </w:t>
            </w:r>
            <w:r w:rsidR="00D13C09">
              <w:rPr>
                <w:rFonts w:asciiTheme="majorBidi" w:hAnsiTheme="majorBidi"/>
                <w:bCs/>
              </w:rPr>
              <w:t>au</w:t>
            </w:r>
            <w:r>
              <w:rPr>
                <w:rFonts w:asciiTheme="majorBidi" w:hAnsiTheme="majorBidi"/>
                <w:bCs/>
              </w:rPr>
              <w:t xml:space="preserve"> rapport par l’Organe subsidiaire chargé d</w:t>
            </w:r>
            <w:r w:rsidR="00D13C09">
              <w:rPr>
                <w:rFonts w:asciiTheme="majorBidi" w:hAnsiTheme="majorBidi"/>
                <w:bCs/>
              </w:rPr>
              <w:t>u suivi de</w:t>
            </w:r>
            <w:r>
              <w:rPr>
                <w:rFonts w:asciiTheme="majorBidi" w:hAnsiTheme="majorBidi"/>
                <w:bCs/>
              </w:rPr>
              <w:t xml:space="preserve"> l’article</w:t>
            </w:r>
            <w:r w:rsidR="00EE4CB8">
              <w:rPr>
                <w:rFonts w:asciiTheme="majorBidi" w:hAnsiTheme="majorBidi"/>
                <w:bCs/>
              </w:rPr>
              <w:t> </w:t>
            </w:r>
            <w:r>
              <w:rPr>
                <w:rFonts w:asciiTheme="majorBidi" w:hAnsiTheme="majorBidi"/>
                <w:bCs/>
              </w:rPr>
              <w:t>8</w:t>
            </w:r>
            <w:r w:rsidR="00EE4CB8">
              <w:rPr>
                <w:rFonts w:asciiTheme="majorBidi" w:hAnsiTheme="majorBidi"/>
                <w:bCs/>
              </w:rPr>
              <w:t> </w:t>
            </w:r>
            <w:r>
              <w:rPr>
                <w:rFonts w:asciiTheme="majorBidi" w:hAnsiTheme="majorBidi"/>
                <w:bCs/>
              </w:rPr>
              <w:t>j) et d’autres dispositions de la Convention sur la diversité</w:t>
            </w:r>
            <w:r>
              <w:rPr>
                <w:rFonts w:asciiTheme="majorBidi" w:hAnsiTheme="majorBidi"/>
                <w:bCs/>
              </w:rPr>
              <w:cr/>
            </w:r>
            <w:r>
              <w:rPr>
                <w:rFonts w:asciiTheme="majorBidi" w:hAnsiTheme="majorBidi"/>
                <w:bCs/>
              </w:rPr>
              <w:br/>
              <w:t xml:space="preserve">biologique relatives aux peuples autochtones et communautés locales </w:t>
            </w:r>
          </w:p>
        </w:tc>
        <w:tc>
          <w:tcPr>
            <w:tcW w:w="2409" w:type="dxa"/>
          </w:tcPr>
          <w:p w14:paraId="4430B8F2" w14:textId="77777777" w:rsidR="007E315A" w:rsidRPr="00F01183" w:rsidRDefault="007E315A" w:rsidP="00D61130">
            <w:pPr>
              <w:tabs>
                <w:tab w:val="clear" w:pos="567"/>
              </w:tabs>
              <w:spacing w:before="60" w:after="60"/>
              <w:ind w:left="39"/>
              <w:jc w:val="left"/>
              <w:rPr>
                <w:rFonts w:asciiTheme="majorBidi" w:hAnsiTheme="majorBidi" w:cstheme="majorBidi"/>
                <w:bCs/>
              </w:rPr>
            </w:pPr>
            <w:r>
              <w:rPr>
                <w:rFonts w:asciiTheme="majorBidi" w:hAnsiTheme="majorBidi"/>
                <w:bCs/>
              </w:rPr>
              <w:t>Octobre 2025</w:t>
            </w:r>
          </w:p>
        </w:tc>
      </w:tr>
      <w:tr w:rsidR="007E315A" w:rsidRPr="00817430" w14:paraId="6D4E4FE0" w14:textId="77777777" w:rsidTr="00D61130">
        <w:tc>
          <w:tcPr>
            <w:tcW w:w="9071" w:type="dxa"/>
            <w:gridSpan w:val="2"/>
          </w:tcPr>
          <w:p w14:paraId="0FD80541" w14:textId="3C4D23F5" w:rsidR="007E315A" w:rsidRPr="00F01183" w:rsidRDefault="007E315A" w:rsidP="00D61130">
            <w:pPr>
              <w:tabs>
                <w:tab w:val="clear" w:pos="567"/>
              </w:tabs>
              <w:spacing w:before="60" w:after="60"/>
              <w:ind w:left="36"/>
              <w:jc w:val="left"/>
              <w:rPr>
                <w:rFonts w:asciiTheme="majorBidi" w:hAnsiTheme="majorBidi" w:cstheme="majorBidi"/>
                <w:bCs/>
                <w:i/>
                <w:iCs/>
              </w:rPr>
            </w:pPr>
            <w:r>
              <w:rPr>
                <w:rFonts w:asciiTheme="majorBidi" w:hAnsiTheme="majorBidi"/>
                <w:bCs/>
                <w:i/>
                <w:iCs/>
              </w:rPr>
              <w:t>Étape 2</w:t>
            </w:r>
            <w:r w:rsidR="00EE4CB8">
              <w:rPr>
                <w:rFonts w:asciiTheme="majorBidi" w:hAnsiTheme="majorBidi"/>
                <w:bCs/>
                <w:i/>
                <w:iCs/>
              </w:rPr>
              <w:t> </w:t>
            </w:r>
            <w:r>
              <w:rPr>
                <w:rFonts w:asciiTheme="majorBidi" w:hAnsiTheme="majorBidi"/>
                <w:bCs/>
                <w:i/>
                <w:iCs/>
              </w:rPr>
              <w:t>: production d’un premier projet de rapport mondial</w:t>
            </w:r>
          </w:p>
        </w:tc>
      </w:tr>
      <w:tr w:rsidR="007E315A" w:rsidRPr="00817430" w14:paraId="082AE32E" w14:textId="77777777" w:rsidTr="00D61130">
        <w:tc>
          <w:tcPr>
            <w:tcW w:w="6662" w:type="dxa"/>
          </w:tcPr>
          <w:p w14:paraId="705B263B" w14:textId="53007C30" w:rsidR="007E315A" w:rsidRPr="00D13C09" w:rsidRDefault="007E315A" w:rsidP="00D13C09">
            <w:pPr>
              <w:tabs>
                <w:tab w:val="clear" w:pos="567"/>
              </w:tabs>
              <w:spacing w:before="60" w:after="60"/>
              <w:ind w:left="36"/>
              <w:jc w:val="left"/>
              <w:rPr>
                <w:rFonts w:asciiTheme="majorBidi" w:hAnsiTheme="majorBidi"/>
              </w:rPr>
            </w:pPr>
            <w:r>
              <w:rPr>
                <w:rFonts w:asciiTheme="majorBidi" w:hAnsiTheme="majorBidi"/>
              </w:rPr>
              <w:t xml:space="preserve">Préparation d’un </w:t>
            </w:r>
            <w:r w:rsidR="00D13C09">
              <w:rPr>
                <w:rFonts w:asciiTheme="majorBidi" w:hAnsiTheme="majorBidi"/>
              </w:rPr>
              <w:t>plan</w:t>
            </w:r>
            <w:r>
              <w:rPr>
                <w:rFonts w:asciiTheme="majorBidi" w:hAnsiTheme="majorBidi"/>
              </w:rPr>
              <w:t xml:space="preserve"> détaillé de toutes les sections du rapport, d’un projet d’introduction </w:t>
            </w:r>
            <w:r w:rsidR="00D13C09">
              <w:rPr>
                <w:rFonts w:asciiTheme="majorBidi" w:hAnsiTheme="majorBidi"/>
              </w:rPr>
              <w:t>au</w:t>
            </w:r>
            <w:r>
              <w:rPr>
                <w:rFonts w:asciiTheme="majorBidi" w:hAnsiTheme="majorBidi"/>
              </w:rPr>
              <w:t xml:space="preserve"> rapport (sect. I) et une synthèse technique et scientifique concise de l’état et des tendances de la biodiversité (sect.</w:t>
            </w:r>
            <w:r w:rsidR="00EE4CB8">
              <w:rPr>
                <w:rFonts w:asciiTheme="majorBidi" w:hAnsiTheme="majorBidi"/>
              </w:rPr>
              <w:t> </w:t>
            </w:r>
            <w:r>
              <w:rPr>
                <w:rFonts w:asciiTheme="majorBidi" w:hAnsiTheme="majorBidi"/>
              </w:rPr>
              <w:t>II)</w:t>
            </w:r>
          </w:p>
        </w:tc>
        <w:tc>
          <w:tcPr>
            <w:tcW w:w="2409" w:type="dxa"/>
          </w:tcPr>
          <w:p w14:paraId="73D687F6" w14:textId="77777777" w:rsidR="007E315A" w:rsidRPr="00F01183" w:rsidRDefault="007E315A" w:rsidP="00D61130">
            <w:pPr>
              <w:tabs>
                <w:tab w:val="clear" w:pos="567"/>
              </w:tabs>
              <w:spacing w:before="60" w:after="60"/>
              <w:ind w:left="39"/>
              <w:jc w:val="left"/>
              <w:rPr>
                <w:rFonts w:asciiTheme="majorBidi" w:hAnsiTheme="majorBidi" w:cstheme="majorBidi"/>
              </w:rPr>
            </w:pPr>
            <w:r>
              <w:rPr>
                <w:rFonts w:asciiTheme="majorBidi" w:hAnsiTheme="majorBidi"/>
              </w:rPr>
              <w:t>Janvier-février 2026</w:t>
            </w:r>
          </w:p>
        </w:tc>
      </w:tr>
      <w:tr w:rsidR="007E315A" w:rsidRPr="00BC6F77" w14:paraId="0DDBB1E5" w14:textId="77777777" w:rsidTr="00D61130">
        <w:tc>
          <w:tcPr>
            <w:tcW w:w="6662" w:type="dxa"/>
          </w:tcPr>
          <w:p w14:paraId="705A0418" w14:textId="0B2C0DC1" w:rsidR="007E315A" w:rsidRPr="00F01183" w:rsidRDefault="007E315A" w:rsidP="00D61130">
            <w:pPr>
              <w:tabs>
                <w:tab w:val="clear" w:pos="567"/>
              </w:tabs>
              <w:spacing w:before="60" w:after="60"/>
              <w:ind w:left="36"/>
              <w:jc w:val="left"/>
              <w:rPr>
                <w:rFonts w:asciiTheme="majorBidi" w:hAnsiTheme="majorBidi" w:cstheme="majorBidi"/>
              </w:rPr>
            </w:pPr>
            <w:r>
              <w:rPr>
                <w:rFonts w:asciiTheme="majorBidi" w:hAnsiTheme="majorBidi"/>
              </w:rPr>
              <w:t>Date butoir pour la présentation des septièmes rapports nationaux</w:t>
            </w:r>
            <w:r w:rsidRPr="00F01183">
              <w:rPr>
                <w:rStyle w:val="Appelnotedebasdep"/>
                <w:rFonts w:asciiTheme="majorBidi" w:hAnsiTheme="majorBidi" w:cstheme="majorBidi"/>
                <w:lang w:val="en-GB"/>
              </w:rPr>
              <w:footnoteReference w:id="21"/>
            </w:r>
          </w:p>
        </w:tc>
        <w:tc>
          <w:tcPr>
            <w:tcW w:w="2409" w:type="dxa"/>
          </w:tcPr>
          <w:p w14:paraId="485C0940" w14:textId="77777777" w:rsidR="007E315A" w:rsidRPr="00F01183" w:rsidRDefault="007E315A" w:rsidP="00D61130">
            <w:pPr>
              <w:tabs>
                <w:tab w:val="clear" w:pos="567"/>
              </w:tabs>
              <w:spacing w:before="60" w:after="60"/>
              <w:ind w:left="39"/>
              <w:jc w:val="left"/>
              <w:rPr>
                <w:rFonts w:asciiTheme="majorBidi" w:hAnsiTheme="majorBidi" w:cstheme="majorBidi"/>
              </w:rPr>
            </w:pPr>
            <w:r>
              <w:rPr>
                <w:rFonts w:asciiTheme="majorBidi" w:hAnsiTheme="majorBidi"/>
              </w:rPr>
              <w:t>28 février 2026</w:t>
            </w:r>
          </w:p>
        </w:tc>
      </w:tr>
      <w:tr w:rsidR="007E315A" w:rsidRPr="00817430" w14:paraId="31FD36B2" w14:textId="77777777" w:rsidTr="00D61130">
        <w:tc>
          <w:tcPr>
            <w:tcW w:w="6662" w:type="dxa"/>
          </w:tcPr>
          <w:p w14:paraId="40446945" w14:textId="5F092E48" w:rsidR="007E315A" w:rsidRPr="00F01183" w:rsidRDefault="00D03ABF" w:rsidP="00D61130">
            <w:pPr>
              <w:tabs>
                <w:tab w:val="clear" w:pos="567"/>
              </w:tabs>
              <w:spacing w:before="60" w:after="60"/>
              <w:ind w:left="36"/>
              <w:jc w:val="left"/>
              <w:rPr>
                <w:rFonts w:asciiTheme="majorBidi" w:hAnsiTheme="majorBidi" w:cstheme="majorBidi"/>
              </w:rPr>
            </w:pPr>
            <w:r>
              <w:rPr>
                <w:rFonts w:asciiTheme="majorBidi" w:hAnsiTheme="majorBidi"/>
              </w:rPr>
              <w:t xml:space="preserve">Examen d’un avant-projet et communication d’avis pour la préparation </w:t>
            </w:r>
            <w:r w:rsidR="00D13C09">
              <w:rPr>
                <w:rFonts w:asciiTheme="majorBidi" w:hAnsiTheme="majorBidi"/>
              </w:rPr>
              <w:t>du plan</w:t>
            </w:r>
            <w:r>
              <w:rPr>
                <w:rFonts w:asciiTheme="majorBidi" w:hAnsiTheme="majorBidi"/>
              </w:rPr>
              <w:t xml:space="preserve"> détaillé et du plan de travail du rapport mondial par le </w:t>
            </w:r>
            <w:r w:rsidR="00D13C09">
              <w:rPr>
                <w:rFonts w:asciiTheme="majorBidi" w:hAnsiTheme="majorBidi"/>
              </w:rPr>
              <w:t>G</w:t>
            </w:r>
            <w:r>
              <w:rPr>
                <w:rFonts w:asciiTheme="majorBidi" w:hAnsiTheme="majorBidi"/>
              </w:rPr>
              <w:t>roupe consultatif</w:t>
            </w:r>
          </w:p>
        </w:tc>
        <w:tc>
          <w:tcPr>
            <w:tcW w:w="2409" w:type="dxa"/>
          </w:tcPr>
          <w:p w14:paraId="1B87560F" w14:textId="495A32C9" w:rsidR="007E315A" w:rsidRPr="00F01183" w:rsidRDefault="007E315A" w:rsidP="00D61130">
            <w:pPr>
              <w:tabs>
                <w:tab w:val="clear" w:pos="567"/>
              </w:tabs>
              <w:spacing w:before="60" w:after="60"/>
              <w:ind w:left="39"/>
              <w:jc w:val="left"/>
              <w:rPr>
                <w:rFonts w:asciiTheme="majorBidi" w:hAnsiTheme="majorBidi" w:cstheme="majorBidi"/>
              </w:rPr>
            </w:pPr>
            <w:r>
              <w:rPr>
                <w:rFonts w:asciiTheme="majorBidi" w:hAnsiTheme="majorBidi"/>
              </w:rPr>
              <w:t>Février-mars 2026</w:t>
            </w:r>
          </w:p>
        </w:tc>
      </w:tr>
      <w:tr w:rsidR="007E315A" w:rsidRPr="00817430" w14:paraId="0BA377D8" w14:textId="77777777" w:rsidTr="00D61130">
        <w:tc>
          <w:tcPr>
            <w:tcW w:w="6662" w:type="dxa"/>
          </w:tcPr>
          <w:p w14:paraId="5A281BCF" w14:textId="77777777" w:rsidR="007E315A" w:rsidRPr="00F01183" w:rsidRDefault="007E315A" w:rsidP="00D61130">
            <w:pPr>
              <w:tabs>
                <w:tab w:val="clear" w:pos="567"/>
              </w:tabs>
              <w:spacing w:before="60" w:after="60"/>
              <w:ind w:left="36"/>
              <w:jc w:val="left"/>
              <w:rPr>
                <w:rFonts w:asciiTheme="majorBidi" w:hAnsiTheme="majorBidi" w:cstheme="majorBidi"/>
              </w:rPr>
            </w:pPr>
            <w:r>
              <w:rPr>
                <w:rFonts w:asciiTheme="majorBidi" w:hAnsiTheme="majorBidi"/>
              </w:rPr>
              <w:t xml:space="preserve">Préparation d’un premier projet de toutes les sections du rapport mondial </w:t>
            </w:r>
          </w:p>
        </w:tc>
        <w:tc>
          <w:tcPr>
            <w:tcW w:w="2409" w:type="dxa"/>
          </w:tcPr>
          <w:p w14:paraId="4FBFC989" w14:textId="27EA5894" w:rsidR="007E315A" w:rsidRPr="00F01183" w:rsidRDefault="007E315A" w:rsidP="00D61130">
            <w:pPr>
              <w:tabs>
                <w:tab w:val="clear" w:pos="567"/>
              </w:tabs>
              <w:spacing w:before="60" w:after="60"/>
              <w:ind w:left="39"/>
              <w:jc w:val="left"/>
              <w:rPr>
                <w:rFonts w:asciiTheme="majorBidi" w:hAnsiTheme="majorBidi" w:cstheme="majorBidi"/>
              </w:rPr>
            </w:pPr>
            <w:r>
              <w:rPr>
                <w:rFonts w:asciiTheme="majorBidi" w:hAnsiTheme="majorBidi"/>
              </w:rPr>
              <w:t>Février</w:t>
            </w:r>
            <w:r w:rsidR="00BA2339">
              <w:rPr>
                <w:rFonts w:asciiTheme="majorBidi" w:hAnsiTheme="majorBidi"/>
              </w:rPr>
              <w:t xml:space="preserve"> à </w:t>
            </w:r>
            <w:r>
              <w:rPr>
                <w:rFonts w:asciiTheme="majorBidi" w:hAnsiTheme="majorBidi"/>
              </w:rPr>
              <w:t>mai 2026</w:t>
            </w:r>
          </w:p>
        </w:tc>
      </w:tr>
      <w:tr w:rsidR="007E315A" w:rsidRPr="00817430" w14:paraId="11AC2B49" w14:textId="77777777" w:rsidTr="00D61130">
        <w:tc>
          <w:tcPr>
            <w:tcW w:w="6662" w:type="dxa"/>
          </w:tcPr>
          <w:p w14:paraId="1939629A" w14:textId="19FECF80" w:rsidR="007E315A" w:rsidRPr="00F01183" w:rsidRDefault="00AB4B11" w:rsidP="00D61130">
            <w:pPr>
              <w:tabs>
                <w:tab w:val="clear" w:pos="567"/>
              </w:tabs>
              <w:spacing w:before="60" w:after="60"/>
              <w:ind w:left="36"/>
              <w:jc w:val="left"/>
              <w:rPr>
                <w:rFonts w:asciiTheme="majorBidi" w:hAnsiTheme="majorBidi" w:cstheme="majorBidi"/>
              </w:rPr>
            </w:pPr>
            <w:r>
              <w:rPr>
                <w:rFonts w:asciiTheme="majorBidi" w:hAnsiTheme="majorBidi"/>
              </w:rPr>
              <w:t xml:space="preserve">Examen des aspects techniques et technologiques du premier projet du rapport mondial par le </w:t>
            </w:r>
            <w:r w:rsidR="00D13C09">
              <w:rPr>
                <w:rFonts w:asciiTheme="majorBidi" w:hAnsiTheme="majorBidi"/>
              </w:rPr>
              <w:t>G</w:t>
            </w:r>
            <w:r>
              <w:rPr>
                <w:rFonts w:asciiTheme="majorBidi" w:hAnsiTheme="majorBidi"/>
              </w:rPr>
              <w:t>roupe consultatif</w:t>
            </w:r>
          </w:p>
        </w:tc>
        <w:tc>
          <w:tcPr>
            <w:tcW w:w="2409" w:type="dxa"/>
          </w:tcPr>
          <w:p w14:paraId="49886C36" w14:textId="77777777" w:rsidR="007E315A" w:rsidRPr="00F01183" w:rsidRDefault="007E315A" w:rsidP="00D61130">
            <w:pPr>
              <w:tabs>
                <w:tab w:val="clear" w:pos="567"/>
              </w:tabs>
              <w:spacing w:before="60" w:after="60"/>
              <w:ind w:left="39"/>
              <w:jc w:val="left"/>
              <w:rPr>
                <w:rFonts w:asciiTheme="majorBidi" w:hAnsiTheme="majorBidi" w:cstheme="majorBidi"/>
              </w:rPr>
            </w:pPr>
            <w:r>
              <w:rPr>
                <w:rFonts w:asciiTheme="majorBidi" w:hAnsiTheme="majorBidi"/>
              </w:rPr>
              <w:t>Mai 2026</w:t>
            </w:r>
          </w:p>
        </w:tc>
      </w:tr>
      <w:tr w:rsidR="007E315A" w:rsidRPr="00817430" w14:paraId="45D77101" w14:textId="77777777" w:rsidTr="00D61130">
        <w:tc>
          <w:tcPr>
            <w:tcW w:w="6662" w:type="dxa"/>
          </w:tcPr>
          <w:p w14:paraId="150556EE" w14:textId="2648E9B5" w:rsidR="007E315A" w:rsidRPr="00F01183" w:rsidRDefault="007E315A" w:rsidP="00D61130">
            <w:pPr>
              <w:tabs>
                <w:tab w:val="clear" w:pos="567"/>
              </w:tabs>
              <w:spacing w:before="60" w:after="60"/>
              <w:ind w:left="36"/>
              <w:jc w:val="left"/>
              <w:rPr>
                <w:rFonts w:asciiTheme="majorBidi" w:hAnsiTheme="majorBidi" w:cstheme="majorBidi"/>
              </w:rPr>
            </w:pPr>
            <w:r>
              <w:rPr>
                <w:rFonts w:asciiTheme="majorBidi" w:hAnsiTheme="majorBidi"/>
              </w:rPr>
              <w:lastRenderedPageBreak/>
              <w:t>Deuxième projet de rapport mondial mis à disposition pour évaluation par les pairs et pour examen par l’Organe subsidiaire chargé de fournir des avis scientifiques, techniques et technologiques</w:t>
            </w:r>
            <w:r w:rsidR="008F0D8F">
              <w:rPr>
                <w:rFonts w:asciiTheme="majorBidi" w:hAnsiTheme="majorBidi"/>
              </w:rPr>
              <w:t xml:space="preserve">  </w:t>
            </w:r>
          </w:p>
        </w:tc>
        <w:tc>
          <w:tcPr>
            <w:tcW w:w="2409" w:type="dxa"/>
          </w:tcPr>
          <w:p w14:paraId="08E49FE9" w14:textId="77777777" w:rsidR="007E315A" w:rsidRPr="00F01183" w:rsidRDefault="007E315A" w:rsidP="00D61130">
            <w:pPr>
              <w:tabs>
                <w:tab w:val="clear" w:pos="567"/>
              </w:tabs>
              <w:spacing w:before="60" w:after="60"/>
              <w:ind w:left="39"/>
              <w:jc w:val="left"/>
              <w:rPr>
                <w:rFonts w:asciiTheme="majorBidi" w:hAnsiTheme="majorBidi" w:cstheme="majorBidi"/>
              </w:rPr>
            </w:pPr>
            <w:r>
              <w:rPr>
                <w:rFonts w:asciiTheme="majorBidi" w:hAnsiTheme="majorBidi"/>
              </w:rPr>
              <w:t>Juin 2026</w:t>
            </w:r>
          </w:p>
        </w:tc>
      </w:tr>
      <w:tr w:rsidR="007E315A" w:rsidRPr="00BC6F77" w14:paraId="3301C445" w14:textId="77777777" w:rsidTr="00D61130">
        <w:tc>
          <w:tcPr>
            <w:tcW w:w="6662" w:type="dxa"/>
          </w:tcPr>
          <w:p w14:paraId="75171883" w14:textId="514403BD" w:rsidR="007E315A" w:rsidRPr="00F01183" w:rsidRDefault="005B14F5" w:rsidP="00D61130">
            <w:pPr>
              <w:tabs>
                <w:tab w:val="clear" w:pos="567"/>
              </w:tabs>
              <w:spacing w:before="60" w:after="60"/>
              <w:ind w:left="36"/>
              <w:jc w:val="left"/>
              <w:rPr>
                <w:rFonts w:asciiTheme="majorBidi" w:hAnsiTheme="majorBidi" w:cstheme="majorBidi"/>
                <w:bCs/>
              </w:rPr>
            </w:pPr>
            <w:r>
              <w:rPr>
                <w:rFonts w:asciiTheme="majorBidi" w:hAnsiTheme="majorBidi"/>
                <w:bCs/>
              </w:rPr>
              <w:t>Examen des aspects techniques du deuxième projet de rapport par l’Organe subsidiaire chargé de fournir des avis scientifiques, techniques et technologiques</w:t>
            </w:r>
          </w:p>
        </w:tc>
        <w:tc>
          <w:tcPr>
            <w:tcW w:w="2409" w:type="dxa"/>
          </w:tcPr>
          <w:p w14:paraId="1214620A" w14:textId="77777777" w:rsidR="007E315A" w:rsidRPr="00F01183" w:rsidRDefault="007E315A" w:rsidP="00D61130">
            <w:pPr>
              <w:tabs>
                <w:tab w:val="clear" w:pos="567"/>
              </w:tabs>
              <w:spacing w:before="60" w:after="60"/>
              <w:ind w:left="39"/>
              <w:jc w:val="left"/>
              <w:rPr>
                <w:rFonts w:asciiTheme="majorBidi" w:hAnsiTheme="majorBidi" w:cstheme="majorBidi"/>
                <w:bCs/>
              </w:rPr>
            </w:pPr>
            <w:r>
              <w:rPr>
                <w:rFonts w:asciiTheme="majorBidi" w:hAnsiTheme="majorBidi"/>
                <w:bCs/>
              </w:rPr>
              <w:t>Fin juillet 2026</w:t>
            </w:r>
          </w:p>
        </w:tc>
      </w:tr>
      <w:tr w:rsidR="008F611D" w:rsidRPr="00817430" w14:paraId="2CE9539F" w14:textId="77777777" w:rsidTr="00D61130">
        <w:tc>
          <w:tcPr>
            <w:tcW w:w="6662" w:type="dxa"/>
          </w:tcPr>
          <w:p w14:paraId="5DB80107" w14:textId="39503DBB" w:rsidR="008F611D" w:rsidRPr="00F01183" w:rsidRDefault="00874F4F" w:rsidP="00D61130">
            <w:pPr>
              <w:tabs>
                <w:tab w:val="clear" w:pos="567"/>
              </w:tabs>
              <w:spacing w:before="60" w:after="60"/>
              <w:ind w:left="36"/>
              <w:jc w:val="left"/>
              <w:rPr>
                <w:rFonts w:asciiTheme="majorBidi" w:hAnsiTheme="majorBidi" w:cstheme="majorBidi"/>
                <w:bCs/>
              </w:rPr>
            </w:pPr>
            <w:r>
              <w:rPr>
                <w:rFonts w:asciiTheme="majorBidi" w:hAnsiTheme="majorBidi"/>
                <w:bCs/>
              </w:rPr>
              <w:t>Tenue d’un dialogue technique informel, dans la limite des ressources disponibles</w:t>
            </w:r>
          </w:p>
        </w:tc>
        <w:tc>
          <w:tcPr>
            <w:tcW w:w="2409" w:type="dxa"/>
          </w:tcPr>
          <w:p w14:paraId="770C4614" w14:textId="6BC932BC" w:rsidR="008F611D" w:rsidRPr="00F01183" w:rsidRDefault="00D13FED" w:rsidP="00D61130">
            <w:pPr>
              <w:tabs>
                <w:tab w:val="clear" w:pos="567"/>
              </w:tabs>
              <w:spacing w:before="60" w:after="60"/>
              <w:ind w:left="39"/>
              <w:jc w:val="left"/>
              <w:rPr>
                <w:rFonts w:asciiTheme="majorBidi" w:hAnsiTheme="majorBidi" w:cstheme="majorBidi"/>
                <w:bCs/>
              </w:rPr>
            </w:pPr>
            <w:r>
              <w:rPr>
                <w:rFonts w:asciiTheme="majorBidi" w:hAnsiTheme="majorBidi"/>
                <w:bCs/>
              </w:rPr>
              <w:t>Juillet</w:t>
            </w:r>
            <w:r w:rsidR="00BA2339">
              <w:rPr>
                <w:rFonts w:asciiTheme="majorBidi" w:hAnsiTheme="majorBidi"/>
                <w:bCs/>
              </w:rPr>
              <w:t>-</w:t>
            </w:r>
            <w:r>
              <w:rPr>
                <w:rFonts w:asciiTheme="majorBidi" w:hAnsiTheme="majorBidi"/>
                <w:bCs/>
              </w:rPr>
              <w:t>août 2026</w:t>
            </w:r>
          </w:p>
        </w:tc>
      </w:tr>
      <w:tr w:rsidR="007E315A" w:rsidRPr="00BC6F77" w14:paraId="165B2539" w14:textId="77777777" w:rsidTr="00D61130">
        <w:tc>
          <w:tcPr>
            <w:tcW w:w="6662" w:type="dxa"/>
          </w:tcPr>
          <w:p w14:paraId="65D34C1A" w14:textId="15C73335" w:rsidR="007E315A" w:rsidRPr="00F01183" w:rsidRDefault="007222B1" w:rsidP="00D61130">
            <w:pPr>
              <w:tabs>
                <w:tab w:val="clear" w:pos="567"/>
              </w:tabs>
              <w:spacing w:before="60" w:after="60"/>
              <w:ind w:left="36"/>
              <w:jc w:val="left"/>
              <w:rPr>
                <w:rFonts w:asciiTheme="majorBidi" w:hAnsiTheme="majorBidi" w:cstheme="majorBidi"/>
                <w:bCs/>
              </w:rPr>
            </w:pPr>
            <w:r>
              <w:rPr>
                <w:rFonts w:asciiTheme="majorBidi" w:hAnsiTheme="majorBidi"/>
                <w:bCs/>
              </w:rPr>
              <w:t>Examen du deuxième projet de rapport par l’Organe subsidiaire chargé de l’application</w:t>
            </w:r>
          </w:p>
        </w:tc>
        <w:tc>
          <w:tcPr>
            <w:tcW w:w="2409" w:type="dxa"/>
          </w:tcPr>
          <w:p w14:paraId="761B74C2" w14:textId="77777777" w:rsidR="007E315A" w:rsidRPr="00F01183" w:rsidRDefault="007E315A" w:rsidP="00D61130">
            <w:pPr>
              <w:tabs>
                <w:tab w:val="clear" w:pos="567"/>
              </w:tabs>
              <w:spacing w:before="60" w:after="60"/>
              <w:ind w:left="39"/>
              <w:jc w:val="left"/>
              <w:rPr>
                <w:rFonts w:asciiTheme="majorBidi" w:hAnsiTheme="majorBidi" w:cstheme="majorBidi"/>
                <w:bCs/>
              </w:rPr>
            </w:pPr>
            <w:r>
              <w:rPr>
                <w:rFonts w:asciiTheme="majorBidi" w:hAnsiTheme="majorBidi"/>
                <w:bCs/>
              </w:rPr>
              <w:t>Début août 2026</w:t>
            </w:r>
          </w:p>
        </w:tc>
      </w:tr>
      <w:tr w:rsidR="007E315A" w:rsidRPr="00817430" w14:paraId="1E2F118A" w14:textId="77777777" w:rsidTr="00D61130">
        <w:tc>
          <w:tcPr>
            <w:tcW w:w="6662" w:type="dxa"/>
          </w:tcPr>
          <w:p w14:paraId="41AFC12A" w14:textId="52402535" w:rsidR="007E315A" w:rsidRPr="00F01183" w:rsidRDefault="007222B1" w:rsidP="00D61130">
            <w:pPr>
              <w:tabs>
                <w:tab w:val="clear" w:pos="567"/>
              </w:tabs>
              <w:spacing w:before="60" w:after="60"/>
              <w:ind w:left="36"/>
              <w:jc w:val="left"/>
              <w:rPr>
                <w:rFonts w:asciiTheme="majorBidi" w:hAnsiTheme="majorBidi" w:cstheme="majorBidi"/>
              </w:rPr>
            </w:pPr>
            <w:r>
              <w:rPr>
                <w:rFonts w:asciiTheme="majorBidi" w:hAnsiTheme="majorBidi"/>
              </w:rPr>
              <w:t xml:space="preserve">Communication d’avis sur </w:t>
            </w:r>
            <w:r w:rsidR="008978EA">
              <w:rPr>
                <w:rFonts w:asciiTheme="majorBidi" w:hAnsiTheme="majorBidi"/>
              </w:rPr>
              <w:t>l</w:t>
            </w:r>
            <w:r>
              <w:rPr>
                <w:rFonts w:asciiTheme="majorBidi" w:hAnsiTheme="majorBidi"/>
              </w:rPr>
              <w:t xml:space="preserve">es </w:t>
            </w:r>
            <w:r w:rsidR="00D13C09">
              <w:rPr>
                <w:rFonts w:asciiTheme="majorBidi" w:hAnsiTheme="majorBidi"/>
              </w:rPr>
              <w:t>éléments</w:t>
            </w:r>
            <w:r>
              <w:rPr>
                <w:rFonts w:asciiTheme="majorBidi" w:hAnsiTheme="majorBidi"/>
              </w:rPr>
              <w:t xml:space="preserve"> scientifiques, techniques et technologiques du rapport final par le </w:t>
            </w:r>
            <w:r w:rsidR="00BA2339">
              <w:rPr>
                <w:rFonts w:asciiTheme="majorBidi" w:hAnsiTheme="majorBidi"/>
              </w:rPr>
              <w:t>G</w:t>
            </w:r>
            <w:r>
              <w:rPr>
                <w:rFonts w:asciiTheme="majorBidi" w:hAnsiTheme="majorBidi"/>
              </w:rPr>
              <w:t>roupe consultatif</w:t>
            </w:r>
          </w:p>
        </w:tc>
        <w:tc>
          <w:tcPr>
            <w:tcW w:w="2409" w:type="dxa"/>
          </w:tcPr>
          <w:p w14:paraId="0E9250B6" w14:textId="77777777" w:rsidR="007E315A" w:rsidRPr="00F01183" w:rsidRDefault="007E315A" w:rsidP="00D61130">
            <w:pPr>
              <w:tabs>
                <w:tab w:val="clear" w:pos="567"/>
              </w:tabs>
              <w:spacing w:before="60" w:after="60"/>
              <w:ind w:left="39"/>
              <w:jc w:val="left"/>
              <w:rPr>
                <w:rFonts w:asciiTheme="majorBidi" w:hAnsiTheme="majorBidi" w:cstheme="majorBidi"/>
              </w:rPr>
            </w:pPr>
            <w:r>
              <w:rPr>
                <w:rFonts w:asciiTheme="majorBidi" w:hAnsiTheme="majorBidi"/>
              </w:rPr>
              <w:t>Août 2026</w:t>
            </w:r>
          </w:p>
        </w:tc>
      </w:tr>
      <w:tr w:rsidR="007E315A" w:rsidRPr="00817430" w14:paraId="0C6825A2" w14:textId="77777777" w:rsidTr="00D61130">
        <w:tc>
          <w:tcPr>
            <w:tcW w:w="9071" w:type="dxa"/>
            <w:gridSpan w:val="2"/>
          </w:tcPr>
          <w:p w14:paraId="0EC0902F" w14:textId="6F55F050" w:rsidR="007E315A" w:rsidRPr="00F01183" w:rsidRDefault="007E315A" w:rsidP="00D61130">
            <w:pPr>
              <w:tabs>
                <w:tab w:val="clear" w:pos="567"/>
              </w:tabs>
              <w:spacing w:before="60" w:after="60"/>
              <w:ind w:left="36"/>
              <w:jc w:val="left"/>
              <w:rPr>
                <w:rFonts w:asciiTheme="majorBidi" w:hAnsiTheme="majorBidi" w:cstheme="majorBidi"/>
                <w:bCs/>
                <w:i/>
                <w:iCs/>
              </w:rPr>
            </w:pPr>
            <w:r>
              <w:rPr>
                <w:rFonts w:asciiTheme="majorBidi" w:hAnsiTheme="majorBidi"/>
                <w:bCs/>
                <w:i/>
                <w:iCs/>
              </w:rPr>
              <w:t>Étape</w:t>
            </w:r>
            <w:r w:rsidR="00EE4CB8">
              <w:rPr>
                <w:rFonts w:asciiTheme="majorBidi" w:hAnsiTheme="majorBidi"/>
                <w:bCs/>
                <w:i/>
                <w:iCs/>
              </w:rPr>
              <w:t> </w:t>
            </w:r>
            <w:r>
              <w:rPr>
                <w:rFonts w:asciiTheme="majorBidi" w:hAnsiTheme="majorBidi"/>
                <w:bCs/>
                <w:i/>
                <w:iCs/>
              </w:rPr>
              <w:t>3 : finalisation du rapport et orientation de l’examen mondial</w:t>
            </w:r>
          </w:p>
        </w:tc>
      </w:tr>
      <w:tr w:rsidR="007E315A" w:rsidRPr="00817430" w14:paraId="6E0A1375" w14:textId="77777777" w:rsidTr="00D61130">
        <w:tc>
          <w:tcPr>
            <w:tcW w:w="6662" w:type="dxa"/>
          </w:tcPr>
          <w:p w14:paraId="68C60876" w14:textId="5BF49CFF" w:rsidR="007E315A" w:rsidRPr="00752463" w:rsidRDefault="007E315A" w:rsidP="00D61130">
            <w:pPr>
              <w:tabs>
                <w:tab w:val="clear" w:pos="567"/>
              </w:tabs>
              <w:spacing w:before="60" w:after="60"/>
              <w:ind w:left="36"/>
              <w:jc w:val="left"/>
              <w:rPr>
                <w:rFonts w:asciiTheme="majorBidi" w:hAnsiTheme="majorBidi" w:cstheme="majorBidi"/>
              </w:rPr>
            </w:pPr>
            <w:r>
              <w:rPr>
                <w:rFonts w:asciiTheme="majorBidi" w:hAnsiTheme="majorBidi"/>
              </w:rPr>
              <w:t>Finalisation du rapport et remise à des fins de traduction et de mise en page</w:t>
            </w:r>
          </w:p>
        </w:tc>
        <w:tc>
          <w:tcPr>
            <w:tcW w:w="2409" w:type="dxa"/>
          </w:tcPr>
          <w:p w14:paraId="103F78CD" w14:textId="0C34F93E" w:rsidR="007E315A" w:rsidRPr="00F01183" w:rsidRDefault="007E315A" w:rsidP="00D61130">
            <w:pPr>
              <w:spacing w:before="60" w:after="60"/>
              <w:ind w:left="39"/>
              <w:jc w:val="left"/>
              <w:rPr>
                <w:rFonts w:asciiTheme="majorBidi" w:hAnsiTheme="majorBidi" w:cstheme="majorBidi"/>
              </w:rPr>
            </w:pPr>
            <w:r>
              <w:rPr>
                <w:rFonts w:asciiTheme="majorBidi" w:hAnsiTheme="majorBidi"/>
              </w:rPr>
              <w:t>3–28</w:t>
            </w:r>
            <w:r w:rsidR="00EE4CB8">
              <w:rPr>
                <w:rFonts w:asciiTheme="majorBidi" w:hAnsiTheme="majorBidi"/>
              </w:rPr>
              <w:t> </w:t>
            </w:r>
            <w:r>
              <w:rPr>
                <w:rFonts w:asciiTheme="majorBidi" w:hAnsiTheme="majorBidi"/>
              </w:rPr>
              <w:t>août 2026</w:t>
            </w:r>
          </w:p>
        </w:tc>
      </w:tr>
      <w:tr w:rsidR="007E315A" w:rsidRPr="00817430" w14:paraId="1F75E131" w14:textId="77777777" w:rsidTr="00D61130">
        <w:tc>
          <w:tcPr>
            <w:tcW w:w="6662" w:type="dxa"/>
          </w:tcPr>
          <w:p w14:paraId="1399582F" w14:textId="5237C6D1" w:rsidR="00A32D2E" w:rsidRPr="00F01183" w:rsidRDefault="00FF28A1" w:rsidP="007D78FB">
            <w:pPr>
              <w:tabs>
                <w:tab w:val="clear" w:pos="567"/>
              </w:tabs>
              <w:spacing w:before="60" w:after="60"/>
              <w:ind w:left="36"/>
              <w:jc w:val="left"/>
              <w:rPr>
                <w:rFonts w:asciiTheme="majorBidi" w:hAnsiTheme="majorBidi" w:cstheme="majorBidi"/>
              </w:rPr>
            </w:pPr>
            <w:r>
              <w:rPr>
                <w:rFonts w:asciiTheme="majorBidi" w:hAnsiTheme="majorBidi"/>
              </w:rPr>
              <w:t>Les conclusions sont mises à disposition des Parties et des observateurs</w:t>
            </w:r>
          </w:p>
        </w:tc>
        <w:tc>
          <w:tcPr>
            <w:tcW w:w="2409" w:type="dxa"/>
          </w:tcPr>
          <w:p w14:paraId="7CD8AD1B" w14:textId="2D0845BC" w:rsidR="00A32D2E" w:rsidRPr="00F01183" w:rsidRDefault="007E315A" w:rsidP="00D61130">
            <w:pPr>
              <w:spacing w:before="60" w:after="60"/>
              <w:ind w:left="39"/>
              <w:jc w:val="left"/>
              <w:rPr>
                <w:rFonts w:asciiTheme="majorBidi" w:hAnsiTheme="majorBidi" w:cstheme="majorBidi"/>
              </w:rPr>
            </w:pPr>
            <w:r>
              <w:rPr>
                <w:rFonts w:asciiTheme="majorBidi" w:hAnsiTheme="majorBidi"/>
              </w:rPr>
              <w:t>7</w:t>
            </w:r>
            <w:r w:rsidR="00EE4CB8">
              <w:rPr>
                <w:rFonts w:asciiTheme="majorBidi" w:hAnsiTheme="majorBidi"/>
                <w:vertAlign w:val="superscript"/>
              </w:rPr>
              <w:t> </w:t>
            </w:r>
            <w:r>
              <w:rPr>
                <w:rFonts w:asciiTheme="majorBidi" w:hAnsiTheme="majorBidi"/>
              </w:rPr>
              <w:t>septembre 2026</w:t>
            </w:r>
          </w:p>
        </w:tc>
      </w:tr>
      <w:tr w:rsidR="007E315A" w:rsidRPr="00817430" w14:paraId="4BAA1251" w14:textId="77777777" w:rsidTr="00D61130">
        <w:tc>
          <w:tcPr>
            <w:tcW w:w="6662" w:type="dxa"/>
          </w:tcPr>
          <w:p w14:paraId="084CDC5C" w14:textId="429B06C0" w:rsidR="007E315A" w:rsidRPr="00F01183" w:rsidRDefault="007E315A" w:rsidP="00D61130">
            <w:pPr>
              <w:tabs>
                <w:tab w:val="clear" w:pos="567"/>
              </w:tabs>
              <w:spacing w:before="60" w:after="60"/>
              <w:ind w:left="36"/>
              <w:jc w:val="left"/>
              <w:rPr>
                <w:rFonts w:asciiTheme="majorBidi" w:hAnsiTheme="majorBidi" w:cstheme="majorBidi"/>
              </w:rPr>
            </w:pPr>
            <w:r>
              <w:rPr>
                <w:rFonts w:asciiTheme="majorBidi" w:hAnsiTheme="majorBidi"/>
              </w:rPr>
              <w:t>Le rapport complet est mis à disposition des Parties et des observateurs</w:t>
            </w:r>
          </w:p>
        </w:tc>
        <w:tc>
          <w:tcPr>
            <w:tcW w:w="2409" w:type="dxa"/>
          </w:tcPr>
          <w:p w14:paraId="07AE7ACF" w14:textId="005DD620" w:rsidR="007E315A" w:rsidRPr="00F01183" w:rsidRDefault="007E315A" w:rsidP="00D61130">
            <w:pPr>
              <w:spacing w:before="60" w:after="60"/>
              <w:ind w:left="39"/>
              <w:jc w:val="left"/>
              <w:rPr>
                <w:rFonts w:asciiTheme="majorBidi" w:hAnsiTheme="majorBidi" w:cstheme="majorBidi"/>
              </w:rPr>
            </w:pPr>
            <w:r>
              <w:rPr>
                <w:rFonts w:asciiTheme="majorBidi" w:hAnsiTheme="majorBidi"/>
              </w:rPr>
              <w:t>21</w:t>
            </w:r>
            <w:r w:rsidR="00EE4CB8">
              <w:rPr>
                <w:rFonts w:asciiTheme="majorBidi" w:hAnsiTheme="majorBidi"/>
                <w:vertAlign w:val="superscript"/>
              </w:rPr>
              <w:t> </w:t>
            </w:r>
            <w:r>
              <w:rPr>
                <w:rFonts w:asciiTheme="majorBidi" w:hAnsiTheme="majorBidi"/>
              </w:rPr>
              <w:t>septembre 2026</w:t>
            </w:r>
          </w:p>
        </w:tc>
      </w:tr>
      <w:tr w:rsidR="007E315A" w:rsidRPr="00817430" w14:paraId="7BED56C0" w14:textId="77777777" w:rsidTr="00D61130">
        <w:tc>
          <w:tcPr>
            <w:tcW w:w="6662" w:type="dxa"/>
          </w:tcPr>
          <w:p w14:paraId="50F38B9F" w14:textId="77777777" w:rsidR="007E315A" w:rsidRPr="00F01183" w:rsidRDefault="007E315A" w:rsidP="00D61130">
            <w:pPr>
              <w:tabs>
                <w:tab w:val="clear" w:pos="567"/>
              </w:tabs>
              <w:spacing w:before="60" w:after="60"/>
              <w:ind w:left="36"/>
              <w:jc w:val="left"/>
              <w:rPr>
                <w:rFonts w:asciiTheme="majorBidi" w:hAnsiTheme="majorBidi" w:cstheme="majorBidi"/>
                <w:bCs/>
              </w:rPr>
            </w:pPr>
            <w:r>
              <w:rPr>
                <w:rFonts w:asciiTheme="majorBidi" w:hAnsiTheme="majorBidi"/>
              </w:rPr>
              <w:t xml:space="preserve">Publication du rapport </w:t>
            </w:r>
          </w:p>
        </w:tc>
        <w:tc>
          <w:tcPr>
            <w:tcW w:w="2409" w:type="dxa"/>
          </w:tcPr>
          <w:p w14:paraId="2A4032E5" w14:textId="77777777" w:rsidR="007E315A" w:rsidRPr="00F01183" w:rsidRDefault="007E315A" w:rsidP="00D61130">
            <w:pPr>
              <w:spacing w:before="60" w:after="60"/>
              <w:ind w:left="39"/>
              <w:jc w:val="left"/>
              <w:rPr>
                <w:rFonts w:asciiTheme="majorBidi" w:hAnsiTheme="majorBidi" w:cstheme="majorBidi"/>
                <w:bCs/>
              </w:rPr>
            </w:pPr>
            <w:r>
              <w:rPr>
                <w:rFonts w:asciiTheme="majorBidi" w:hAnsiTheme="majorBidi"/>
              </w:rPr>
              <w:t>19 octobre 2026</w:t>
            </w:r>
          </w:p>
        </w:tc>
      </w:tr>
      <w:tr w:rsidR="007E315A" w:rsidRPr="00BC6F77" w14:paraId="6DB4394A" w14:textId="77777777" w:rsidTr="00D61130">
        <w:tc>
          <w:tcPr>
            <w:tcW w:w="6662" w:type="dxa"/>
          </w:tcPr>
          <w:p w14:paraId="5B26029A" w14:textId="0570DAC9" w:rsidR="007E315A" w:rsidRPr="00F01183" w:rsidRDefault="00696049" w:rsidP="00D61130">
            <w:pPr>
              <w:tabs>
                <w:tab w:val="clear" w:pos="567"/>
              </w:tabs>
              <w:spacing w:before="60" w:after="60"/>
              <w:ind w:left="36"/>
              <w:jc w:val="left"/>
              <w:rPr>
                <w:rFonts w:asciiTheme="majorBidi" w:hAnsiTheme="majorBidi" w:cstheme="majorBidi"/>
                <w:bCs/>
              </w:rPr>
            </w:pPr>
            <w:r>
              <w:rPr>
                <w:rFonts w:asciiTheme="majorBidi" w:hAnsiTheme="majorBidi"/>
                <w:bCs/>
              </w:rPr>
              <w:t>Examen mondial par Conférence des Parties à sa dix-septième réunion</w:t>
            </w:r>
          </w:p>
        </w:tc>
        <w:tc>
          <w:tcPr>
            <w:tcW w:w="2409" w:type="dxa"/>
          </w:tcPr>
          <w:p w14:paraId="5C3EBBB7" w14:textId="06C4F92E" w:rsidR="007E315A" w:rsidRPr="00F01183" w:rsidRDefault="004E1C96" w:rsidP="00583ADE">
            <w:pPr>
              <w:pStyle w:val="Paragraphedeliste"/>
              <w:tabs>
                <w:tab w:val="left" w:pos="1134"/>
                <w:tab w:val="left" w:pos="1701"/>
                <w:tab w:val="left" w:pos="2268"/>
              </w:tabs>
              <w:spacing w:before="60" w:after="60"/>
              <w:ind w:left="39"/>
              <w:contextualSpacing w:val="0"/>
              <w:jc w:val="left"/>
              <w:rPr>
                <w:rFonts w:asciiTheme="majorBidi" w:hAnsiTheme="majorBidi" w:cstheme="majorBidi"/>
                <w:bCs/>
              </w:rPr>
            </w:pPr>
            <w:r>
              <w:rPr>
                <w:rFonts w:asciiTheme="majorBidi" w:hAnsiTheme="majorBidi"/>
                <w:bCs/>
              </w:rPr>
              <w:t>19-31 octobre 2026</w:t>
            </w:r>
          </w:p>
        </w:tc>
      </w:tr>
    </w:tbl>
    <w:p w14:paraId="00EBB920" w14:textId="76176CDE" w:rsidR="007E315A" w:rsidRPr="00F01183" w:rsidRDefault="003E54F3" w:rsidP="00AE50AA">
      <w:pPr>
        <w:pStyle w:val="Para1"/>
        <w:numPr>
          <w:ilvl w:val="0"/>
          <w:numId w:val="0"/>
        </w:numPr>
        <w:ind w:left="567"/>
        <w:jc w:val="center"/>
      </w:pPr>
      <w:r>
        <w:t>__________</w:t>
      </w:r>
    </w:p>
    <w:sectPr w:rsidR="007E315A" w:rsidRPr="00F01183" w:rsidSect="00191F99">
      <w:pgSz w:w="12240" w:h="15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56027" w14:textId="77777777" w:rsidR="00092609" w:rsidRDefault="00092609" w:rsidP="00A96B21">
      <w:r>
        <w:separator/>
      </w:r>
    </w:p>
  </w:endnote>
  <w:endnote w:type="continuationSeparator" w:id="0">
    <w:p w14:paraId="57666CFB" w14:textId="77777777" w:rsidR="00092609" w:rsidRDefault="00092609" w:rsidP="00A96B21">
      <w:r>
        <w:continuationSeparator/>
      </w:r>
    </w:p>
  </w:endnote>
  <w:endnote w:type="continuationNotice" w:id="1">
    <w:p w14:paraId="4F8C2CCD" w14:textId="77777777" w:rsidR="00092609" w:rsidRDefault="000926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imes New Roman Bold">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Flanders Art Sans Medium">
    <w:altName w:val="Calibri"/>
    <w:panose1 w:val="020B0604020202020204"/>
    <w:charset w:val="00"/>
    <w:family w:val="swiss"/>
    <w:notTrueType/>
    <w:pitch w:val="default"/>
    <w:sig w:usb0="00000003" w:usb1="00000000" w:usb2="00000000" w:usb3="00000000" w:csb0="00000001" w:csb1="00000000"/>
  </w:font>
  <w:font w:name="Courier">
    <w:altName w:val="Courier New"/>
    <w:panose1 w:val="02070309020205020404"/>
    <w:charset w:val="00"/>
    <w:family w:val="modern"/>
    <w:pitch w:val="fixed"/>
    <w:sig w:usb0="E0002A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2F3F0D0A" w14:textId="77777777" w:rsidR="00D61130" w:rsidRDefault="00D61130">
            <w:pPr>
              <w:pStyle w:val="Pieddepage"/>
            </w:pPr>
            <w:r w:rsidRPr="002B559C">
              <w:rPr>
                <w:szCs w:val="20"/>
              </w:rPr>
              <w:fldChar w:fldCharType="begin"/>
            </w:r>
            <w:r w:rsidRPr="002B559C">
              <w:rPr>
                <w:szCs w:val="20"/>
              </w:rPr>
              <w:instrText xml:space="preserve"> PAGE </w:instrText>
            </w:r>
            <w:r w:rsidRPr="002B559C">
              <w:rPr>
                <w:szCs w:val="20"/>
              </w:rPr>
              <w:fldChar w:fldCharType="separate"/>
            </w:r>
            <w:r w:rsidR="008F0D8F">
              <w:rPr>
                <w:noProof/>
                <w:szCs w:val="20"/>
              </w:rPr>
              <w:t>14</w:t>
            </w:r>
            <w:r w:rsidRPr="002B559C">
              <w:rPr>
                <w:szCs w:val="20"/>
              </w:rPr>
              <w:fldChar w:fldCharType="end"/>
            </w:r>
            <w:r>
              <w:t>/</w:t>
            </w:r>
            <w:r w:rsidRPr="002B559C">
              <w:rPr>
                <w:szCs w:val="20"/>
              </w:rPr>
              <w:fldChar w:fldCharType="begin"/>
            </w:r>
            <w:r w:rsidRPr="002B559C">
              <w:rPr>
                <w:szCs w:val="20"/>
              </w:rPr>
              <w:instrText xml:space="preserve"> NUMPAGES  </w:instrText>
            </w:r>
            <w:r w:rsidRPr="002B559C">
              <w:rPr>
                <w:szCs w:val="20"/>
              </w:rPr>
              <w:fldChar w:fldCharType="separate"/>
            </w:r>
            <w:r w:rsidR="008F0D8F">
              <w:rPr>
                <w:noProof/>
                <w:szCs w:val="20"/>
              </w:rPr>
              <w:t>18</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68A29DC2" w14:textId="77777777" w:rsidR="00D61130" w:rsidRDefault="00D61130" w:rsidP="002B559C">
            <w:pPr>
              <w:pStyle w:val="Pieddepage"/>
              <w:jc w:val="right"/>
            </w:pPr>
            <w:r w:rsidRPr="002B559C">
              <w:rPr>
                <w:szCs w:val="20"/>
              </w:rPr>
              <w:fldChar w:fldCharType="begin"/>
            </w:r>
            <w:r w:rsidRPr="002B559C">
              <w:rPr>
                <w:szCs w:val="20"/>
              </w:rPr>
              <w:instrText xml:space="preserve"> PAGE </w:instrText>
            </w:r>
            <w:r w:rsidRPr="002B559C">
              <w:rPr>
                <w:szCs w:val="20"/>
              </w:rPr>
              <w:fldChar w:fldCharType="separate"/>
            </w:r>
            <w:r w:rsidR="008F0D8F">
              <w:rPr>
                <w:noProof/>
                <w:szCs w:val="20"/>
              </w:rPr>
              <w:t>13</w:t>
            </w:r>
            <w:r w:rsidRPr="002B559C">
              <w:rPr>
                <w:szCs w:val="20"/>
              </w:rPr>
              <w:fldChar w:fldCharType="end"/>
            </w:r>
            <w:r>
              <w:t>/</w:t>
            </w:r>
            <w:r w:rsidRPr="002B559C">
              <w:rPr>
                <w:szCs w:val="20"/>
              </w:rPr>
              <w:fldChar w:fldCharType="begin"/>
            </w:r>
            <w:r w:rsidRPr="002B559C">
              <w:rPr>
                <w:szCs w:val="20"/>
              </w:rPr>
              <w:instrText xml:space="preserve"> NUMPAGES  </w:instrText>
            </w:r>
            <w:r w:rsidRPr="002B559C">
              <w:rPr>
                <w:szCs w:val="20"/>
              </w:rPr>
              <w:fldChar w:fldCharType="separate"/>
            </w:r>
            <w:r w:rsidR="008F0D8F">
              <w:rPr>
                <w:noProof/>
                <w:szCs w:val="20"/>
              </w:rPr>
              <w:t>18</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1BB84" w14:textId="77777777" w:rsidR="00092609" w:rsidRDefault="00092609" w:rsidP="00A96B21">
      <w:r>
        <w:separator/>
      </w:r>
    </w:p>
  </w:footnote>
  <w:footnote w:type="continuationSeparator" w:id="0">
    <w:p w14:paraId="316CB8FC" w14:textId="77777777" w:rsidR="00092609" w:rsidRDefault="00092609" w:rsidP="00A96B21">
      <w:r>
        <w:continuationSeparator/>
      </w:r>
    </w:p>
  </w:footnote>
  <w:footnote w:type="continuationNotice" w:id="1">
    <w:p w14:paraId="5A18279A" w14:textId="77777777" w:rsidR="00092609" w:rsidRDefault="00092609"/>
  </w:footnote>
  <w:footnote w:id="2">
    <w:p w14:paraId="74A0F0A1" w14:textId="142909A0" w:rsidR="00D61130" w:rsidRPr="000049F9" w:rsidRDefault="00D61130" w:rsidP="00C90042">
      <w:pPr>
        <w:pStyle w:val="Notedebasdepage"/>
        <w:rPr>
          <w:szCs w:val="18"/>
        </w:rPr>
      </w:pPr>
      <w:r>
        <w:rPr>
          <w:rStyle w:val="Appelnotedebasdep"/>
          <w:szCs w:val="18"/>
        </w:rPr>
        <w:footnoteRef/>
      </w:r>
      <w:r>
        <w:t xml:space="preserve"> Nations Unies, </w:t>
      </w:r>
      <w:r>
        <w:rPr>
          <w:i/>
        </w:rPr>
        <w:t>Recueil des Traités</w:t>
      </w:r>
      <w:r>
        <w:t>, vol. 1760, n</w:t>
      </w:r>
      <w:r>
        <w:rPr>
          <w:vertAlign w:val="superscript"/>
        </w:rPr>
        <w:t>o</w:t>
      </w:r>
      <w:r>
        <w:t> 30619.</w:t>
      </w:r>
    </w:p>
  </w:footnote>
  <w:footnote w:id="3">
    <w:p w14:paraId="5D3C5496" w14:textId="77777777" w:rsidR="00D61130" w:rsidRPr="000049F9" w:rsidRDefault="00D61130" w:rsidP="00C90042">
      <w:pPr>
        <w:pStyle w:val="Notedebasdepage"/>
        <w:rPr>
          <w:szCs w:val="18"/>
        </w:rPr>
      </w:pPr>
      <w:r>
        <w:rPr>
          <w:rStyle w:val="Appelnotedebasdep"/>
          <w:szCs w:val="18"/>
        </w:rPr>
        <w:footnoteRef/>
      </w:r>
      <w:r>
        <w:t xml:space="preserve"> Décision 15/4, annexe.</w:t>
      </w:r>
    </w:p>
  </w:footnote>
  <w:footnote w:id="4">
    <w:p w14:paraId="6E85E152" w14:textId="77777777" w:rsidR="00D61130" w:rsidRPr="000049F9" w:rsidRDefault="00D61130" w:rsidP="00C90042">
      <w:pPr>
        <w:pStyle w:val="Notedebasdepage"/>
        <w:rPr>
          <w:szCs w:val="18"/>
        </w:rPr>
      </w:pPr>
      <w:r>
        <w:rPr>
          <w:rFonts w:eastAsiaTheme="majorEastAsia"/>
          <w:szCs w:val="18"/>
          <w:vertAlign w:val="superscript"/>
        </w:rPr>
        <w:footnoteRef/>
      </w:r>
      <w:r>
        <w:t xml:space="preserve"> Décision IPBES-10/1.</w:t>
      </w:r>
    </w:p>
  </w:footnote>
  <w:footnote w:id="5">
    <w:p w14:paraId="2E480F3B" w14:textId="405AEB9C" w:rsidR="00D61130" w:rsidRPr="00EC1A73" w:rsidRDefault="00D61130" w:rsidP="00547989">
      <w:pPr>
        <w:pStyle w:val="Notedebasdepage"/>
      </w:pPr>
      <w:r>
        <w:rPr>
          <w:rStyle w:val="Appelnotedebasdep"/>
        </w:rPr>
        <w:footnoteRef/>
      </w:r>
      <w:r>
        <w:t xml:space="preserve"> Voir le paragraphe 26 de la décision </w:t>
      </w:r>
      <w:hyperlink r:id="rId1" w:history="1">
        <w:r>
          <w:rPr>
            <w:rStyle w:val="Lienhypertexte"/>
          </w:rPr>
          <w:t>15/6</w:t>
        </w:r>
      </w:hyperlink>
      <w:r>
        <w:t xml:space="preserve"> pour la liste complète des acteurs</w:t>
      </w:r>
      <w:r>
        <w:rPr>
          <w:snapToGrid w:val="0"/>
        </w:rPr>
        <w:t xml:space="preserve"> autres que des gouvernements nationaux</w:t>
      </w:r>
      <w:r>
        <w:t xml:space="preserve">. </w:t>
      </w:r>
    </w:p>
  </w:footnote>
  <w:footnote w:id="6">
    <w:p w14:paraId="124F0AE9" w14:textId="77777777" w:rsidR="00D61130" w:rsidRPr="00285788" w:rsidRDefault="00D61130" w:rsidP="00EE4CB8">
      <w:pPr>
        <w:pStyle w:val="Notedebasdepage"/>
      </w:pPr>
      <w:r>
        <w:rPr>
          <w:rStyle w:val="Appelnotedebasdep"/>
        </w:rPr>
        <w:footnoteRef/>
      </w:r>
      <w:r>
        <w:t xml:space="preserve"> </w:t>
      </w:r>
      <w:r>
        <w:rPr>
          <w:rFonts w:asciiTheme="majorBidi" w:hAnsiTheme="majorBidi"/>
        </w:rPr>
        <w:t>Aucune donnée, aucun renseignement, aucun projet et aucun rapport publiés par le Secrétariat ne doivent être utilisés dans le but de confirmer ou d’infirmer des revendications, quelles qu’elles soient, au sujet de la souveraineté, des droits souverains ou de la juridiction, y compris en ce qui a trait à tout différend ou litige les concernant.</w:t>
      </w:r>
    </w:p>
  </w:footnote>
  <w:footnote w:id="7">
    <w:p w14:paraId="290C541A" w14:textId="67EF741A" w:rsidR="00D61130" w:rsidRPr="00462136" w:rsidRDefault="00D61130" w:rsidP="007E315A">
      <w:pPr>
        <w:pStyle w:val="Notedebasdepage"/>
      </w:pPr>
      <w:r>
        <w:rPr>
          <w:rStyle w:val="Appelnotedebasdep"/>
        </w:rPr>
        <w:footnoteRef/>
      </w:r>
      <w:r>
        <w:t xml:space="preserve"> </w:t>
      </w:r>
      <w:hyperlink r:id="rId2" w:history="1">
        <w:r w:rsidRPr="00390640">
          <w:rPr>
            <w:rStyle w:val="Lienhypertexte"/>
          </w:rPr>
          <w:t>CBD/SBI/5/4</w:t>
        </w:r>
      </w:hyperlink>
      <w:r>
        <w:t>, section II, annexe.</w:t>
      </w:r>
    </w:p>
  </w:footnote>
  <w:footnote w:id="8">
    <w:p w14:paraId="2F0ECBA5" w14:textId="77777777" w:rsidR="00D61130" w:rsidRPr="000049F9" w:rsidRDefault="00D61130" w:rsidP="00C90042">
      <w:pPr>
        <w:pStyle w:val="Notedebasdepage"/>
        <w:rPr>
          <w:szCs w:val="18"/>
        </w:rPr>
      </w:pPr>
      <w:r>
        <w:rPr>
          <w:rStyle w:val="Appelnotedebasdep"/>
          <w:szCs w:val="18"/>
        </w:rPr>
        <w:footnoteRef/>
      </w:r>
      <w:r>
        <w:t xml:space="preserve"> Créés par la Conférence des Parties. </w:t>
      </w:r>
    </w:p>
  </w:footnote>
  <w:footnote w:id="9">
    <w:p w14:paraId="69A8667C" w14:textId="6085D4E7" w:rsidR="00D61130" w:rsidRPr="000049F9" w:rsidRDefault="00D61130" w:rsidP="00FC59E2">
      <w:pPr>
        <w:pStyle w:val="Notedebasdepage"/>
        <w:rPr>
          <w:szCs w:val="18"/>
        </w:rPr>
      </w:pPr>
      <w:r>
        <w:rPr>
          <w:rStyle w:val="Appelnotedebasdep"/>
          <w:szCs w:val="18"/>
        </w:rPr>
        <w:footnoteRef/>
      </w:r>
      <w:r>
        <w:t xml:space="preserve"> Réalisée en </w:t>
      </w:r>
      <w:r w:rsidR="00086CEF">
        <w:t>application</w:t>
      </w:r>
      <w:r>
        <w:t xml:space="preserve"> du paragraphe 29 de la décision 16/</w:t>
      </w:r>
      <w:r w:rsidR="00086CEF">
        <w:t>31</w:t>
      </w:r>
      <w:r>
        <w:t>.</w:t>
      </w:r>
    </w:p>
  </w:footnote>
  <w:footnote w:id="10">
    <w:p w14:paraId="442EDFDC" w14:textId="3E6043AE" w:rsidR="00D61130" w:rsidRPr="000F6765" w:rsidRDefault="00D61130" w:rsidP="00C13FA6">
      <w:pPr>
        <w:pStyle w:val="Notedebasdepage"/>
      </w:pPr>
      <w:r>
        <w:rPr>
          <w:rStyle w:val="Appelnotedebasdep"/>
        </w:rPr>
        <w:footnoteRef/>
      </w:r>
      <w:r>
        <w:t xml:space="preserve"> Voir le site </w:t>
      </w:r>
      <w:hyperlink r:id="rId3" w:history="1">
        <w:r>
          <w:rPr>
            <w:rStyle w:val="Lienhypertexte"/>
          </w:rPr>
          <w:t>www.cbd.int/nbsap</w:t>
        </w:r>
      </w:hyperlink>
      <w:r>
        <w:t xml:space="preserve">. </w:t>
      </w:r>
    </w:p>
  </w:footnote>
  <w:footnote w:id="11">
    <w:p w14:paraId="0F71A4E1" w14:textId="07E530DE" w:rsidR="00D61130" w:rsidRPr="000049F9" w:rsidRDefault="00D61130" w:rsidP="00C90042">
      <w:pPr>
        <w:pStyle w:val="Notedebasdepage"/>
        <w:rPr>
          <w:szCs w:val="18"/>
        </w:rPr>
      </w:pPr>
      <w:r>
        <w:rPr>
          <w:rStyle w:val="Appelnotedebasdep"/>
          <w:szCs w:val="18"/>
        </w:rPr>
        <w:t>*</w:t>
      </w:r>
      <w:r>
        <w:t xml:space="preserve"> Les lignes directrices et le modèle pour le huitième rapport national peuvent être modifiés, au besoin, en fonction des expériences et des enseignements tirés lors de la préparation du septième rapport national.</w:t>
      </w:r>
    </w:p>
  </w:footnote>
  <w:footnote w:id="12">
    <w:p w14:paraId="15CEF9D2" w14:textId="77777777" w:rsidR="00D61130" w:rsidRPr="00583ADE" w:rsidRDefault="00D61130" w:rsidP="00C90042">
      <w:pPr>
        <w:pStyle w:val="Notedebasdepage"/>
        <w:rPr>
          <w:szCs w:val="18"/>
        </w:rPr>
      </w:pPr>
      <w:r>
        <w:rPr>
          <w:rStyle w:val="Appelnotedebasdep"/>
          <w:szCs w:val="18"/>
        </w:rPr>
        <w:footnoteRef/>
      </w:r>
      <w:r>
        <w:t xml:space="preserve"> Voir l’outil de présentation de rapports en ligne pour consulter un exemple de la façon dont la soumission des données a été incluse dans l’outil.</w:t>
      </w:r>
    </w:p>
  </w:footnote>
  <w:footnote w:id="13">
    <w:p w14:paraId="4052BBF7" w14:textId="266B3EC6" w:rsidR="00D61130" w:rsidRPr="000049F9" w:rsidRDefault="00D61130" w:rsidP="00C90042">
      <w:pPr>
        <w:pStyle w:val="Notedebasdepage"/>
        <w:rPr>
          <w:szCs w:val="18"/>
        </w:rPr>
      </w:pPr>
      <w:r>
        <w:rPr>
          <w:rStyle w:val="Appelnotedebasdep"/>
          <w:szCs w:val="18"/>
        </w:rPr>
        <w:footnoteRef/>
      </w:r>
      <w:r>
        <w:t xml:space="preserve"> Voir la liste des indicateurs binaires</w:t>
      </w:r>
      <w:r w:rsidR="00825BC6">
        <w:t xml:space="preserve"> figurant aux annexes I et III </w:t>
      </w:r>
      <w:r>
        <w:t>à la décision 16/</w:t>
      </w:r>
      <w:r w:rsidR="00825BC6">
        <w:t>31</w:t>
      </w:r>
      <w:r>
        <w:t>.</w:t>
      </w:r>
    </w:p>
  </w:footnote>
  <w:footnote w:id="14">
    <w:p w14:paraId="2DFC4C25" w14:textId="47309F8C" w:rsidR="00D61130" w:rsidRDefault="00D61130">
      <w:pPr>
        <w:pStyle w:val="Notedebasdepage"/>
      </w:pPr>
      <w:r>
        <w:rPr>
          <w:rStyle w:val="Appelnotedebasdep"/>
        </w:rPr>
        <w:t>*</w:t>
      </w:r>
      <w:r>
        <w:t xml:space="preserve"> La liste des acteurs autres que les gouvernements nationaux est présentée au paragraphe 26 de la décision </w:t>
      </w:r>
      <w:hyperlink r:id="rId4" w:history="1">
        <w:r>
          <w:rPr>
            <w:rStyle w:val="Lienhypertexte"/>
          </w:rPr>
          <w:t>15/6</w:t>
        </w:r>
      </w:hyperlink>
      <w:r>
        <w:t xml:space="preserve"> et comprend les peuples autochtones et communautés locales, les gouvernements infranationaux, les villes et autres autorités locales, les organisations intergouvernementales, les autres accords multilatéraux sur l’environnement, les organisations non gouvernementales, les femmes, les jeunes, les organismes de recherche, le milieu des affaires et de la finance et les représentants des secteurs liés à la biodiversité ou qui en dépendent.</w:t>
      </w:r>
    </w:p>
  </w:footnote>
  <w:footnote w:id="15">
    <w:p w14:paraId="7B79A112" w14:textId="651DDADB" w:rsidR="00D61130" w:rsidRPr="000049F9" w:rsidRDefault="00D61130" w:rsidP="00C90042">
      <w:pPr>
        <w:pStyle w:val="Notedebasdepage"/>
        <w:rPr>
          <w:szCs w:val="18"/>
        </w:rPr>
      </w:pPr>
      <w:r>
        <w:rPr>
          <w:rStyle w:val="Appelnotedebasdep"/>
          <w:szCs w:val="18"/>
        </w:rPr>
        <w:footnoteRef/>
      </w:r>
      <w:r>
        <w:t xml:space="preserve"> Décision </w:t>
      </w:r>
      <w:hyperlink r:id="rId5" w:history="1">
        <w:r>
          <w:rPr>
            <w:rStyle w:val="Lienhypertexte"/>
          </w:rPr>
          <w:t>15/4</w:t>
        </w:r>
      </w:hyperlink>
      <w:r>
        <w:t>, annexe.</w:t>
      </w:r>
    </w:p>
  </w:footnote>
  <w:footnote w:id="16">
    <w:p w14:paraId="04253909" w14:textId="2A19960C" w:rsidR="00D61130" w:rsidRPr="000049F9" w:rsidRDefault="00D61130" w:rsidP="00C90042">
      <w:pPr>
        <w:pStyle w:val="Notedebasdepage"/>
        <w:rPr>
          <w:szCs w:val="18"/>
        </w:rPr>
      </w:pPr>
      <w:r>
        <w:rPr>
          <w:rStyle w:val="Appelnotedebasdep"/>
          <w:szCs w:val="18"/>
        </w:rPr>
        <w:footnoteRef/>
      </w:r>
      <w:r>
        <w:t xml:space="preserve"> Annexe I à la décision </w:t>
      </w:r>
      <w:hyperlink r:id="rId6" w:history="1">
        <w:r>
          <w:rPr>
            <w:rStyle w:val="Lienhypertexte"/>
          </w:rPr>
          <w:t>15/5</w:t>
        </w:r>
      </w:hyperlink>
      <w:r>
        <w:t>, et décision 16/</w:t>
      </w:r>
      <w:r w:rsidR="00390640">
        <w:t>31</w:t>
      </w:r>
      <w:r>
        <w:t>.</w:t>
      </w:r>
    </w:p>
  </w:footnote>
  <w:footnote w:id="17">
    <w:p w14:paraId="3F66461D" w14:textId="60D09DEB" w:rsidR="00D61130" w:rsidRPr="000049F9" w:rsidRDefault="00D61130" w:rsidP="00BA2339">
      <w:pPr>
        <w:pStyle w:val="Notedebasdepage"/>
        <w:rPr>
          <w:szCs w:val="18"/>
        </w:rPr>
      </w:pPr>
      <w:r>
        <w:rPr>
          <w:rStyle w:val="Appelnotedebasdep"/>
          <w:szCs w:val="18"/>
        </w:rPr>
        <w:footnoteRef/>
      </w:r>
      <w:r>
        <w:t xml:space="preserve"> Une section </w:t>
      </w:r>
      <w:r w:rsidR="00C7080E">
        <w:t>spéciale</w:t>
      </w:r>
      <w:r>
        <w:t xml:space="preserve"> de l’outil de présentation des rapports en ligne sera créée à cet effet. </w:t>
      </w:r>
    </w:p>
  </w:footnote>
  <w:footnote w:id="18">
    <w:p w14:paraId="0A961D8C" w14:textId="2028F633" w:rsidR="005A0F0B" w:rsidRPr="005A0F0B" w:rsidRDefault="005A0F0B" w:rsidP="005A0F0B">
      <w:pPr>
        <w:pStyle w:val="Notedebasdepage"/>
      </w:pPr>
      <w:r>
        <w:rPr>
          <w:rStyle w:val="Appelnotedebasdep"/>
        </w:rPr>
        <w:footnoteRef/>
      </w:r>
      <w:r w:rsidRPr="005A0F0B">
        <w:t xml:space="preserve"> </w:t>
      </w:r>
      <w:r>
        <w:t xml:space="preserve">L’expression </w:t>
      </w:r>
      <w:r w:rsidR="00390640">
        <w:t>« </w:t>
      </w:r>
      <w:r>
        <w:t>principe de non-objection</w:t>
      </w:r>
      <w:r w:rsidR="00390640">
        <w:t> »</w:t>
      </w:r>
      <w:r>
        <w:t xml:space="preserve"> signifie que tous les exposés des acteurs autres que les gouvernements</w:t>
      </w:r>
      <w:r w:rsidR="00D919D9">
        <w:t xml:space="preserve"> nationaux</w:t>
      </w:r>
      <w:r>
        <w:t xml:space="preserve"> seraient mis à la disposition des correspondants nationaux aux fins d’examen. </w:t>
      </w:r>
      <w:r w:rsidR="00D919D9">
        <w:t>En l’absence d’une objection de la part du correspondant nati</w:t>
      </w:r>
      <w:r w:rsidR="00B80396">
        <w:t>onal concerné,</w:t>
      </w:r>
      <w:r w:rsidR="00D919D9">
        <w:t xml:space="preserve"> l</w:t>
      </w:r>
      <w:r>
        <w:t xml:space="preserve">’engagement proposé sera publié </w:t>
      </w:r>
      <w:r w:rsidR="00D919D9">
        <w:t>quatre semaines plus tard, étant entendu que l</w:t>
      </w:r>
      <w:r w:rsidR="00B80396">
        <w:t>a publication de l</w:t>
      </w:r>
      <w:r w:rsidR="00D919D9">
        <w:t xml:space="preserve">’engagement pourrait </w:t>
      </w:r>
      <w:r w:rsidR="00B80396">
        <w:t xml:space="preserve">être </w:t>
      </w:r>
      <w:r w:rsidR="006B22E9">
        <w:t>retirée</w:t>
      </w:r>
      <w:r w:rsidR="00B80396">
        <w:t xml:space="preserve"> </w:t>
      </w:r>
      <w:r w:rsidR="00D919D9">
        <w:t>en tout temps, en cas d’objection.</w:t>
      </w:r>
    </w:p>
  </w:footnote>
  <w:footnote w:id="19">
    <w:p w14:paraId="4A26795E" w14:textId="0497F75F" w:rsidR="00D61130" w:rsidRPr="000049F9" w:rsidRDefault="00D61130" w:rsidP="00C90042">
      <w:pPr>
        <w:pStyle w:val="Notedebasdepage"/>
        <w:rPr>
          <w:szCs w:val="18"/>
        </w:rPr>
      </w:pPr>
      <w:r>
        <w:rPr>
          <w:rStyle w:val="Appelnotedebasdep"/>
          <w:szCs w:val="18"/>
        </w:rPr>
        <w:footnoteRef/>
      </w:r>
      <w:r>
        <w:t xml:space="preserve"> Décision </w:t>
      </w:r>
      <w:hyperlink r:id="rId7" w:history="1">
        <w:r>
          <w:rPr>
            <w:rStyle w:val="Lienhypertexte"/>
          </w:rPr>
          <w:t>15/11</w:t>
        </w:r>
      </w:hyperlink>
      <w:r>
        <w:t>, annexe.</w:t>
      </w:r>
    </w:p>
  </w:footnote>
  <w:footnote w:id="20">
    <w:p w14:paraId="410ADD58" w14:textId="08BA023E" w:rsidR="00D61130" w:rsidRPr="000049F9" w:rsidRDefault="00D61130" w:rsidP="00C90042">
      <w:pPr>
        <w:pStyle w:val="Notedebasdepage"/>
        <w:rPr>
          <w:szCs w:val="18"/>
        </w:rPr>
      </w:pPr>
      <w:r>
        <w:rPr>
          <w:rStyle w:val="Appelnotedebasdep"/>
          <w:szCs w:val="18"/>
        </w:rPr>
        <w:footnoteRef/>
      </w:r>
      <w:r>
        <w:t xml:space="preserve"> Décision </w:t>
      </w:r>
      <w:hyperlink r:id="rId8" w:history="1">
        <w:r>
          <w:rPr>
            <w:rStyle w:val="Lienhypertexte"/>
          </w:rPr>
          <w:t>15/5</w:t>
        </w:r>
      </w:hyperlink>
      <w:r>
        <w:t>, annexe I.</w:t>
      </w:r>
    </w:p>
  </w:footnote>
  <w:footnote w:id="21">
    <w:p w14:paraId="3606B59C" w14:textId="5DF51EC8" w:rsidR="00D61130" w:rsidRPr="00CB682A" w:rsidRDefault="00D61130" w:rsidP="007E315A">
      <w:pPr>
        <w:rPr>
          <w:sz w:val="18"/>
          <w:szCs w:val="18"/>
        </w:rPr>
      </w:pPr>
      <w:r>
        <w:rPr>
          <w:rStyle w:val="Appelnotedebasdep"/>
          <w:sz w:val="18"/>
          <w:szCs w:val="18"/>
        </w:rPr>
        <w:footnoteRef/>
      </w:r>
      <w:r>
        <w:rPr>
          <w:sz w:val="18"/>
          <w:szCs w:val="18"/>
        </w:rPr>
        <w:t xml:space="preserve"> L’échéance de présentation des rapports nationaux a fait l’objet d’un accord dans la décision </w:t>
      </w:r>
      <w:hyperlink r:id="rId9" w:history="1">
        <w:r>
          <w:rPr>
            <w:rStyle w:val="Lienhypertexte"/>
            <w:sz w:val="18"/>
            <w:szCs w:val="18"/>
          </w:rPr>
          <w:t>15/6</w:t>
        </w:r>
      </w:hyperlink>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4" w:name="_Hlk137802784"/>
  <w:bookmarkStart w:id="5" w:name="_Hlk137802785"/>
  <w:p w14:paraId="2F8A26D5" w14:textId="22B259C6" w:rsidR="00D61130" w:rsidRPr="007B4C44" w:rsidRDefault="00D61130" w:rsidP="002B559C">
    <w:pPr>
      <w:pBdr>
        <w:bottom w:val="single" w:sz="4" w:space="1" w:color="auto"/>
      </w:pBdr>
      <w:spacing w:after="240"/>
      <w:rPr>
        <w:sz w:val="20"/>
        <w:szCs w:val="20"/>
      </w:rPr>
    </w:pPr>
    <w:r>
      <w:rPr>
        <w:sz w:val="20"/>
        <w:szCs w:val="20"/>
      </w:rPr>
      <w:t>CBD/</w:t>
    </w:r>
    <w:bookmarkEnd w:id="4"/>
    <w:bookmarkEnd w:id="5"/>
    <w:r w:rsidR="00AB790E" w:rsidRPr="00AB790E">
      <w:rPr>
        <w:sz w:val="20"/>
        <w:szCs w:val="20"/>
      </w:rPr>
      <w:t>COP/DEC/16/32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BECC6" w14:textId="5345660D" w:rsidR="00D61130" w:rsidRPr="00457577" w:rsidRDefault="00AB790E" w:rsidP="00583ADE">
    <w:pPr>
      <w:pStyle w:val="En-tte"/>
      <w:spacing w:after="240"/>
      <w:jc w:val="right"/>
      <w:rPr>
        <w:szCs w:val="20"/>
      </w:rPr>
    </w:pPr>
    <w:r>
      <w:rPr>
        <w:szCs w:val="20"/>
      </w:rPr>
      <w:t>CBD/</w:t>
    </w:r>
    <w:r w:rsidRPr="00AB790E">
      <w:rPr>
        <w:szCs w:val="20"/>
      </w:rPr>
      <w:t>COP/DEC/16/32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3AB3C" w14:textId="77777777" w:rsidR="00D61130" w:rsidRDefault="00D61130" w:rsidP="00583ADE">
    <w:pPr>
      <w:pStyle w:val="En-tt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61176"/>
    <w:multiLevelType w:val="hybridMultilevel"/>
    <w:tmpl w:val="F3BABC6C"/>
    <w:lvl w:ilvl="0" w:tplc="10090001">
      <w:start w:val="1"/>
      <w:numFmt w:val="bullet"/>
      <w:lvlText w:val=""/>
      <w:lvlJc w:val="left"/>
      <w:pPr>
        <w:ind w:left="726" w:hanging="360"/>
      </w:pPr>
      <w:rPr>
        <w:rFonts w:ascii="Symbol" w:hAnsi="Symbol" w:hint="default"/>
      </w:rPr>
    </w:lvl>
    <w:lvl w:ilvl="1" w:tplc="10090003" w:tentative="1">
      <w:start w:val="1"/>
      <w:numFmt w:val="bullet"/>
      <w:lvlText w:val="o"/>
      <w:lvlJc w:val="left"/>
      <w:pPr>
        <w:ind w:left="1446" w:hanging="360"/>
      </w:pPr>
      <w:rPr>
        <w:rFonts w:ascii="Courier New" w:hAnsi="Courier New" w:cs="Courier New" w:hint="default"/>
      </w:rPr>
    </w:lvl>
    <w:lvl w:ilvl="2" w:tplc="10090005" w:tentative="1">
      <w:start w:val="1"/>
      <w:numFmt w:val="bullet"/>
      <w:lvlText w:val=""/>
      <w:lvlJc w:val="left"/>
      <w:pPr>
        <w:ind w:left="2166" w:hanging="360"/>
      </w:pPr>
      <w:rPr>
        <w:rFonts w:ascii="Wingdings" w:hAnsi="Wingdings" w:hint="default"/>
      </w:rPr>
    </w:lvl>
    <w:lvl w:ilvl="3" w:tplc="10090001" w:tentative="1">
      <w:start w:val="1"/>
      <w:numFmt w:val="bullet"/>
      <w:lvlText w:val=""/>
      <w:lvlJc w:val="left"/>
      <w:pPr>
        <w:ind w:left="2886" w:hanging="360"/>
      </w:pPr>
      <w:rPr>
        <w:rFonts w:ascii="Symbol" w:hAnsi="Symbol" w:hint="default"/>
      </w:rPr>
    </w:lvl>
    <w:lvl w:ilvl="4" w:tplc="10090003" w:tentative="1">
      <w:start w:val="1"/>
      <w:numFmt w:val="bullet"/>
      <w:lvlText w:val="o"/>
      <w:lvlJc w:val="left"/>
      <w:pPr>
        <w:ind w:left="3606" w:hanging="360"/>
      </w:pPr>
      <w:rPr>
        <w:rFonts w:ascii="Courier New" w:hAnsi="Courier New" w:cs="Courier New" w:hint="default"/>
      </w:rPr>
    </w:lvl>
    <w:lvl w:ilvl="5" w:tplc="10090005" w:tentative="1">
      <w:start w:val="1"/>
      <w:numFmt w:val="bullet"/>
      <w:lvlText w:val=""/>
      <w:lvlJc w:val="left"/>
      <w:pPr>
        <w:ind w:left="4326" w:hanging="360"/>
      </w:pPr>
      <w:rPr>
        <w:rFonts w:ascii="Wingdings" w:hAnsi="Wingdings" w:hint="default"/>
      </w:rPr>
    </w:lvl>
    <w:lvl w:ilvl="6" w:tplc="10090001" w:tentative="1">
      <w:start w:val="1"/>
      <w:numFmt w:val="bullet"/>
      <w:lvlText w:val=""/>
      <w:lvlJc w:val="left"/>
      <w:pPr>
        <w:ind w:left="5046" w:hanging="360"/>
      </w:pPr>
      <w:rPr>
        <w:rFonts w:ascii="Symbol" w:hAnsi="Symbol" w:hint="default"/>
      </w:rPr>
    </w:lvl>
    <w:lvl w:ilvl="7" w:tplc="10090003" w:tentative="1">
      <w:start w:val="1"/>
      <w:numFmt w:val="bullet"/>
      <w:lvlText w:val="o"/>
      <w:lvlJc w:val="left"/>
      <w:pPr>
        <w:ind w:left="5766" w:hanging="360"/>
      </w:pPr>
      <w:rPr>
        <w:rFonts w:ascii="Courier New" w:hAnsi="Courier New" w:cs="Courier New" w:hint="default"/>
      </w:rPr>
    </w:lvl>
    <w:lvl w:ilvl="8" w:tplc="10090005" w:tentative="1">
      <w:start w:val="1"/>
      <w:numFmt w:val="bullet"/>
      <w:lvlText w:val=""/>
      <w:lvlJc w:val="left"/>
      <w:pPr>
        <w:ind w:left="6486" w:hanging="360"/>
      </w:pPr>
      <w:rPr>
        <w:rFonts w:ascii="Wingdings" w:hAnsi="Wingdings" w:hint="default"/>
      </w:rPr>
    </w:lvl>
  </w:abstractNum>
  <w:abstractNum w:abstractNumId="1" w15:restartNumberingAfterBreak="0">
    <w:nsid w:val="10746451"/>
    <w:multiLevelType w:val="hybridMultilevel"/>
    <w:tmpl w:val="28A80946"/>
    <w:lvl w:ilvl="0" w:tplc="40AC54E4">
      <w:start w:val="18"/>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562419"/>
    <w:multiLevelType w:val="hybridMultilevel"/>
    <w:tmpl w:val="379A78B6"/>
    <w:lvl w:ilvl="0" w:tplc="10090001">
      <w:start w:val="1"/>
      <w:numFmt w:val="bullet"/>
      <w:lvlText w:val=""/>
      <w:lvlJc w:val="left"/>
      <w:pPr>
        <w:ind w:left="726" w:hanging="360"/>
      </w:pPr>
      <w:rPr>
        <w:rFonts w:ascii="Symbol" w:hAnsi="Symbol" w:hint="default"/>
      </w:rPr>
    </w:lvl>
    <w:lvl w:ilvl="1" w:tplc="10090003" w:tentative="1">
      <w:start w:val="1"/>
      <w:numFmt w:val="bullet"/>
      <w:lvlText w:val="o"/>
      <w:lvlJc w:val="left"/>
      <w:pPr>
        <w:ind w:left="1446" w:hanging="360"/>
      </w:pPr>
      <w:rPr>
        <w:rFonts w:ascii="Courier New" w:hAnsi="Courier New" w:cs="Courier New" w:hint="default"/>
      </w:rPr>
    </w:lvl>
    <w:lvl w:ilvl="2" w:tplc="10090005" w:tentative="1">
      <w:start w:val="1"/>
      <w:numFmt w:val="bullet"/>
      <w:lvlText w:val=""/>
      <w:lvlJc w:val="left"/>
      <w:pPr>
        <w:ind w:left="2166" w:hanging="360"/>
      </w:pPr>
      <w:rPr>
        <w:rFonts w:ascii="Wingdings" w:hAnsi="Wingdings" w:hint="default"/>
      </w:rPr>
    </w:lvl>
    <w:lvl w:ilvl="3" w:tplc="10090001" w:tentative="1">
      <w:start w:val="1"/>
      <w:numFmt w:val="bullet"/>
      <w:lvlText w:val=""/>
      <w:lvlJc w:val="left"/>
      <w:pPr>
        <w:ind w:left="2886" w:hanging="360"/>
      </w:pPr>
      <w:rPr>
        <w:rFonts w:ascii="Symbol" w:hAnsi="Symbol" w:hint="default"/>
      </w:rPr>
    </w:lvl>
    <w:lvl w:ilvl="4" w:tplc="10090003" w:tentative="1">
      <w:start w:val="1"/>
      <w:numFmt w:val="bullet"/>
      <w:lvlText w:val="o"/>
      <w:lvlJc w:val="left"/>
      <w:pPr>
        <w:ind w:left="3606" w:hanging="360"/>
      </w:pPr>
      <w:rPr>
        <w:rFonts w:ascii="Courier New" w:hAnsi="Courier New" w:cs="Courier New" w:hint="default"/>
      </w:rPr>
    </w:lvl>
    <w:lvl w:ilvl="5" w:tplc="10090005" w:tentative="1">
      <w:start w:val="1"/>
      <w:numFmt w:val="bullet"/>
      <w:lvlText w:val=""/>
      <w:lvlJc w:val="left"/>
      <w:pPr>
        <w:ind w:left="4326" w:hanging="360"/>
      </w:pPr>
      <w:rPr>
        <w:rFonts w:ascii="Wingdings" w:hAnsi="Wingdings" w:hint="default"/>
      </w:rPr>
    </w:lvl>
    <w:lvl w:ilvl="6" w:tplc="10090001" w:tentative="1">
      <w:start w:val="1"/>
      <w:numFmt w:val="bullet"/>
      <w:lvlText w:val=""/>
      <w:lvlJc w:val="left"/>
      <w:pPr>
        <w:ind w:left="5046" w:hanging="360"/>
      </w:pPr>
      <w:rPr>
        <w:rFonts w:ascii="Symbol" w:hAnsi="Symbol" w:hint="default"/>
      </w:rPr>
    </w:lvl>
    <w:lvl w:ilvl="7" w:tplc="10090003" w:tentative="1">
      <w:start w:val="1"/>
      <w:numFmt w:val="bullet"/>
      <w:lvlText w:val="o"/>
      <w:lvlJc w:val="left"/>
      <w:pPr>
        <w:ind w:left="5766" w:hanging="360"/>
      </w:pPr>
      <w:rPr>
        <w:rFonts w:ascii="Courier New" w:hAnsi="Courier New" w:cs="Courier New" w:hint="default"/>
      </w:rPr>
    </w:lvl>
    <w:lvl w:ilvl="8" w:tplc="10090005" w:tentative="1">
      <w:start w:val="1"/>
      <w:numFmt w:val="bullet"/>
      <w:lvlText w:val=""/>
      <w:lvlJc w:val="left"/>
      <w:pPr>
        <w:ind w:left="6486" w:hanging="360"/>
      </w:pPr>
      <w:rPr>
        <w:rFonts w:ascii="Wingdings" w:hAnsi="Wingdings" w:hint="default"/>
      </w:rPr>
    </w:lvl>
  </w:abstractNum>
  <w:abstractNum w:abstractNumId="3" w15:restartNumberingAfterBreak="0">
    <w:nsid w:val="14A10EDB"/>
    <w:multiLevelType w:val="multilevel"/>
    <w:tmpl w:val="D3D65B76"/>
    <w:styleLink w:val="CurrentList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B81C9D"/>
    <w:multiLevelType w:val="hybridMultilevel"/>
    <w:tmpl w:val="6B609F66"/>
    <w:lvl w:ilvl="0" w:tplc="CE9E214A">
      <w:start w:val="1"/>
      <w:numFmt w:val="decimal"/>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74432C7"/>
    <w:multiLevelType w:val="multilevel"/>
    <w:tmpl w:val="54BE6476"/>
    <w:lvl w:ilvl="0">
      <w:start w:val="19"/>
      <w:numFmt w:val="decimal"/>
      <w:lvlText w:val="%1"/>
      <w:lvlJc w:val="left"/>
      <w:pPr>
        <w:ind w:left="550" w:hanging="550"/>
      </w:pPr>
      <w:rPr>
        <w:rFonts w:hint="default"/>
      </w:rPr>
    </w:lvl>
    <w:lvl w:ilvl="1">
      <w:start w:val="31"/>
      <w:numFmt w:val="decimal"/>
      <w:lvlText w:val="%1–%2"/>
      <w:lvlJc w:val="left"/>
      <w:pPr>
        <w:ind w:left="550" w:hanging="5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513781"/>
    <w:multiLevelType w:val="multilevel"/>
    <w:tmpl w:val="222A08B4"/>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7" w15:restartNumberingAfterBreak="0">
    <w:nsid w:val="21C25298"/>
    <w:multiLevelType w:val="hybridMultilevel"/>
    <w:tmpl w:val="451E036C"/>
    <w:lvl w:ilvl="0" w:tplc="60726B20">
      <w:start w:val="1"/>
      <w:numFmt w:val="lowerLetter"/>
      <w:lvlText w:val="(%1)"/>
      <w:lvlJc w:val="left"/>
      <w:pPr>
        <w:ind w:left="1689" w:hanging="555"/>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8" w15:restartNumberingAfterBreak="0">
    <w:nsid w:val="226B13E9"/>
    <w:multiLevelType w:val="multilevel"/>
    <w:tmpl w:val="720CC4D4"/>
    <w:styleLink w:val="CurrentList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ascii="Times New Roman" w:eastAsiaTheme="minorEastAsia" w:hAnsi="Times New Roman" w:cs="Times New Roman"/>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51E1A11"/>
    <w:multiLevelType w:val="hybridMultilevel"/>
    <w:tmpl w:val="73724636"/>
    <w:lvl w:ilvl="0" w:tplc="138C4612">
      <w:start w:val="1"/>
      <w:numFmt w:val="lowerLetter"/>
      <w:lvlText w:val="%1)"/>
      <w:lvlJc w:val="left"/>
      <w:pPr>
        <w:ind w:left="720" w:hanging="360"/>
      </w:pPr>
    </w:lvl>
    <w:lvl w:ilvl="1" w:tplc="9E76882C">
      <w:start w:val="1"/>
      <w:numFmt w:val="lowerLetter"/>
      <w:lvlText w:val="%2)"/>
      <w:lvlJc w:val="left"/>
      <w:pPr>
        <w:ind w:left="720" w:hanging="360"/>
      </w:pPr>
    </w:lvl>
    <w:lvl w:ilvl="2" w:tplc="7BFAA634">
      <w:start w:val="1"/>
      <w:numFmt w:val="lowerLetter"/>
      <w:lvlText w:val="%3)"/>
      <w:lvlJc w:val="left"/>
      <w:pPr>
        <w:ind w:left="720" w:hanging="360"/>
      </w:pPr>
    </w:lvl>
    <w:lvl w:ilvl="3" w:tplc="83C0CF44">
      <w:start w:val="1"/>
      <w:numFmt w:val="lowerLetter"/>
      <w:lvlText w:val="%4)"/>
      <w:lvlJc w:val="left"/>
      <w:pPr>
        <w:ind w:left="720" w:hanging="360"/>
      </w:pPr>
    </w:lvl>
    <w:lvl w:ilvl="4" w:tplc="DB9436DE">
      <w:start w:val="1"/>
      <w:numFmt w:val="lowerLetter"/>
      <w:lvlText w:val="%5)"/>
      <w:lvlJc w:val="left"/>
      <w:pPr>
        <w:ind w:left="720" w:hanging="360"/>
      </w:pPr>
    </w:lvl>
    <w:lvl w:ilvl="5" w:tplc="5FFCA894">
      <w:start w:val="1"/>
      <w:numFmt w:val="lowerLetter"/>
      <w:lvlText w:val="%6)"/>
      <w:lvlJc w:val="left"/>
      <w:pPr>
        <w:ind w:left="720" w:hanging="360"/>
      </w:pPr>
    </w:lvl>
    <w:lvl w:ilvl="6" w:tplc="DEE2FD9E">
      <w:start w:val="1"/>
      <w:numFmt w:val="lowerLetter"/>
      <w:lvlText w:val="%7)"/>
      <w:lvlJc w:val="left"/>
      <w:pPr>
        <w:ind w:left="720" w:hanging="360"/>
      </w:pPr>
    </w:lvl>
    <w:lvl w:ilvl="7" w:tplc="2BE09E60">
      <w:start w:val="1"/>
      <w:numFmt w:val="lowerLetter"/>
      <w:lvlText w:val="%8)"/>
      <w:lvlJc w:val="left"/>
      <w:pPr>
        <w:ind w:left="720" w:hanging="360"/>
      </w:pPr>
    </w:lvl>
    <w:lvl w:ilvl="8" w:tplc="6ABE8C92">
      <w:start w:val="1"/>
      <w:numFmt w:val="lowerLetter"/>
      <w:lvlText w:val="%9)"/>
      <w:lvlJc w:val="left"/>
      <w:pPr>
        <w:ind w:left="720" w:hanging="360"/>
      </w:pPr>
    </w:lvl>
  </w:abstractNum>
  <w:abstractNum w:abstractNumId="10" w15:restartNumberingAfterBreak="0">
    <w:nsid w:val="2AE25656"/>
    <w:multiLevelType w:val="hybridMultilevel"/>
    <w:tmpl w:val="F4BC8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92250A"/>
    <w:multiLevelType w:val="hybridMultilevel"/>
    <w:tmpl w:val="FCECA4E6"/>
    <w:lvl w:ilvl="0" w:tplc="B136D1EE">
      <w:start w:val="1"/>
      <w:numFmt w:val="decimal"/>
      <w:pStyle w:val="StylePara1Before0pt"/>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AD24641"/>
    <w:multiLevelType w:val="hybridMultilevel"/>
    <w:tmpl w:val="F4A06176"/>
    <w:styleLink w:val="CurrentList51"/>
    <w:lvl w:ilvl="0" w:tplc="185CEC3A">
      <w:start w:val="1"/>
      <w:numFmt w:val="decimal"/>
      <w:pStyle w:val="heading2notforTOC"/>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410CD"/>
    <w:multiLevelType w:val="hybridMultilevel"/>
    <w:tmpl w:val="BC20CBB8"/>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4090001">
      <w:start w:val="1"/>
      <w:numFmt w:val="bullet"/>
      <w:lvlText w:val=""/>
      <w:lvlJc w:val="left"/>
      <w:pPr>
        <w:ind w:left="180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15:restartNumberingAfterBreak="0">
    <w:nsid w:val="3E044FC6"/>
    <w:multiLevelType w:val="hybridMultilevel"/>
    <w:tmpl w:val="0908DBB6"/>
    <w:lvl w:ilvl="0" w:tplc="72EEA72A">
      <w:start w:val="1"/>
      <w:numFmt w:val="decimal"/>
      <w:lvlText w:val="%1."/>
      <w:lvlJc w:val="left"/>
      <w:pPr>
        <w:ind w:left="2421" w:hanging="360"/>
      </w:pPr>
      <w:rPr>
        <w:rFonts w:hint="default"/>
        <w:i w:val="0"/>
        <w:iCs/>
        <w:color w:val="auto"/>
      </w:rPr>
    </w:lvl>
    <w:lvl w:ilvl="1" w:tplc="10090019" w:tentative="1">
      <w:start w:val="1"/>
      <w:numFmt w:val="lowerLetter"/>
      <w:lvlText w:val="%2."/>
      <w:lvlJc w:val="left"/>
      <w:pPr>
        <w:ind w:left="3141" w:hanging="360"/>
      </w:pPr>
    </w:lvl>
    <w:lvl w:ilvl="2" w:tplc="1009001B" w:tentative="1">
      <w:start w:val="1"/>
      <w:numFmt w:val="lowerRoman"/>
      <w:lvlText w:val="%3."/>
      <w:lvlJc w:val="right"/>
      <w:pPr>
        <w:ind w:left="3861" w:hanging="180"/>
      </w:pPr>
    </w:lvl>
    <w:lvl w:ilvl="3" w:tplc="1009000F" w:tentative="1">
      <w:start w:val="1"/>
      <w:numFmt w:val="decimal"/>
      <w:lvlText w:val="%4."/>
      <w:lvlJc w:val="left"/>
      <w:pPr>
        <w:ind w:left="4581" w:hanging="360"/>
      </w:pPr>
    </w:lvl>
    <w:lvl w:ilvl="4" w:tplc="10090019" w:tentative="1">
      <w:start w:val="1"/>
      <w:numFmt w:val="lowerLetter"/>
      <w:lvlText w:val="%5."/>
      <w:lvlJc w:val="left"/>
      <w:pPr>
        <w:ind w:left="5301" w:hanging="360"/>
      </w:pPr>
    </w:lvl>
    <w:lvl w:ilvl="5" w:tplc="1009001B" w:tentative="1">
      <w:start w:val="1"/>
      <w:numFmt w:val="lowerRoman"/>
      <w:lvlText w:val="%6."/>
      <w:lvlJc w:val="right"/>
      <w:pPr>
        <w:ind w:left="6021" w:hanging="180"/>
      </w:pPr>
    </w:lvl>
    <w:lvl w:ilvl="6" w:tplc="1009000F" w:tentative="1">
      <w:start w:val="1"/>
      <w:numFmt w:val="decimal"/>
      <w:lvlText w:val="%7."/>
      <w:lvlJc w:val="left"/>
      <w:pPr>
        <w:ind w:left="6741" w:hanging="360"/>
      </w:pPr>
    </w:lvl>
    <w:lvl w:ilvl="7" w:tplc="10090019" w:tentative="1">
      <w:start w:val="1"/>
      <w:numFmt w:val="lowerLetter"/>
      <w:lvlText w:val="%8."/>
      <w:lvlJc w:val="left"/>
      <w:pPr>
        <w:ind w:left="7461" w:hanging="360"/>
      </w:pPr>
    </w:lvl>
    <w:lvl w:ilvl="8" w:tplc="1009001B" w:tentative="1">
      <w:start w:val="1"/>
      <w:numFmt w:val="lowerRoman"/>
      <w:lvlText w:val="%9."/>
      <w:lvlJc w:val="right"/>
      <w:pPr>
        <w:ind w:left="8181" w:hanging="180"/>
      </w:pPr>
    </w:lvl>
  </w:abstractNum>
  <w:abstractNum w:abstractNumId="15" w15:restartNumberingAfterBreak="0">
    <w:nsid w:val="41831204"/>
    <w:multiLevelType w:val="multilevel"/>
    <w:tmpl w:val="0409001D"/>
    <w:styleLink w:val="Style1"/>
    <w:lvl w:ilvl="0">
      <w:start w:val="1"/>
      <w:numFmt w:val="decimal"/>
      <w:lvlText w:val="%1)"/>
      <w:lvlJc w:val="left"/>
      <w:pPr>
        <w:ind w:left="360" w:hanging="360"/>
      </w:pPr>
      <w:rPr>
        <w:rFonts w:asciiTheme="majorHAnsi" w:hAnsiTheme="majorHAnsi"/>
        <w:color w:val="4472C4" w:themeColor="accen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860027"/>
    <w:multiLevelType w:val="multilevel"/>
    <w:tmpl w:val="98D6DBFA"/>
    <w:styleLink w:val="CurrentList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25A31DE"/>
    <w:multiLevelType w:val="hybridMultilevel"/>
    <w:tmpl w:val="4EBA8A90"/>
    <w:lvl w:ilvl="0" w:tplc="10090001">
      <w:start w:val="1"/>
      <w:numFmt w:val="bullet"/>
      <w:lvlText w:val=""/>
      <w:lvlJc w:val="left"/>
      <w:pPr>
        <w:ind w:left="726" w:hanging="360"/>
      </w:pPr>
      <w:rPr>
        <w:rFonts w:ascii="Symbol" w:hAnsi="Symbol" w:hint="default"/>
      </w:rPr>
    </w:lvl>
    <w:lvl w:ilvl="1" w:tplc="10090003" w:tentative="1">
      <w:start w:val="1"/>
      <w:numFmt w:val="bullet"/>
      <w:lvlText w:val="o"/>
      <w:lvlJc w:val="left"/>
      <w:pPr>
        <w:ind w:left="1446" w:hanging="360"/>
      </w:pPr>
      <w:rPr>
        <w:rFonts w:ascii="Courier New" w:hAnsi="Courier New" w:cs="Courier New" w:hint="default"/>
      </w:rPr>
    </w:lvl>
    <w:lvl w:ilvl="2" w:tplc="10090005" w:tentative="1">
      <w:start w:val="1"/>
      <w:numFmt w:val="bullet"/>
      <w:lvlText w:val=""/>
      <w:lvlJc w:val="left"/>
      <w:pPr>
        <w:ind w:left="2166" w:hanging="360"/>
      </w:pPr>
      <w:rPr>
        <w:rFonts w:ascii="Wingdings" w:hAnsi="Wingdings" w:hint="default"/>
      </w:rPr>
    </w:lvl>
    <w:lvl w:ilvl="3" w:tplc="10090001" w:tentative="1">
      <w:start w:val="1"/>
      <w:numFmt w:val="bullet"/>
      <w:lvlText w:val=""/>
      <w:lvlJc w:val="left"/>
      <w:pPr>
        <w:ind w:left="2886" w:hanging="360"/>
      </w:pPr>
      <w:rPr>
        <w:rFonts w:ascii="Symbol" w:hAnsi="Symbol" w:hint="default"/>
      </w:rPr>
    </w:lvl>
    <w:lvl w:ilvl="4" w:tplc="10090003" w:tentative="1">
      <w:start w:val="1"/>
      <w:numFmt w:val="bullet"/>
      <w:lvlText w:val="o"/>
      <w:lvlJc w:val="left"/>
      <w:pPr>
        <w:ind w:left="3606" w:hanging="360"/>
      </w:pPr>
      <w:rPr>
        <w:rFonts w:ascii="Courier New" w:hAnsi="Courier New" w:cs="Courier New" w:hint="default"/>
      </w:rPr>
    </w:lvl>
    <w:lvl w:ilvl="5" w:tplc="10090005" w:tentative="1">
      <w:start w:val="1"/>
      <w:numFmt w:val="bullet"/>
      <w:lvlText w:val=""/>
      <w:lvlJc w:val="left"/>
      <w:pPr>
        <w:ind w:left="4326" w:hanging="360"/>
      </w:pPr>
      <w:rPr>
        <w:rFonts w:ascii="Wingdings" w:hAnsi="Wingdings" w:hint="default"/>
      </w:rPr>
    </w:lvl>
    <w:lvl w:ilvl="6" w:tplc="10090001" w:tentative="1">
      <w:start w:val="1"/>
      <w:numFmt w:val="bullet"/>
      <w:lvlText w:val=""/>
      <w:lvlJc w:val="left"/>
      <w:pPr>
        <w:ind w:left="5046" w:hanging="360"/>
      </w:pPr>
      <w:rPr>
        <w:rFonts w:ascii="Symbol" w:hAnsi="Symbol" w:hint="default"/>
      </w:rPr>
    </w:lvl>
    <w:lvl w:ilvl="7" w:tplc="10090003" w:tentative="1">
      <w:start w:val="1"/>
      <w:numFmt w:val="bullet"/>
      <w:lvlText w:val="o"/>
      <w:lvlJc w:val="left"/>
      <w:pPr>
        <w:ind w:left="5766" w:hanging="360"/>
      </w:pPr>
      <w:rPr>
        <w:rFonts w:ascii="Courier New" w:hAnsi="Courier New" w:cs="Courier New" w:hint="default"/>
      </w:rPr>
    </w:lvl>
    <w:lvl w:ilvl="8" w:tplc="10090005" w:tentative="1">
      <w:start w:val="1"/>
      <w:numFmt w:val="bullet"/>
      <w:lvlText w:val=""/>
      <w:lvlJc w:val="left"/>
      <w:pPr>
        <w:ind w:left="6486" w:hanging="360"/>
      </w:pPr>
      <w:rPr>
        <w:rFonts w:ascii="Wingdings" w:hAnsi="Wingdings" w:hint="default"/>
      </w:rPr>
    </w:lvl>
  </w:abstractNum>
  <w:abstractNum w:abstractNumId="18" w15:restartNumberingAfterBreak="0">
    <w:nsid w:val="447D22E6"/>
    <w:multiLevelType w:val="hybridMultilevel"/>
    <w:tmpl w:val="587E7316"/>
    <w:lvl w:ilvl="0" w:tplc="DB340566">
      <w:start w:val="1"/>
      <w:numFmt w:val="decimal"/>
      <w:lvlText w:val="%1."/>
      <w:lvlJc w:val="left"/>
      <w:pPr>
        <w:ind w:left="1689" w:hanging="555"/>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19" w15:restartNumberingAfterBreak="0">
    <w:nsid w:val="44CC7FBB"/>
    <w:multiLevelType w:val="hybridMultilevel"/>
    <w:tmpl w:val="45E4BE68"/>
    <w:styleLink w:val="Style2"/>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467961CE"/>
    <w:multiLevelType w:val="hybridMultilevel"/>
    <w:tmpl w:val="F50C7C74"/>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99D5F66"/>
    <w:multiLevelType w:val="multilevel"/>
    <w:tmpl w:val="37285674"/>
    <w:styleLink w:val="ListCBD1"/>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22" w15:restartNumberingAfterBreak="0">
    <w:nsid w:val="4E0442B4"/>
    <w:multiLevelType w:val="multilevel"/>
    <w:tmpl w:val="B9A6BC76"/>
    <w:styleLink w:val="CurrentList41"/>
    <w:lvl w:ilvl="0">
      <w:start w:val="1"/>
      <w:numFmt w:val="decimal"/>
      <w:lvlText w:val="%1."/>
      <w:lvlJc w:val="left"/>
      <w:pPr>
        <w:tabs>
          <w:tab w:val="num" w:pos="7290"/>
        </w:tabs>
        <w:ind w:left="6930" w:firstLine="0"/>
      </w:pPr>
      <w:rPr>
        <w:rFonts w:ascii="Times New Roman" w:hAnsi="Times New Roman" w:hint="default"/>
        <w:b w:val="0"/>
        <w:i w:val="0"/>
        <w:strike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0592A13"/>
    <w:multiLevelType w:val="multilevel"/>
    <w:tmpl w:val="40BCC6C0"/>
    <w:styleLink w:val="CurrentList5"/>
    <w:lvl w:ilvl="0">
      <w:start w:val="1"/>
      <w:numFmt w:val="low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73F4A9F"/>
    <w:multiLevelType w:val="hybridMultilevel"/>
    <w:tmpl w:val="0E146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8EB763E"/>
    <w:multiLevelType w:val="hybridMultilevel"/>
    <w:tmpl w:val="FFC60634"/>
    <w:lvl w:ilvl="0" w:tplc="7904051A">
      <w:start w:val="1"/>
      <w:numFmt w:val="lowerLetter"/>
      <w:lvlText w:val="%1)"/>
      <w:lvlJc w:val="left"/>
      <w:pPr>
        <w:ind w:left="1320" w:hanging="360"/>
      </w:pPr>
    </w:lvl>
    <w:lvl w:ilvl="1" w:tplc="07CC7CBE">
      <w:start w:val="1"/>
      <w:numFmt w:val="lowerLetter"/>
      <w:lvlText w:val="%2)"/>
      <w:lvlJc w:val="left"/>
      <w:pPr>
        <w:ind w:left="1320" w:hanging="360"/>
      </w:pPr>
    </w:lvl>
    <w:lvl w:ilvl="2" w:tplc="F71A46BA">
      <w:start w:val="1"/>
      <w:numFmt w:val="lowerLetter"/>
      <w:lvlText w:val="%3)"/>
      <w:lvlJc w:val="left"/>
      <w:pPr>
        <w:ind w:left="1320" w:hanging="360"/>
      </w:pPr>
    </w:lvl>
    <w:lvl w:ilvl="3" w:tplc="D17045AC">
      <w:start w:val="1"/>
      <w:numFmt w:val="lowerLetter"/>
      <w:lvlText w:val="%4)"/>
      <w:lvlJc w:val="left"/>
      <w:pPr>
        <w:ind w:left="1320" w:hanging="360"/>
      </w:pPr>
    </w:lvl>
    <w:lvl w:ilvl="4" w:tplc="5CDE2A20">
      <w:start w:val="1"/>
      <w:numFmt w:val="lowerLetter"/>
      <w:lvlText w:val="%5)"/>
      <w:lvlJc w:val="left"/>
      <w:pPr>
        <w:ind w:left="1320" w:hanging="360"/>
      </w:pPr>
    </w:lvl>
    <w:lvl w:ilvl="5" w:tplc="65FE55FE">
      <w:start w:val="1"/>
      <w:numFmt w:val="lowerLetter"/>
      <w:lvlText w:val="%6)"/>
      <w:lvlJc w:val="left"/>
      <w:pPr>
        <w:ind w:left="1320" w:hanging="360"/>
      </w:pPr>
    </w:lvl>
    <w:lvl w:ilvl="6" w:tplc="625CDD28">
      <w:start w:val="1"/>
      <w:numFmt w:val="lowerLetter"/>
      <w:lvlText w:val="%7)"/>
      <w:lvlJc w:val="left"/>
      <w:pPr>
        <w:ind w:left="1320" w:hanging="360"/>
      </w:pPr>
    </w:lvl>
    <w:lvl w:ilvl="7" w:tplc="D03AF8B0">
      <w:start w:val="1"/>
      <w:numFmt w:val="lowerLetter"/>
      <w:lvlText w:val="%8)"/>
      <w:lvlJc w:val="left"/>
      <w:pPr>
        <w:ind w:left="1320" w:hanging="360"/>
      </w:pPr>
    </w:lvl>
    <w:lvl w:ilvl="8" w:tplc="1F5A438A">
      <w:start w:val="1"/>
      <w:numFmt w:val="lowerLetter"/>
      <w:lvlText w:val="%9)"/>
      <w:lvlJc w:val="left"/>
      <w:pPr>
        <w:ind w:left="1320" w:hanging="360"/>
      </w:pPr>
    </w:lvl>
  </w:abstractNum>
  <w:abstractNum w:abstractNumId="26" w15:restartNumberingAfterBreak="0">
    <w:nsid w:val="59985DDE"/>
    <w:multiLevelType w:val="hybridMultilevel"/>
    <w:tmpl w:val="A78C44B0"/>
    <w:lvl w:ilvl="0" w:tplc="DB340566">
      <w:start w:val="1"/>
      <w:numFmt w:val="decimal"/>
      <w:lvlText w:val="%1."/>
      <w:lvlJc w:val="left"/>
      <w:pPr>
        <w:ind w:left="1689" w:hanging="55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99F7710"/>
    <w:multiLevelType w:val="hybridMultilevel"/>
    <w:tmpl w:val="B576EA4C"/>
    <w:styleLink w:val="CurrentList11"/>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9E1490E"/>
    <w:multiLevelType w:val="hybridMultilevel"/>
    <w:tmpl w:val="7BDAFE2A"/>
    <w:lvl w:ilvl="0" w:tplc="867607BE">
      <w:numFmt w:val="bullet"/>
      <w:lvlText w:val=""/>
      <w:lvlJc w:val="left"/>
      <w:pPr>
        <w:ind w:left="366" w:hanging="360"/>
      </w:pPr>
      <w:rPr>
        <w:rFonts w:ascii="Times New Roman" w:eastAsia="Times New Roman" w:hAnsi="Times New Roman" w:cs="Times New Roman" w:hint="default"/>
        <w:u w:val="none"/>
      </w:rPr>
    </w:lvl>
    <w:lvl w:ilvl="1" w:tplc="10090003" w:tentative="1">
      <w:start w:val="1"/>
      <w:numFmt w:val="bullet"/>
      <w:lvlText w:val="o"/>
      <w:lvlJc w:val="left"/>
      <w:pPr>
        <w:ind w:left="1086" w:hanging="360"/>
      </w:pPr>
      <w:rPr>
        <w:rFonts w:ascii="Courier New" w:hAnsi="Courier New" w:cs="Courier New" w:hint="default"/>
      </w:rPr>
    </w:lvl>
    <w:lvl w:ilvl="2" w:tplc="10090005" w:tentative="1">
      <w:start w:val="1"/>
      <w:numFmt w:val="bullet"/>
      <w:lvlText w:val=""/>
      <w:lvlJc w:val="left"/>
      <w:pPr>
        <w:ind w:left="1806" w:hanging="360"/>
      </w:pPr>
      <w:rPr>
        <w:rFonts w:ascii="Wingdings" w:hAnsi="Wingdings" w:hint="default"/>
      </w:rPr>
    </w:lvl>
    <w:lvl w:ilvl="3" w:tplc="10090001" w:tentative="1">
      <w:start w:val="1"/>
      <w:numFmt w:val="bullet"/>
      <w:lvlText w:val=""/>
      <w:lvlJc w:val="left"/>
      <w:pPr>
        <w:ind w:left="2526" w:hanging="360"/>
      </w:pPr>
      <w:rPr>
        <w:rFonts w:ascii="Symbol" w:hAnsi="Symbol" w:hint="default"/>
      </w:rPr>
    </w:lvl>
    <w:lvl w:ilvl="4" w:tplc="10090003" w:tentative="1">
      <w:start w:val="1"/>
      <w:numFmt w:val="bullet"/>
      <w:lvlText w:val="o"/>
      <w:lvlJc w:val="left"/>
      <w:pPr>
        <w:ind w:left="3246" w:hanging="360"/>
      </w:pPr>
      <w:rPr>
        <w:rFonts w:ascii="Courier New" w:hAnsi="Courier New" w:cs="Courier New" w:hint="default"/>
      </w:rPr>
    </w:lvl>
    <w:lvl w:ilvl="5" w:tplc="10090005" w:tentative="1">
      <w:start w:val="1"/>
      <w:numFmt w:val="bullet"/>
      <w:lvlText w:val=""/>
      <w:lvlJc w:val="left"/>
      <w:pPr>
        <w:ind w:left="3966" w:hanging="360"/>
      </w:pPr>
      <w:rPr>
        <w:rFonts w:ascii="Wingdings" w:hAnsi="Wingdings" w:hint="default"/>
      </w:rPr>
    </w:lvl>
    <w:lvl w:ilvl="6" w:tplc="10090001" w:tentative="1">
      <w:start w:val="1"/>
      <w:numFmt w:val="bullet"/>
      <w:lvlText w:val=""/>
      <w:lvlJc w:val="left"/>
      <w:pPr>
        <w:ind w:left="4686" w:hanging="360"/>
      </w:pPr>
      <w:rPr>
        <w:rFonts w:ascii="Symbol" w:hAnsi="Symbol" w:hint="default"/>
      </w:rPr>
    </w:lvl>
    <w:lvl w:ilvl="7" w:tplc="10090003" w:tentative="1">
      <w:start w:val="1"/>
      <w:numFmt w:val="bullet"/>
      <w:lvlText w:val="o"/>
      <w:lvlJc w:val="left"/>
      <w:pPr>
        <w:ind w:left="5406" w:hanging="360"/>
      </w:pPr>
      <w:rPr>
        <w:rFonts w:ascii="Courier New" w:hAnsi="Courier New" w:cs="Courier New" w:hint="default"/>
      </w:rPr>
    </w:lvl>
    <w:lvl w:ilvl="8" w:tplc="10090005" w:tentative="1">
      <w:start w:val="1"/>
      <w:numFmt w:val="bullet"/>
      <w:lvlText w:val=""/>
      <w:lvlJc w:val="left"/>
      <w:pPr>
        <w:ind w:left="6126" w:hanging="360"/>
      </w:pPr>
      <w:rPr>
        <w:rFonts w:ascii="Wingdings" w:hAnsi="Wingdings" w:hint="default"/>
      </w:rPr>
    </w:lvl>
  </w:abstractNum>
  <w:abstractNum w:abstractNumId="29" w15:restartNumberingAfterBreak="0">
    <w:nsid w:val="5FE35AD2"/>
    <w:multiLevelType w:val="multilevel"/>
    <w:tmpl w:val="5148A514"/>
    <w:styleLink w:val="CurrentList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362455"/>
    <w:multiLevelType w:val="hybridMultilevel"/>
    <w:tmpl w:val="86E685EA"/>
    <w:lvl w:ilvl="0" w:tplc="FFFFFFFF">
      <w:start w:val="1"/>
      <w:numFmt w:val="decimal"/>
      <w:pStyle w:val="CBD-Para-1"/>
      <w:lvlText w:val="%1."/>
      <w:lvlJc w:val="left"/>
      <w:pPr>
        <w:ind w:left="1440" w:hanging="360"/>
      </w:pPr>
      <w:rPr>
        <w:b w:val="0"/>
      </w:rPr>
    </w:lvl>
    <w:lvl w:ilvl="1" w:tplc="FFFFFFFF">
      <w:start w:val="1"/>
      <w:numFmt w:val="lowerLetter"/>
      <w:lvlText w:val="%2."/>
      <w:lvlJc w:val="left"/>
      <w:pPr>
        <w:ind w:left="2160" w:hanging="360"/>
      </w:pPr>
      <w:rPr>
        <w:b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66052078"/>
    <w:multiLevelType w:val="multilevel"/>
    <w:tmpl w:val="79AA0302"/>
    <w:styleLink w:val="CurrentList2"/>
    <w:lvl w:ilvl="0">
      <w:start w:val="1"/>
      <w:numFmt w:val="lowerLetter"/>
      <w:lvlText w:val="%1."/>
      <w:lvlJc w:val="lef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197235"/>
    <w:multiLevelType w:val="hybridMultilevel"/>
    <w:tmpl w:val="43740DE0"/>
    <w:lvl w:ilvl="0" w:tplc="9E0A5AA6">
      <w:start w:val="1"/>
      <w:numFmt w:val="lowerLetter"/>
      <w:lvlText w:val="%1)"/>
      <w:lvlJc w:val="left"/>
      <w:pPr>
        <w:ind w:left="720" w:hanging="360"/>
      </w:pPr>
    </w:lvl>
    <w:lvl w:ilvl="1" w:tplc="211C860A">
      <w:start w:val="1"/>
      <w:numFmt w:val="lowerLetter"/>
      <w:lvlText w:val="%2)"/>
      <w:lvlJc w:val="left"/>
      <w:pPr>
        <w:ind w:left="720" w:hanging="360"/>
      </w:pPr>
    </w:lvl>
    <w:lvl w:ilvl="2" w:tplc="A118B7D8">
      <w:start w:val="1"/>
      <w:numFmt w:val="lowerLetter"/>
      <w:lvlText w:val="%3)"/>
      <w:lvlJc w:val="left"/>
      <w:pPr>
        <w:ind w:left="720" w:hanging="360"/>
      </w:pPr>
    </w:lvl>
    <w:lvl w:ilvl="3" w:tplc="500E8B4C">
      <w:start w:val="1"/>
      <w:numFmt w:val="lowerLetter"/>
      <w:lvlText w:val="%4)"/>
      <w:lvlJc w:val="left"/>
      <w:pPr>
        <w:ind w:left="720" w:hanging="360"/>
      </w:pPr>
    </w:lvl>
    <w:lvl w:ilvl="4" w:tplc="490E252E">
      <w:start w:val="1"/>
      <w:numFmt w:val="lowerLetter"/>
      <w:lvlText w:val="%5)"/>
      <w:lvlJc w:val="left"/>
      <w:pPr>
        <w:ind w:left="720" w:hanging="360"/>
      </w:pPr>
    </w:lvl>
    <w:lvl w:ilvl="5" w:tplc="AEDA9842">
      <w:start w:val="1"/>
      <w:numFmt w:val="lowerLetter"/>
      <w:lvlText w:val="%6)"/>
      <w:lvlJc w:val="left"/>
      <w:pPr>
        <w:ind w:left="720" w:hanging="360"/>
      </w:pPr>
    </w:lvl>
    <w:lvl w:ilvl="6" w:tplc="C4FA2F70">
      <w:start w:val="1"/>
      <w:numFmt w:val="lowerLetter"/>
      <w:lvlText w:val="%7)"/>
      <w:lvlJc w:val="left"/>
      <w:pPr>
        <w:ind w:left="720" w:hanging="360"/>
      </w:pPr>
    </w:lvl>
    <w:lvl w:ilvl="7" w:tplc="259E876C">
      <w:start w:val="1"/>
      <w:numFmt w:val="lowerLetter"/>
      <w:lvlText w:val="%8)"/>
      <w:lvlJc w:val="left"/>
      <w:pPr>
        <w:ind w:left="720" w:hanging="360"/>
      </w:pPr>
    </w:lvl>
    <w:lvl w:ilvl="8" w:tplc="D17862FE">
      <w:start w:val="1"/>
      <w:numFmt w:val="lowerLetter"/>
      <w:lvlText w:val="%9)"/>
      <w:lvlJc w:val="left"/>
      <w:pPr>
        <w:ind w:left="720" w:hanging="360"/>
      </w:pPr>
    </w:lvl>
  </w:abstractNum>
  <w:abstractNum w:abstractNumId="33" w15:restartNumberingAfterBreak="0">
    <w:nsid w:val="67AC7CFC"/>
    <w:multiLevelType w:val="hybridMultilevel"/>
    <w:tmpl w:val="D7628024"/>
    <w:lvl w:ilvl="0" w:tplc="7772BE4E">
      <w:start w:val="1"/>
      <w:numFmt w:val="lowerLetter"/>
      <w:lvlText w:val="(%1)"/>
      <w:lvlJc w:val="left"/>
      <w:pPr>
        <w:ind w:left="1440" w:hanging="360"/>
      </w:pPr>
    </w:lvl>
    <w:lvl w:ilvl="1" w:tplc="2DE2B4C6">
      <w:start w:val="1"/>
      <w:numFmt w:val="lowerLetter"/>
      <w:lvlText w:val="%2."/>
      <w:lvlJc w:val="left"/>
      <w:pPr>
        <w:ind w:left="2160" w:hanging="360"/>
      </w:pPr>
    </w:lvl>
    <w:lvl w:ilvl="2" w:tplc="C00287EE">
      <w:start w:val="1"/>
      <w:numFmt w:val="lowerRoman"/>
      <w:lvlText w:val="%3."/>
      <w:lvlJc w:val="right"/>
      <w:pPr>
        <w:ind w:left="2880" w:hanging="180"/>
      </w:pPr>
    </w:lvl>
    <w:lvl w:ilvl="3" w:tplc="3F727544">
      <w:start w:val="1"/>
      <w:numFmt w:val="decimal"/>
      <w:lvlText w:val="%4."/>
      <w:lvlJc w:val="left"/>
      <w:pPr>
        <w:ind w:left="3600" w:hanging="360"/>
      </w:pPr>
    </w:lvl>
    <w:lvl w:ilvl="4" w:tplc="2212943A">
      <w:start w:val="1"/>
      <w:numFmt w:val="lowerLetter"/>
      <w:lvlText w:val="%5."/>
      <w:lvlJc w:val="left"/>
      <w:pPr>
        <w:ind w:left="4320" w:hanging="360"/>
      </w:pPr>
    </w:lvl>
    <w:lvl w:ilvl="5" w:tplc="E8E09814">
      <w:start w:val="1"/>
      <w:numFmt w:val="lowerRoman"/>
      <w:lvlText w:val="%6."/>
      <w:lvlJc w:val="right"/>
      <w:pPr>
        <w:ind w:left="5040" w:hanging="180"/>
      </w:pPr>
    </w:lvl>
    <w:lvl w:ilvl="6" w:tplc="B0CAB3D2">
      <w:start w:val="1"/>
      <w:numFmt w:val="decimal"/>
      <w:lvlText w:val="%7."/>
      <w:lvlJc w:val="left"/>
      <w:pPr>
        <w:ind w:left="5760" w:hanging="360"/>
      </w:pPr>
    </w:lvl>
    <w:lvl w:ilvl="7" w:tplc="33AA560E">
      <w:start w:val="1"/>
      <w:numFmt w:val="lowerLetter"/>
      <w:lvlText w:val="%8."/>
      <w:lvlJc w:val="left"/>
      <w:pPr>
        <w:ind w:left="6480" w:hanging="360"/>
      </w:pPr>
    </w:lvl>
    <w:lvl w:ilvl="8" w:tplc="ABC66C78">
      <w:start w:val="1"/>
      <w:numFmt w:val="lowerRoman"/>
      <w:lvlText w:val="%9."/>
      <w:lvlJc w:val="right"/>
      <w:pPr>
        <w:ind w:left="7200" w:hanging="180"/>
      </w:pPr>
    </w:lvl>
  </w:abstractNum>
  <w:abstractNum w:abstractNumId="34" w15:restartNumberingAfterBreak="0">
    <w:nsid w:val="68B70991"/>
    <w:multiLevelType w:val="hybridMultilevel"/>
    <w:tmpl w:val="4ADA0F28"/>
    <w:lvl w:ilvl="0" w:tplc="A52867AE">
      <w:start w:val="1"/>
      <w:numFmt w:val="decimal"/>
      <w:pStyle w:val="Para1"/>
      <w:lvlText w:val="%1."/>
      <w:lvlJc w:val="left"/>
      <w:pPr>
        <w:ind w:left="927" w:hanging="360"/>
      </w:pPr>
      <w:rPr>
        <w:rFonts w:asciiTheme="majorBidi" w:hAnsiTheme="majorBidi" w:cstheme="majorBidi" w:hint="default"/>
        <w:b w:val="0"/>
        <w:bCs w:val="0"/>
        <w:i w:val="0"/>
        <w:iCs w:val="0"/>
        <w:strike w:val="0"/>
        <w:sz w:val="22"/>
        <w:szCs w:val="22"/>
      </w:rPr>
    </w:lvl>
    <w:lvl w:ilvl="1" w:tplc="E7C89700">
      <w:start w:val="1"/>
      <w:numFmt w:val="lowerLetter"/>
      <w:lvlText w:val="(%2)"/>
      <w:lvlJc w:val="left"/>
      <w:pPr>
        <w:ind w:left="1647" w:hanging="360"/>
      </w:pPr>
      <w:rPr>
        <w:rFonts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5" w15:restartNumberingAfterBreak="0">
    <w:nsid w:val="6AA86A31"/>
    <w:multiLevelType w:val="hybridMultilevel"/>
    <w:tmpl w:val="4740C49C"/>
    <w:lvl w:ilvl="0" w:tplc="11AEB02C">
      <w:start w:val="1"/>
      <w:numFmt w:val="lowerLetter"/>
      <w:lvlText w:val="%1)"/>
      <w:lvlJc w:val="left"/>
      <w:pPr>
        <w:ind w:left="1320" w:hanging="360"/>
      </w:pPr>
    </w:lvl>
    <w:lvl w:ilvl="1" w:tplc="2206BAD0">
      <w:start w:val="1"/>
      <w:numFmt w:val="lowerLetter"/>
      <w:lvlText w:val="%2)"/>
      <w:lvlJc w:val="left"/>
      <w:pPr>
        <w:ind w:left="1320" w:hanging="360"/>
      </w:pPr>
    </w:lvl>
    <w:lvl w:ilvl="2" w:tplc="4176A318">
      <w:start w:val="1"/>
      <w:numFmt w:val="lowerLetter"/>
      <w:lvlText w:val="%3)"/>
      <w:lvlJc w:val="left"/>
      <w:pPr>
        <w:ind w:left="1320" w:hanging="360"/>
      </w:pPr>
    </w:lvl>
    <w:lvl w:ilvl="3" w:tplc="54F0CD20">
      <w:start w:val="1"/>
      <w:numFmt w:val="lowerLetter"/>
      <w:lvlText w:val="%4)"/>
      <w:lvlJc w:val="left"/>
      <w:pPr>
        <w:ind w:left="1320" w:hanging="360"/>
      </w:pPr>
    </w:lvl>
    <w:lvl w:ilvl="4" w:tplc="D752FF44">
      <w:start w:val="1"/>
      <w:numFmt w:val="lowerLetter"/>
      <w:lvlText w:val="%5)"/>
      <w:lvlJc w:val="left"/>
      <w:pPr>
        <w:ind w:left="1320" w:hanging="360"/>
      </w:pPr>
    </w:lvl>
    <w:lvl w:ilvl="5" w:tplc="A1F48526">
      <w:start w:val="1"/>
      <w:numFmt w:val="lowerLetter"/>
      <w:lvlText w:val="%6)"/>
      <w:lvlJc w:val="left"/>
      <w:pPr>
        <w:ind w:left="1320" w:hanging="360"/>
      </w:pPr>
    </w:lvl>
    <w:lvl w:ilvl="6" w:tplc="8FD2E480">
      <w:start w:val="1"/>
      <w:numFmt w:val="lowerLetter"/>
      <w:lvlText w:val="%7)"/>
      <w:lvlJc w:val="left"/>
      <w:pPr>
        <w:ind w:left="1320" w:hanging="360"/>
      </w:pPr>
    </w:lvl>
    <w:lvl w:ilvl="7" w:tplc="9AD0A856">
      <w:start w:val="1"/>
      <w:numFmt w:val="lowerLetter"/>
      <w:lvlText w:val="%8)"/>
      <w:lvlJc w:val="left"/>
      <w:pPr>
        <w:ind w:left="1320" w:hanging="360"/>
      </w:pPr>
    </w:lvl>
    <w:lvl w:ilvl="8" w:tplc="6248FF1C">
      <w:start w:val="1"/>
      <w:numFmt w:val="lowerLetter"/>
      <w:lvlText w:val="%9)"/>
      <w:lvlJc w:val="left"/>
      <w:pPr>
        <w:ind w:left="1320" w:hanging="360"/>
      </w:pPr>
    </w:lvl>
  </w:abstractNum>
  <w:abstractNum w:abstractNumId="36" w15:restartNumberingAfterBreak="0">
    <w:nsid w:val="6D191DF4"/>
    <w:multiLevelType w:val="multilevel"/>
    <w:tmpl w:val="07D269C8"/>
    <w:styleLink w:val="CBDHeadings"/>
    <w:lvl w:ilvl="0">
      <w:start w:val="1"/>
      <w:numFmt w:val="upperRoman"/>
      <w:pStyle w:val="Titre1"/>
      <w:lvlText w:val="%1."/>
      <w:lvlJc w:val="left"/>
      <w:pPr>
        <w:tabs>
          <w:tab w:val="num" w:pos="567"/>
        </w:tabs>
        <w:ind w:left="567" w:hanging="567"/>
      </w:pPr>
      <w:rPr>
        <w:rFonts w:ascii="Times New Roman" w:hAnsi="Times New Roman" w:hint="default"/>
        <w:sz w:val="28"/>
      </w:rPr>
    </w:lvl>
    <w:lvl w:ilvl="1">
      <w:start w:val="1"/>
      <w:numFmt w:val="upperLetter"/>
      <w:pStyle w:val="Titre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Titre3"/>
      <w:lvlText w:val="%3."/>
      <w:lvlJc w:val="left"/>
      <w:pPr>
        <w:tabs>
          <w:tab w:val="num" w:pos="567"/>
        </w:tabs>
        <w:ind w:left="567" w:hanging="567"/>
      </w:pPr>
      <w:rPr>
        <w:rFonts w:ascii="Times New Roman Bold" w:hAnsi="Times New Roman Bold" w:hint="default"/>
        <w:b/>
        <w:i w:val="0"/>
        <w:sz w:val="22"/>
      </w:rPr>
    </w:lvl>
    <w:lvl w:ilvl="3">
      <w:start w:val="1"/>
      <w:numFmt w:val="lowerLetter"/>
      <w:pStyle w:val="Titre4"/>
      <w:lvlText w:val="(%4)"/>
      <w:lvlJc w:val="left"/>
      <w:pPr>
        <w:tabs>
          <w:tab w:val="num" w:pos="567"/>
        </w:tabs>
        <w:ind w:left="567" w:hanging="567"/>
      </w:pPr>
      <w:rPr>
        <w:rFonts w:ascii="Times New Roman Bold" w:hAnsi="Times New Roman Bold" w:hint="default"/>
        <w:b/>
        <w:i w:val="0"/>
        <w:sz w:val="22"/>
      </w:rPr>
    </w:lvl>
    <w:lvl w:ilvl="4">
      <w:start w:val="1"/>
      <w:numFmt w:val="lowerRoman"/>
      <w:pStyle w:val="Titre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FF7321D"/>
    <w:multiLevelType w:val="multilevel"/>
    <w:tmpl w:val="035AFA5E"/>
    <w:lvl w:ilvl="0">
      <w:start w:val="1"/>
      <w:numFmt w:val="upperRoman"/>
      <w:pStyle w:val="StylePara111ptKernat11pt"/>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Titre6"/>
      <w:lvlText w:val="%6)"/>
      <w:lvlJc w:val="left"/>
      <w:pPr>
        <w:ind w:left="1152" w:hanging="432"/>
      </w:pPr>
      <w:rPr>
        <w:rFonts w:hint="default"/>
      </w:rPr>
    </w:lvl>
    <w:lvl w:ilvl="6">
      <w:start w:val="1"/>
      <w:numFmt w:val="lowerRoman"/>
      <w:pStyle w:val="Titre7"/>
      <w:lvlText w:val="%7)"/>
      <w:lvlJc w:val="right"/>
      <w:pPr>
        <w:ind w:left="1296" w:hanging="288"/>
      </w:pPr>
      <w:rPr>
        <w:rFonts w:hint="default"/>
      </w:rPr>
    </w:lvl>
    <w:lvl w:ilvl="7">
      <w:start w:val="1"/>
      <w:numFmt w:val="lowerLetter"/>
      <w:pStyle w:val="Titre8"/>
      <w:lvlText w:val="%8."/>
      <w:lvlJc w:val="left"/>
      <w:pPr>
        <w:ind w:left="1440" w:hanging="432"/>
      </w:pPr>
      <w:rPr>
        <w:rFonts w:hint="default"/>
      </w:rPr>
    </w:lvl>
    <w:lvl w:ilvl="8">
      <w:start w:val="1"/>
      <w:numFmt w:val="lowerRoman"/>
      <w:pStyle w:val="Titre9"/>
      <w:lvlText w:val="%9."/>
      <w:lvlJc w:val="right"/>
      <w:pPr>
        <w:ind w:left="1584" w:hanging="144"/>
      </w:pPr>
      <w:rPr>
        <w:rFonts w:hint="default"/>
      </w:rPr>
    </w:lvl>
  </w:abstractNum>
  <w:abstractNum w:abstractNumId="38" w15:restartNumberingAfterBreak="0">
    <w:nsid w:val="73932142"/>
    <w:multiLevelType w:val="hybridMultilevel"/>
    <w:tmpl w:val="B5A4D38E"/>
    <w:lvl w:ilvl="0" w:tplc="6704970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9" w15:restartNumberingAfterBreak="0">
    <w:nsid w:val="782859D7"/>
    <w:multiLevelType w:val="hybridMultilevel"/>
    <w:tmpl w:val="B17EC6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480400"/>
    <w:multiLevelType w:val="hybridMultilevel"/>
    <w:tmpl w:val="5B82E18E"/>
    <w:lvl w:ilvl="0" w:tplc="8AA20140">
      <w:start w:val="1"/>
      <w:numFmt w:val="lowerLetter"/>
      <w:lvlText w:val="%1)"/>
      <w:lvlJc w:val="left"/>
      <w:pPr>
        <w:ind w:left="720" w:hanging="360"/>
      </w:pPr>
    </w:lvl>
    <w:lvl w:ilvl="1" w:tplc="53EAB75A">
      <w:start w:val="1"/>
      <w:numFmt w:val="lowerLetter"/>
      <w:lvlText w:val="%2)"/>
      <w:lvlJc w:val="left"/>
      <w:pPr>
        <w:ind w:left="720" w:hanging="360"/>
      </w:pPr>
    </w:lvl>
    <w:lvl w:ilvl="2" w:tplc="7DF82146">
      <w:start w:val="1"/>
      <w:numFmt w:val="lowerLetter"/>
      <w:lvlText w:val="%3)"/>
      <w:lvlJc w:val="left"/>
      <w:pPr>
        <w:ind w:left="720" w:hanging="360"/>
      </w:pPr>
    </w:lvl>
    <w:lvl w:ilvl="3" w:tplc="F5F2CBF4">
      <w:start w:val="1"/>
      <w:numFmt w:val="lowerLetter"/>
      <w:lvlText w:val="%4)"/>
      <w:lvlJc w:val="left"/>
      <w:pPr>
        <w:ind w:left="720" w:hanging="360"/>
      </w:pPr>
    </w:lvl>
    <w:lvl w:ilvl="4" w:tplc="EB48DD46">
      <w:start w:val="1"/>
      <w:numFmt w:val="lowerLetter"/>
      <w:lvlText w:val="%5)"/>
      <w:lvlJc w:val="left"/>
      <w:pPr>
        <w:ind w:left="720" w:hanging="360"/>
      </w:pPr>
    </w:lvl>
    <w:lvl w:ilvl="5" w:tplc="70E69C44">
      <w:start w:val="1"/>
      <w:numFmt w:val="lowerLetter"/>
      <w:lvlText w:val="%6)"/>
      <w:lvlJc w:val="left"/>
      <w:pPr>
        <w:ind w:left="720" w:hanging="360"/>
      </w:pPr>
    </w:lvl>
    <w:lvl w:ilvl="6" w:tplc="8636665E">
      <w:start w:val="1"/>
      <w:numFmt w:val="lowerLetter"/>
      <w:lvlText w:val="%7)"/>
      <w:lvlJc w:val="left"/>
      <w:pPr>
        <w:ind w:left="720" w:hanging="360"/>
      </w:pPr>
    </w:lvl>
    <w:lvl w:ilvl="7" w:tplc="A20C1110">
      <w:start w:val="1"/>
      <w:numFmt w:val="lowerLetter"/>
      <w:lvlText w:val="%8)"/>
      <w:lvlJc w:val="left"/>
      <w:pPr>
        <w:ind w:left="720" w:hanging="360"/>
      </w:pPr>
    </w:lvl>
    <w:lvl w:ilvl="8" w:tplc="E82C9EE0">
      <w:start w:val="1"/>
      <w:numFmt w:val="lowerLetter"/>
      <w:lvlText w:val="%9)"/>
      <w:lvlJc w:val="left"/>
      <w:pPr>
        <w:ind w:left="720" w:hanging="360"/>
      </w:pPr>
    </w:lvl>
  </w:abstractNum>
  <w:abstractNum w:abstractNumId="41" w15:restartNumberingAfterBreak="0">
    <w:nsid w:val="7BFF494A"/>
    <w:multiLevelType w:val="hybridMultilevel"/>
    <w:tmpl w:val="B8C27F8A"/>
    <w:styleLink w:val="CurrentList21"/>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DE8042B"/>
    <w:multiLevelType w:val="hybridMultilevel"/>
    <w:tmpl w:val="9ADA1128"/>
    <w:lvl w:ilvl="0" w:tplc="7284AF2C">
      <w:start w:val="1"/>
      <w:numFmt w:val="lowerLetter"/>
      <w:pStyle w:val="CBD-Doc"/>
      <w:lvlText w:val="(%1)"/>
      <w:lvlJc w:val="left"/>
      <w:pPr>
        <w:ind w:left="1434" w:hanging="360"/>
      </w:pPr>
      <w:rPr>
        <w:rFonts w:hint="default"/>
        <w:b w:val="0"/>
        <w:b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43" w15:restartNumberingAfterBreak="0">
    <w:nsid w:val="7E0A1F64"/>
    <w:multiLevelType w:val="hybridMultilevel"/>
    <w:tmpl w:val="E9E24A3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16cid:durableId="465390288">
    <w:abstractNumId w:val="34"/>
  </w:num>
  <w:num w:numId="2" w16cid:durableId="204760786">
    <w:abstractNumId w:val="27"/>
  </w:num>
  <w:num w:numId="3" w16cid:durableId="980502283">
    <w:abstractNumId w:val="41"/>
  </w:num>
  <w:num w:numId="4" w16cid:durableId="551162044">
    <w:abstractNumId w:val="11"/>
  </w:num>
  <w:num w:numId="5" w16cid:durableId="227542217">
    <w:abstractNumId w:val="22"/>
  </w:num>
  <w:num w:numId="6" w16cid:durableId="479468500">
    <w:abstractNumId w:val="12"/>
  </w:num>
  <w:num w:numId="7" w16cid:durableId="1015158515">
    <w:abstractNumId w:val="21"/>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strike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8" w16cid:durableId="1804274365">
    <w:abstractNumId w:val="36"/>
  </w:num>
  <w:num w:numId="9" w16cid:durableId="122580418">
    <w:abstractNumId w:val="36"/>
  </w:num>
  <w:num w:numId="10" w16cid:durableId="329600143">
    <w:abstractNumId w:val="37"/>
  </w:num>
  <w:num w:numId="11" w16cid:durableId="1707098922">
    <w:abstractNumId w:val="21"/>
  </w:num>
  <w:num w:numId="12" w16cid:durableId="744453130">
    <w:abstractNumId w:val="21"/>
  </w:num>
  <w:num w:numId="13" w16cid:durableId="1387489556">
    <w:abstractNumId w:val="13"/>
    <w:lvlOverride w:ilvl="0">
      <w:startOverride w:val="1"/>
    </w:lvlOverride>
  </w:num>
  <w:num w:numId="14" w16cid:durableId="661810366">
    <w:abstractNumId w:val="16"/>
  </w:num>
  <w:num w:numId="15" w16cid:durableId="1612275422">
    <w:abstractNumId w:val="15"/>
  </w:num>
  <w:num w:numId="16" w16cid:durableId="424617703">
    <w:abstractNumId w:val="31"/>
  </w:num>
  <w:num w:numId="17" w16cid:durableId="1420518019">
    <w:abstractNumId w:val="3"/>
  </w:num>
  <w:num w:numId="18" w16cid:durableId="1905872855">
    <w:abstractNumId w:val="8"/>
  </w:num>
  <w:num w:numId="19" w16cid:durableId="822429001">
    <w:abstractNumId w:val="23"/>
  </w:num>
  <w:num w:numId="20" w16cid:durableId="423842583">
    <w:abstractNumId w:val="29"/>
  </w:num>
  <w:num w:numId="21" w16cid:durableId="1753162243">
    <w:abstractNumId w:val="1"/>
  </w:num>
  <w:num w:numId="22" w16cid:durableId="1288195513">
    <w:abstractNumId w:val="43"/>
  </w:num>
  <w:num w:numId="23" w16cid:durableId="977614836">
    <w:abstractNumId w:val="14"/>
  </w:num>
  <w:num w:numId="24" w16cid:durableId="1853450510">
    <w:abstractNumId w:val="33"/>
  </w:num>
  <w:num w:numId="25" w16cid:durableId="783890456">
    <w:abstractNumId w:val="10"/>
  </w:num>
  <w:num w:numId="26" w16cid:durableId="528834633">
    <w:abstractNumId w:val="39"/>
  </w:num>
  <w:num w:numId="27" w16cid:durableId="199781459">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24316699">
    <w:abstractNumId w:val="19"/>
  </w:num>
  <w:num w:numId="29" w16cid:durableId="1330673537">
    <w:abstractNumId w:val="13"/>
  </w:num>
  <w:num w:numId="30" w16cid:durableId="485585620">
    <w:abstractNumId w:val="42"/>
  </w:num>
  <w:num w:numId="31" w16cid:durableId="1020543222">
    <w:abstractNumId w:val="30"/>
  </w:num>
  <w:num w:numId="32" w16cid:durableId="352727917">
    <w:abstractNumId w:val="38"/>
  </w:num>
  <w:num w:numId="33" w16cid:durableId="212691986">
    <w:abstractNumId w:val="24"/>
  </w:num>
  <w:num w:numId="34" w16cid:durableId="1891107569">
    <w:abstractNumId w:val="4"/>
  </w:num>
  <w:num w:numId="35" w16cid:durableId="2142919303">
    <w:abstractNumId w:val="35"/>
  </w:num>
  <w:num w:numId="36" w16cid:durableId="2130852710">
    <w:abstractNumId w:val="9"/>
  </w:num>
  <w:num w:numId="37" w16cid:durableId="1451701672">
    <w:abstractNumId w:val="32"/>
  </w:num>
  <w:num w:numId="38" w16cid:durableId="857619086">
    <w:abstractNumId w:val="25"/>
  </w:num>
  <w:num w:numId="39" w16cid:durableId="1704860422">
    <w:abstractNumId w:val="40"/>
  </w:num>
  <w:num w:numId="40" w16cid:durableId="2077437154">
    <w:abstractNumId w:val="2"/>
  </w:num>
  <w:num w:numId="41" w16cid:durableId="685013951">
    <w:abstractNumId w:val="28"/>
  </w:num>
  <w:num w:numId="42" w16cid:durableId="2081369624">
    <w:abstractNumId w:val="0"/>
  </w:num>
  <w:num w:numId="43" w16cid:durableId="829249894">
    <w:abstractNumId w:val="7"/>
  </w:num>
  <w:num w:numId="44" w16cid:durableId="103500427">
    <w:abstractNumId w:val="20"/>
  </w:num>
  <w:num w:numId="45" w16cid:durableId="961695909">
    <w:abstractNumId w:val="34"/>
    <w:lvlOverride w:ilvl="0">
      <w:startOverride w:val="1"/>
    </w:lvlOverride>
  </w:num>
  <w:num w:numId="46" w16cid:durableId="1623883184">
    <w:abstractNumId w:val="18"/>
  </w:num>
  <w:num w:numId="47" w16cid:durableId="1599144962">
    <w:abstractNumId w:val="26"/>
  </w:num>
  <w:num w:numId="48" w16cid:durableId="1949005122">
    <w:abstractNumId w:val="6"/>
  </w:num>
  <w:num w:numId="49" w16cid:durableId="1177814447">
    <w:abstractNumId w:val="5"/>
  </w:num>
  <w:num w:numId="50" w16cid:durableId="1828083020">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9D1"/>
    <w:rsid w:val="00000549"/>
    <w:rsid w:val="000008AD"/>
    <w:rsid w:val="00000B1F"/>
    <w:rsid w:val="00000B44"/>
    <w:rsid w:val="00000C50"/>
    <w:rsid w:val="00000FDC"/>
    <w:rsid w:val="00001250"/>
    <w:rsid w:val="0000143C"/>
    <w:rsid w:val="000016B8"/>
    <w:rsid w:val="0000194A"/>
    <w:rsid w:val="00002B05"/>
    <w:rsid w:val="000033DC"/>
    <w:rsid w:val="00004431"/>
    <w:rsid w:val="00004DAA"/>
    <w:rsid w:val="00004F49"/>
    <w:rsid w:val="00005D29"/>
    <w:rsid w:val="00006327"/>
    <w:rsid w:val="00006B94"/>
    <w:rsid w:val="00006E28"/>
    <w:rsid w:val="000071F5"/>
    <w:rsid w:val="00007C78"/>
    <w:rsid w:val="00010881"/>
    <w:rsid w:val="00010C9E"/>
    <w:rsid w:val="00010ECE"/>
    <w:rsid w:val="00011011"/>
    <w:rsid w:val="00011C70"/>
    <w:rsid w:val="00011CEF"/>
    <w:rsid w:val="00012457"/>
    <w:rsid w:val="00012C0B"/>
    <w:rsid w:val="00012DE3"/>
    <w:rsid w:val="0001373C"/>
    <w:rsid w:val="00013EF2"/>
    <w:rsid w:val="000141B7"/>
    <w:rsid w:val="00015D95"/>
    <w:rsid w:val="00016051"/>
    <w:rsid w:val="0001695B"/>
    <w:rsid w:val="00016C43"/>
    <w:rsid w:val="00016CD8"/>
    <w:rsid w:val="000171D3"/>
    <w:rsid w:val="000173E6"/>
    <w:rsid w:val="000174F9"/>
    <w:rsid w:val="000177A1"/>
    <w:rsid w:val="00017B5D"/>
    <w:rsid w:val="00020896"/>
    <w:rsid w:val="00020D60"/>
    <w:rsid w:val="00020DEC"/>
    <w:rsid w:val="00020EB8"/>
    <w:rsid w:val="000211D0"/>
    <w:rsid w:val="0002190F"/>
    <w:rsid w:val="0002227D"/>
    <w:rsid w:val="00022BB4"/>
    <w:rsid w:val="0002373F"/>
    <w:rsid w:val="000237AB"/>
    <w:rsid w:val="00024751"/>
    <w:rsid w:val="0002491C"/>
    <w:rsid w:val="00025B4C"/>
    <w:rsid w:val="00025B6A"/>
    <w:rsid w:val="00025DB9"/>
    <w:rsid w:val="00026F38"/>
    <w:rsid w:val="000270E9"/>
    <w:rsid w:val="0002788C"/>
    <w:rsid w:val="000301D9"/>
    <w:rsid w:val="000309E1"/>
    <w:rsid w:val="00031DCE"/>
    <w:rsid w:val="000324F6"/>
    <w:rsid w:val="000336C0"/>
    <w:rsid w:val="00033DB3"/>
    <w:rsid w:val="00034A4C"/>
    <w:rsid w:val="00034AE0"/>
    <w:rsid w:val="00034B07"/>
    <w:rsid w:val="00034F55"/>
    <w:rsid w:val="000351D0"/>
    <w:rsid w:val="00035B67"/>
    <w:rsid w:val="00035E03"/>
    <w:rsid w:val="00036DF7"/>
    <w:rsid w:val="00036F08"/>
    <w:rsid w:val="00036F82"/>
    <w:rsid w:val="00037406"/>
    <w:rsid w:val="00037914"/>
    <w:rsid w:val="00040598"/>
    <w:rsid w:val="00040D0B"/>
    <w:rsid w:val="0004115E"/>
    <w:rsid w:val="00041791"/>
    <w:rsid w:val="0004182F"/>
    <w:rsid w:val="000426BD"/>
    <w:rsid w:val="0004334E"/>
    <w:rsid w:val="00043E83"/>
    <w:rsid w:val="0004561D"/>
    <w:rsid w:val="000458F6"/>
    <w:rsid w:val="00047BC3"/>
    <w:rsid w:val="00047D4D"/>
    <w:rsid w:val="000507F1"/>
    <w:rsid w:val="00050CC3"/>
    <w:rsid w:val="00051435"/>
    <w:rsid w:val="000517CB"/>
    <w:rsid w:val="00051B37"/>
    <w:rsid w:val="00051B65"/>
    <w:rsid w:val="00052AA4"/>
    <w:rsid w:val="0005378C"/>
    <w:rsid w:val="00053C80"/>
    <w:rsid w:val="00054A7E"/>
    <w:rsid w:val="00054C8D"/>
    <w:rsid w:val="00056936"/>
    <w:rsid w:val="0005749B"/>
    <w:rsid w:val="00060BCD"/>
    <w:rsid w:val="0006119A"/>
    <w:rsid w:val="00061983"/>
    <w:rsid w:val="00062B41"/>
    <w:rsid w:val="00062BA5"/>
    <w:rsid w:val="00063408"/>
    <w:rsid w:val="00064189"/>
    <w:rsid w:val="00064EC4"/>
    <w:rsid w:val="00064F64"/>
    <w:rsid w:val="00065048"/>
    <w:rsid w:val="00065326"/>
    <w:rsid w:val="000666A8"/>
    <w:rsid w:val="00066860"/>
    <w:rsid w:val="00067CD0"/>
    <w:rsid w:val="0007012A"/>
    <w:rsid w:val="00070169"/>
    <w:rsid w:val="00070EB4"/>
    <w:rsid w:val="0007215D"/>
    <w:rsid w:val="0007276D"/>
    <w:rsid w:val="000728B5"/>
    <w:rsid w:val="00072F36"/>
    <w:rsid w:val="0007310B"/>
    <w:rsid w:val="00073550"/>
    <w:rsid w:val="00073683"/>
    <w:rsid w:val="00073740"/>
    <w:rsid w:val="00073D93"/>
    <w:rsid w:val="000743AD"/>
    <w:rsid w:val="000744D5"/>
    <w:rsid w:val="0007466F"/>
    <w:rsid w:val="00074A47"/>
    <w:rsid w:val="00074C6C"/>
    <w:rsid w:val="0007549C"/>
    <w:rsid w:val="000754D1"/>
    <w:rsid w:val="00075B94"/>
    <w:rsid w:val="000766D3"/>
    <w:rsid w:val="00080E6B"/>
    <w:rsid w:val="00081B8F"/>
    <w:rsid w:val="000823CA"/>
    <w:rsid w:val="00082A30"/>
    <w:rsid w:val="000830F6"/>
    <w:rsid w:val="0008332E"/>
    <w:rsid w:val="000834E2"/>
    <w:rsid w:val="00083595"/>
    <w:rsid w:val="00083D0D"/>
    <w:rsid w:val="00083FD2"/>
    <w:rsid w:val="00085C2B"/>
    <w:rsid w:val="00085F7F"/>
    <w:rsid w:val="00086066"/>
    <w:rsid w:val="00086CEF"/>
    <w:rsid w:val="00087218"/>
    <w:rsid w:val="00087250"/>
    <w:rsid w:val="00090407"/>
    <w:rsid w:val="00090F37"/>
    <w:rsid w:val="00091134"/>
    <w:rsid w:val="00092023"/>
    <w:rsid w:val="000921F5"/>
    <w:rsid w:val="00092609"/>
    <w:rsid w:val="0009327C"/>
    <w:rsid w:val="00093798"/>
    <w:rsid w:val="0009381B"/>
    <w:rsid w:val="00093ADA"/>
    <w:rsid w:val="000944FB"/>
    <w:rsid w:val="0009530F"/>
    <w:rsid w:val="0009559D"/>
    <w:rsid w:val="00096018"/>
    <w:rsid w:val="00096D69"/>
    <w:rsid w:val="000976E3"/>
    <w:rsid w:val="000A0326"/>
    <w:rsid w:val="000A0614"/>
    <w:rsid w:val="000A0C7F"/>
    <w:rsid w:val="000A0ECB"/>
    <w:rsid w:val="000A13A2"/>
    <w:rsid w:val="000A1717"/>
    <w:rsid w:val="000A1984"/>
    <w:rsid w:val="000A1989"/>
    <w:rsid w:val="000A1AAC"/>
    <w:rsid w:val="000A1BC6"/>
    <w:rsid w:val="000A2D7F"/>
    <w:rsid w:val="000A31B0"/>
    <w:rsid w:val="000A3C84"/>
    <w:rsid w:val="000A3CC0"/>
    <w:rsid w:val="000A422E"/>
    <w:rsid w:val="000A4367"/>
    <w:rsid w:val="000A4F92"/>
    <w:rsid w:val="000A5A1E"/>
    <w:rsid w:val="000A5DC5"/>
    <w:rsid w:val="000A66C2"/>
    <w:rsid w:val="000A73B7"/>
    <w:rsid w:val="000A7C3C"/>
    <w:rsid w:val="000B0762"/>
    <w:rsid w:val="000B0E31"/>
    <w:rsid w:val="000B1438"/>
    <w:rsid w:val="000B15A2"/>
    <w:rsid w:val="000B1B49"/>
    <w:rsid w:val="000B20D4"/>
    <w:rsid w:val="000B2BE2"/>
    <w:rsid w:val="000B3052"/>
    <w:rsid w:val="000B33F5"/>
    <w:rsid w:val="000B35A8"/>
    <w:rsid w:val="000B3B8D"/>
    <w:rsid w:val="000B3D75"/>
    <w:rsid w:val="000B3EFE"/>
    <w:rsid w:val="000B694B"/>
    <w:rsid w:val="000B69D1"/>
    <w:rsid w:val="000B70BA"/>
    <w:rsid w:val="000B734B"/>
    <w:rsid w:val="000B75DC"/>
    <w:rsid w:val="000B7D0D"/>
    <w:rsid w:val="000B7EC5"/>
    <w:rsid w:val="000C06AA"/>
    <w:rsid w:val="000C0C48"/>
    <w:rsid w:val="000C1360"/>
    <w:rsid w:val="000C1B4A"/>
    <w:rsid w:val="000C25A0"/>
    <w:rsid w:val="000C25DE"/>
    <w:rsid w:val="000C291E"/>
    <w:rsid w:val="000C331F"/>
    <w:rsid w:val="000C38C8"/>
    <w:rsid w:val="000C3E52"/>
    <w:rsid w:val="000C4171"/>
    <w:rsid w:val="000C4C1C"/>
    <w:rsid w:val="000C4D0A"/>
    <w:rsid w:val="000C5389"/>
    <w:rsid w:val="000C6BDC"/>
    <w:rsid w:val="000D234E"/>
    <w:rsid w:val="000D2982"/>
    <w:rsid w:val="000D2E1A"/>
    <w:rsid w:val="000D30F3"/>
    <w:rsid w:val="000D324B"/>
    <w:rsid w:val="000D3393"/>
    <w:rsid w:val="000D34E4"/>
    <w:rsid w:val="000D3E61"/>
    <w:rsid w:val="000D4332"/>
    <w:rsid w:val="000D444F"/>
    <w:rsid w:val="000D457C"/>
    <w:rsid w:val="000D47A5"/>
    <w:rsid w:val="000D53EC"/>
    <w:rsid w:val="000D5B60"/>
    <w:rsid w:val="000D5F68"/>
    <w:rsid w:val="000D5FEF"/>
    <w:rsid w:val="000D60E5"/>
    <w:rsid w:val="000D65AC"/>
    <w:rsid w:val="000D7208"/>
    <w:rsid w:val="000D7C6A"/>
    <w:rsid w:val="000D7FE7"/>
    <w:rsid w:val="000E100F"/>
    <w:rsid w:val="000E1404"/>
    <w:rsid w:val="000E1E15"/>
    <w:rsid w:val="000E2739"/>
    <w:rsid w:val="000E28F6"/>
    <w:rsid w:val="000E30FB"/>
    <w:rsid w:val="000E33C4"/>
    <w:rsid w:val="000E3A50"/>
    <w:rsid w:val="000E40AF"/>
    <w:rsid w:val="000E4453"/>
    <w:rsid w:val="000E4CCD"/>
    <w:rsid w:val="000E5487"/>
    <w:rsid w:val="000E54BD"/>
    <w:rsid w:val="000E5994"/>
    <w:rsid w:val="000E60E9"/>
    <w:rsid w:val="000E6D35"/>
    <w:rsid w:val="000E7F7E"/>
    <w:rsid w:val="000F054D"/>
    <w:rsid w:val="000F0952"/>
    <w:rsid w:val="000F0F8D"/>
    <w:rsid w:val="000F1027"/>
    <w:rsid w:val="000F10D4"/>
    <w:rsid w:val="000F18BB"/>
    <w:rsid w:val="000F1AB3"/>
    <w:rsid w:val="000F225A"/>
    <w:rsid w:val="000F5346"/>
    <w:rsid w:val="000F55A9"/>
    <w:rsid w:val="000F5683"/>
    <w:rsid w:val="000F6361"/>
    <w:rsid w:val="000F6FBB"/>
    <w:rsid w:val="000F7DDE"/>
    <w:rsid w:val="001003EB"/>
    <w:rsid w:val="00102699"/>
    <w:rsid w:val="00102749"/>
    <w:rsid w:val="00102AEE"/>
    <w:rsid w:val="00102F79"/>
    <w:rsid w:val="001044C9"/>
    <w:rsid w:val="00106D17"/>
    <w:rsid w:val="00107674"/>
    <w:rsid w:val="001078CA"/>
    <w:rsid w:val="00110935"/>
    <w:rsid w:val="00110C20"/>
    <w:rsid w:val="00110D4B"/>
    <w:rsid w:val="00111495"/>
    <w:rsid w:val="00111580"/>
    <w:rsid w:val="001118D1"/>
    <w:rsid w:val="00112162"/>
    <w:rsid w:val="00112480"/>
    <w:rsid w:val="00113A7C"/>
    <w:rsid w:val="00113BD7"/>
    <w:rsid w:val="00114647"/>
    <w:rsid w:val="00114A14"/>
    <w:rsid w:val="001155A5"/>
    <w:rsid w:val="001157B3"/>
    <w:rsid w:val="001159C8"/>
    <w:rsid w:val="0011650A"/>
    <w:rsid w:val="00116849"/>
    <w:rsid w:val="00116FBD"/>
    <w:rsid w:val="0011702E"/>
    <w:rsid w:val="001179B7"/>
    <w:rsid w:val="0012068A"/>
    <w:rsid w:val="00120704"/>
    <w:rsid w:val="00122024"/>
    <w:rsid w:val="001223BB"/>
    <w:rsid w:val="001229BD"/>
    <w:rsid w:val="00123376"/>
    <w:rsid w:val="00123B63"/>
    <w:rsid w:val="001244A2"/>
    <w:rsid w:val="00124FFE"/>
    <w:rsid w:val="00126B99"/>
    <w:rsid w:val="001273E2"/>
    <w:rsid w:val="001274B6"/>
    <w:rsid w:val="00127EE6"/>
    <w:rsid w:val="00127F03"/>
    <w:rsid w:val="00130EE6"/>
    <w:rsid w:val="00130F3E"/>
    <w:rsid w:val="00131819"/>
    <w:rsid w:val="00131827"/>
    <w:rsid w:val="00132581"/>
    <w:rsid w:val="0013272B"/>
    <w:rsid w:val="00132957"/>
    <w:rsid w:val="001329F5"/>
    <w:rsid w:val="00132FAD"/>
    <w:rsid w:val="00133D33"/>
    <w:rsid w:val="001340AA"/>
    <w:rsid w:val="001341D9"/>
    <w:rsid w:val="00135AE1"/>
    <w:rsid w:val="00135F7E"/>
    <w:rsid w:val="00137220"/>
    <w:rsid w:val="00137B0C"/>
    <w:rsid w:val="00140407"/>
    <w:rsid w:val="00140670"/>
    <w:rsid w:val="0014075A"/>
    <w:rsid w:val="0014252C"/>
    <w:rsid w:val="00142A46"/>
    <w:rsid w:val="00143419"/>
    <w:rsid w:val="00143A61"/>
    <w:rsid w:val="00144A64"/>
    <w:rsid w:val="00144CE4"/>
    <w:rsid w:val="001457B9"/>
    <w:rsid w:val="00145F91"/>
    <w:rsid w:val="00146577"/>
    <w:rsid w:val="00146676"/>
    <w:rsid w:val="00146BCF"/>
    <w:rsid w:val="0014784B"/>
    <w:rsid w:val="00147DF8"/>
    <w:rsid w:val="00147EE6"/>
    <w:rsid w:val="00150000"/>
    <w:rsid w:val="00150232"/>
    <w:rsid w:val="001503B9"/>
    <w:rsid w:val="00150A84"/>
    <w:rsid w:val="00151C26"/>
    <w:rsid w:val="00152EFC"/>
    <w:rsid w:val="00152F57"/>
    <w:rsid w:val="0015304D"/>
    <w:rsid w:val="00153304"/>
    <w:rsid w:val="00153EAE"/>
    <w:rsid w:val="0015441A"/>
    <w:rsid w:val="0015444C"/>
    <w:rsid w:val="00154D76"/>
    <w:rsid w:val="00154F87"/>
    <w:rsid w:val="001558EC"/>
    <w:rsid w:val="00155B42"/>
    <w:rsid w:val="00155DD1"/>
    <w:rsid w:val="001562D1"/>
    <w:rsid w:val="001563F7"/>
    <w:rsid w:val="00156727"/>
    <w:rsid w:val="00156A6D"/>
    <w:rsid w:val="001607CE"/>
    <w:rsid w:val="00160D04"/>
    <w:rsid w:val="001614FB"/>
    <w:rsid w:val="0016198D"/>
    <w:rsid w:val="00161EFC"/>
    <w:rsid w:val="001623CE"/>
    <w:rsid w:val="00162CD3"/>
    <w:rsid w:val="00163993"/>
    <w:rsid w:val="00163D1D"/>
    <w:rsid w:val="00163DE6"/>
    <w:rsid w:val="001653AF"/>
    <w:rsid w:val="00165E41"/>
    <w:rsid w:val="00165E4A"/>
    <w:rsid w:val="001661D0"/>
    <w:rsid w:val="00166657"/>
    <w:rsid w:val="00166DCE"/>
    <w:rsid w:val="00167529"/>
    <w:rsid w:val="00170939"/>
    <w:rsid w:val="00170A0D"/>
    <w:rsid w:val="00171372"/>
    <w:rsid w:val="001714C6"/>
    <w:rsid w:val="00171691"/>
    <w:rsid w:val="0017180F"/>
    <w:rsid w:val="00171967"/>
    <w:rsid w:val="001723F2"/>
    <w:rsid w:val="001724DC"/>
    <w:rsid w:val="00172E6A"/>
    <w:rsid w:val="001735CB"/>
    <w:rsid w:val="001736CA"/>
    <w:rsid w:val="00173CEF"/>
    <w:rsid w:val="00174384"/>
    <w:rsid w:val="00174920"/>
    <w:rsid w:val="00174C70"/>
    <w:rsid w:val="00175275"/>
    <w:rsid w:val="00175744"/>
    <w:rsid w:val="0017633A"/>
    <w:rsid w:val="0017694B"/>
    <w:rsid w:val="00176BEB"/>
    <w:rsid w:val="00176EF3"/>
    <w:rsid w:val="00177232"/>
    <w:rsid w:val="0017742C"/>
    <w:rsid w:val="0017772A"/>
    <w:rsid w:val="001808DD"/>
    <w:rsid w:val="001814C7"/>
    <w:rsid w:val="00182AAB"/>
    <w:rsid w:val="00184909"/>
    <w:rsid w:val="00185D1B"/>
    <w:rsid w:val="001860C4"/>
    <w:rsid w:val="00186A48"/>
    <w:rsid w:val="00186CA7"/>
    <w:rsid w:val="001871A5"/>
    <w:rsid w:val="00187316"/>
    <w:rsid w:val="00187A8D"/>
    <w:rsid w:val="00187B9D"/>
    <w:rsid w:val="001902F1"/>
    <w:rsid w:val="00191171"/>
    <w:rsid w:val="0019151D"/>
    <w:rsid w:val="00191B8B"/>
    <w:rsid w:val="00191C16"/>
    <w:rsid w:val="00191F99"/>
    <w:rsid w:val="00192919"/>
    <w:rsid w:val="00192F24"/>
    <w:rsid w:val="00193052"/>
    <w:rsid w:val="001936A7"/>
    <w:rsid w:val="00193CB8"/>
    <w:rsid w:val="00194FC3"/>
    <w:rsid w:val="0019565B"/>
    <w:rsid w:val="001958B9"/>
    <w:rsid w:val="001958DC"/>
    <w:rsid w:val="001959C9"/>
    <w:rsid w:val="00195B93"/>
    <w:rsid w:val="00195DB8"/>
    <w:rsid w:val="00195ED1"/>
    <w:rsid w:val="00196A0F"/>
    <w:rsid w:val="0019758E"/>
    <w:rsid w:val="00197758"/>
    <w:rsid w:val="001A0034"/>
    <w:rsid w:val="001A04BF"/>
    <w:rsid w:val="001A0D90"/>
    <w:rsid w:val="001A11CB"/>
    <w:rsid w:val="001A1719"/>
    <w:rsid w:val="001A1A04"/>
    <w:rsid w:val="001A1A2E"/>
    <w:rsid w:val="001A269F"/>
    <w:rsid w:val="001A26A9"/>
    <w:rsid w:val="001A2AB1"/>
    <w:rsid w:val="001A3875"/>
    <w:rsid w:val="001A3CD3"/>
    <w:rsid w:val="001A4075"/>
    <w:rsid w:val="001A48CA"/>
    <w:rsid w:val="001A4AC1"/>
    <w:rsid w:val="001A54EF"/>
    <w:rsid w:val="001A649A"/>
    <w:rsid w:val="001A6665"/>
    <w:rsid w:val="001A6F25"/>
    <w:rsid w:val="001A70AD"/>
    <w:rsid w:val="001A7368"/>
    <w:rsid w:val="001A7813"/>
    <w:rsid w:val="001A7DDF"/>
    <w:rsid w:val="001B0530"/>
    <w:rsid w:val="001B08D5"/>
    <w:rsid w:val="001B153E"/>
    <w:rsid w:val="001B172C"/>
    <w:rsid w:val="001B181F"/>
    <w:rsid w:val="001B19A3"/>
    <w:rsid w:val="001B223C"/>
    <w:rsid w:val="001B24D5"/>
    <w:rsid w:val="001B2615"/>
    <w:rsid w:val="001B2C75"/>
    <w:rsid w:val="001B4BBE"/>
    <w:rsid w:val="001B5BFB"/>
    <w:rsid w:val="001B5E98"/>
    <w:rsid w:val="001B66BC"/>
    <w:rsid w:val="001B6A03"/>
    <w:rsid w:val="001B6E6C"/>
    <w:rsid w:val="001B78BD"/>
    <w:rsid w:val="001B7AF6"/>
    <w:rsid w:val="001C1C96"/>
    <w:rsid w:val="001C1EF4"/>
    <w:rsid w:val="001C2037"/>
    <w:rsid w:val="001C2D39"/>
    <w:rsid w:val="001C2D81"/>
    <w:rsid w:val="001C2FB9"/>
    <w:rsid w:val="001C3408"/>
    <w:rsid w:val="001C369B"/>
    <w:rsid w:val="001C40F9"/>
    <w:rsid w:val="001C4242"/>
    <w:rsid w:val="001C4CDE"/>
    <w:rsid w:val="001C4D70"/>
    <w:rsid w:val="001C51BC"/>
    <w:rsid w:val="001C590C"/>
    <w:rsid w:val="001C5E3D"/>
    <w:rsid w:val="001C6B05"/>
    <w:rsid w:val="001C6C6D"/>
    <w:rsid w:val="001C732A"/>
    <w:rsid w:val="001C7F6C"/>
    <w:rsid w:val="001D017C"/>
    <w:rsid w:val="001D0B40"/>
    <w:rsid w:val="001D15A1"/>
    <w:rsid w:val="001D17D1"/>
    <w:rsid w:val="001D1B7E"/>
    <w:rsid w:val="001D3367"/>
    <w:rsid w:val="001D3909"/>
    <w:rsid w:val="001D395C"/>
    <w:rsid w:val="001D48EC"/>
    <w:rsid w:val="001D4DFD"/>
    <w:rsid w:val="001D50FC"/>
    <w:rsid w:val="001D5CBA"/>
    <w:rsid w:val="001D60C6"/>
    <w:rsid w:val="001D69B6"/>
    <w:rsid w:val="001D7BB9"/>
    <w:rsid w:val="001D7F09"/>
    <w:rsid w:val="001E073A"/>
    <w:rsid w:val="001E0EC2"/>
    <w:rsid w:val="001E16EF"/>
    <w:rsid w:val="001E1D93"/>
    <w:rsid w:val="001E389B"/>
    <w:rsid w:val="001E571C"/>
    <w:rsid w:val="001E5F61"/>
    <w:rsid w:val="001E691E"/>
    <w:rsid w:val="001E6DED"/>
    <w:rsid w:val="001E7464"/>
    <w:rsid w:val="001E7640"/>
    <w:rsid w:val="001E766F"/>
    <w:rsid w:val="001E79BA"/>
    <w:rsid w:val="001E7A1D"/>
    <w:rsid w:val="001E7F8C"/>
    <w:rsid w:val="001F068E"/>
    <w:rsid w:val="001F1331"/>
    <w:rsid w:val="001F14BE"/>
    <w:rsid w:val="001F1A2C"/>
    <w:rsid w:val="001F209D"/>
    <w:rsid w:val="001F2569"/>
    <w:rsid w:val="001F2C3A"/>
    <w:rsid w:val="001F3EE1"/>
    <w:rsid w:val="001F4125"/>
    <w:rsid w:val="001F4345"/>
    <w:rsid w:val="001F481B"/>
    <w:rsid w:val="001F4CBC"/>
    <w:rsid w:val="001F520D"/>
    <w:rsid w:val="001F56A8"/>
    <w:rsid w:val="001F61AD"/>
    <w:rsid w:val="001F762D"/>
    <w:rsid w:val="00200389"/>
    <w:rsid w:val="002004B9"/>
    <w:rsid w:val="0020185A"/>
    <w:rsid w:val="0020185E"/>
    <w:rsid w:val="00202459"/>
    <w:rsid w:val="00202BFD"/>
    <w:rsid w:val="00202C9B"/>
    <w:rsid w:val="0020331A"/>
    <w:rsid w:val="00203335"/>
    <w:rsid w:val="002039C1"/>
    <w:rsid w:val="00204617"/>
    <w:rsid w:val="00204622"/>
    <w:rsid w:val="002048F1"/>
    <w:rsid w:val="00204E8B"/>
    <w:rsid w:val="00205DF2"/>
    <w:rsid w:val="002074EA"/>
    <w:rsid w:val="00207BF9"/>
    <w:rsid w:val="00210AC8"/>
    <w:rsid w:val="0021134D"/>
    <w:rsid w:val="00211620"/>
    <w:rsid w:val="00211A02"/>
    <w:rsid w:val="0021219F"/>
    <w:rsid w:val="0021241E"/>
    <w:rsid w:val="00212E18"/>
    <w:rsid w:val="0021344F"/>
    <w:rsid w:val="0021396B"/>
    <w:rsid w:val="00213A01"/>
    <w:rsid w:val="0021408A"/>
    <w:rsid w:val="00214238"/>
    <w:rsid w:val="0021488E"/>
    <w:rsid w:val="00214AEB"/>
    <w:rsid w:val="00214B5F"/>
    <w:rsid w:val="00214D12"/>
    <w:rsid w:val="0021564F"/>
    <w:rsid w:val="0021597C"/>
    <w:rsid w:val="00215B99"/>
    <w:rsid w:val="00215FC5"/>
    <w:rsid w:val="002168BD"/>
    <w:rsid w:val="00216E17"/>
    <w:rsid w:val="0021773A"/>
    <w:rsid w:val="00217965"/>
    <w:rsid w:val="0022021C"/>
    <w:rsid w:val="002211A2"/>
    <w:rsid w:val="0022264F"/>
    <w:rsid w:val="002226C6"/>
    <w:rsid w:val="00223292"/>
    <w:rsid w:val="00225B79"/>
    <w:rsid w:val="00225DEB"/>
    <w:rsid w:val="00225E1E"/>
    <w:rsid w:val="0022744F"/>
    <w:rsid w:val="0023094B"/>
    <w:rsid w:val="00231276"/>
    <w:rsid w:val="00231622"/>
    <w:rsid w:val="00231DED"/>
    <w:rsid w:val="0023216D"/>
    <w:rsid w:val="00233154"/>
    <w:rsid w:val="00233275"/>
    <w:rsid w:val="0023327A"/>
    <w:rsid w:val="0023363C"/>
    <w:rsid w:val="00233DBE"/>
    <w:rsid w:val="00234F42"/>
    <w:rsid w:val="002353ED"/>
    <w:rsid w:val="0023543A"/>
    <w:rsid w:val="002355ED"/>
    <w:rsid w:val="00235A6A"/>
    <w:rsid w:val="00236944"/>
    <w:rsid w:val="002369BF"/>
    <w:rsid w:val="00240824"/>
    <w:rsid w:val="00240C5C"/>
    <w:rsid w:val="00240E39"/>
    <w:rsid w:val="00242EBB"/>
    <w:rsid w:val="0024370B"/>
    <w:rsid w:val="002440BB"/>
    <w:rsid w:val="00244C04"/>
    <w:rsid w:val="00244F30"/>
    <w:rsid w:val="00245B6B"/>
    <w:rsid w:val="002462F5"/>
    <w:rsid w:val="00246813"/>
    <w:rsid w:val="00246BEA"/>
    <w:rsid w:val="002472F9"/>
    <w:rsid w:val="0024751C"/>
    <w:rsid w:val="00247DC6"/>
    <w:rsid w:val="0025004F"/>
    <w:rsid w:val="0025014F"/>
    <w:rsid w:val="00251463"/>
    <w:rsid w:val="002521F6"/>
    <w:rsid w:val="002525BF"/>
    <w:rsid w:val="0025369D"/>
    <w:rsid w:val="002539B7"/>
    <w:rsid w:val="00253BF6"/>
    <w:rsid w:val="00254FBD"/>
    <w:rsid w:val="0025515F"/>
    <w:rsid w:val="00255A5B"/>
    <w:rsid w:val="00255C72"/>
    <w:rsid w:val="00256412"/>
    <w:rsid w:val="00256861"/>
    <w:rsid w:val="002572A4"/>
    <w:rsid w:val="00257F13"/>
    <w:rsid w:val="00260381"/>
    <w:rsid w:val="00261702"/>
    <w:rsid w:val="002628A9"/>
    <w:rsid w:val="00262BA1"/>
    <w:rsid w:val="002641C1"/>
    <w:rsid w:val="00264248"/>
    <w:rsid w:val="002646FB"/>
    <w:rsid w:val="00265995"/>
    <w:rsid w:val="002659D5"/>
    <w:rsid w:val="002659EE"/>
    <w:rsid w:val="00265D46"/>
    <w:rsid w:val="002667D4"/>
    <w:rsid w:val="002667D7"/>
    <w:rsid w:val="00267503"/>
    <w:rsid w:val="00267EF1"/>
    <w:rsid w:val="00267FC2"/>
    <w:rsid w:val="002709AF"/>
    <w:rsid w:val="00271841"/>
    <w:rsid w:val="00271B6B"/>
    <w:rsid w:val="00271D72"/>
    <w:rsid w:val="00271FB0"/>
    <w:rsid w:val="00272C63"/>
    <w:rsid w:val="00273D11"/>
    <w:rsid w:val="00274A69"/>
    <w:rsid w:val="002754D5"/>
    <w:rsid w:val="0027596B"/>
    <w:rsid w:val="00275C34"/>
    <w:rsid w:val="00276D87"/>
    <w:rsid w:val="0027782B"/>
    <w:rsid w:val="00277D86"/>
    <w:rsid w:val="0028086E"/>
    <w:rsid w:val="00280A5C"/>
    <w:rsid w:val="002813B7"/>
    <w:rsid w:val="00281762"/>
    <w:rsid w:val="002817E8"/>
    <w:rsid w:val="00281878"/>
    <w:rsid w:val="00281CA1"/>
    <w:rsid w:val="00282024"/>
    <w:rsid w:val="00282218"/>
    <w:rsid w:val="002826F3"/>
    <w:rsid w:val="00283009"/>
    <w:rsid w:val="00283DAB"/>
    <w:rsid w:val="0028438A"/>
    <w:rsid w:val="00285191"/>
    <w:rsid w:val="00285399"/>
    <w:rsid w:val="002854BF"/>
    <w:rsid w:val="00285780"/>
    <w:rsid w:val="00285788"/>
    <w:rsid w:val="00285BE4"/>
    <w:rsid w:val="0028646E"/>
    <w:rsid w:val="00286951"/>
    <w:rsid w:val="00286B01"/>
    <w:rsid w:val="002877AC"/>
    <w:rsid w:val="00287EF3"/>
    <w:rsid w:val="0029008A"/>
    <w:rsid w:val="00290124"/>
    <w:rsid w:val="0029056A"/>
    <w:rsid w:val="00291D23"/>
    <w:rsid w:val="00292240"/>
    <w:rsid w:val="002923AF"/>
    <w:rsid w:val="00293CC8"/>
    <w:rsid w:val="00294307"/>
    <w:rsid w:val="00294C71"/>
    <w:rsid w:val="002955D5"/>
    <w:rsid w:val="002955F5"/>
    <w:rsid w:val="002958CC"/>
    <w:rsid w:val="00296E69"/>
    <w:rsid w:val="00296FF0"/>
    <w:rsid w:val="0029718A"/>
    <w:rsid w:val="002978EB"/>
    <w:rsid w:val="00297C86"/>
    <w:rsid w:val="002A0162"/>
    <w:rsid w:val="002A02FE"/>
    <w:rsid w:val="002A053C"/>
    <w:rsid w:val="002A147A"/>
    <w:rsid w:val="002A1A89"/>
    <w:rsid w:val="002A1F7B"/>
    <w:rsid w:val="002A20E8"/>
    <w:rsid w:val="002A2A23"/>
    <w:rsid w:val="002A2D52"/>
    <w:rsid w:val="002A3122"/>
    <w:rsid w:val="002A31B5"/>
    <w:rsid w:val="002A31C2"/>
    <w:rsid w:val="002A3AEE"/>
    <w:rsid w:val="002A3FBD"/>
    <w:rsid w:val="002A4438"/>
    <w:rsid w:val="002A458C"/>
    <w:rsid w:val="002A47F8"/>
    <w:rsid w:val="002A4C96"/>
    <w:rsid w:val="002A4FE6"/>
    <w:rsid w:val="002A532A"/>
    <w:rsid w:val="002A546E"/>
    <w:rsid w:val="002A5484"/>
    <w:rsid w:val="002A54F4"/>
    <w:rsid w:val="002A5F62"/>
    <w:rsid w:val="002A6A82"/>
    <w:rsid w:val="002A7E1F"/>
    <w:rsid w:val="002A7E2D"/>
    <w:rsid w:val="002B00CA"/>
    <w:rsid w:val="002B013E"/>
    <w:rsid w:val="002B1392"/>
    <w:rsid w:val="002B15CF"/>
    <w:rsid w:val="002B161A"/>
    <w:rsid w:val="002B17D0"/>
    <w:rsid w:val="002B1D2E"/>
    <w:rsid w:val="002B2047"/>
    <w:rsid w:val="002B2996"/>
    <w:rsid w:val="002B2AD0"/>
    <w:rsid w:val="002B2DDE"/>
    <w:rsid w:val="002B39AF"/>
    <w:rsid w:val="002B3A26"/>
    <w:rsid w:val="002B4709"/>
    <w:rsid w:val="002B542C"/>
    <w:rsid w:val="002B54E6"/>
    <w:rsid w:val="002B559C"/>
    <w:rsid w:val="002B5B20"/>
    <w:rsid w:val="002B5B53"/>
    <w:rsid w:val="002B6740"/>
    <w:rsid w:val="002B6ED1"/>
    <w:rsid w:val="002B7C25"/>
    <w:rsid w:val="002B7DA2"/>
    <w:rsid w:val="002C00BF"/>
    <w:rsid w:val="002C03A6"/>
    <w:rsid w:val="002C0689"/>
    <w:rsid w:val="002C16EF"/>
    <w:rsid w:val="002C1A23"/>
    <w:rsid w:val="002C32CD"/>
    <w:rsid w:val="002C3556"/>
    <w:rsid w:val="002C3C56"/>
    <w:rsid w:val="002C40B6"/>
    <w:rsid w:val="002C4809"/>
    <w:rsid w:val="002C4EF1"/>
    <w:rsid w:val="002C5A3F"/>
    <w:rsid w:val="002C6B1D"/>
    <w:rsid w:val="002C7190"/>
    <w:rsid w:val="002C72EB"/>
    <w:rsid w:val="002C744E"/>
    <w:rsid w:val="002C7491"/>
    <w:rsid w:val="002D0128"/>
    <w:rsid w:val="002D07B3"/>
    <w:rsid w:val="002D1876"/>
    <w:rsid w:val="002D2790"/>
    <w:rsid w:val="002D3115"/>
    <w:rsid w:val="002D42D0"/>
    <w:rsid w:val="002D4E84"/>
    <w:rsid w:val="002D53CF"/>
    <w:rsid w:val="002D561A"/>
    <w:rsid w:val="002D617E"/>
    <w:rsid w:val="002D6803"/>
    <w:rsid w:val="002D69D6"/>
    <w:rsid w:val="002D7745"/>
    <w:rsid w:val="002E01EA"/>
    <w:rsid w:val="002E113D"/>
    <w:rsid w:val="002E116C"/>
    <w:rsid w:val="002E1205"/>
    <w:rsid w:val="002E171F"/>
    <w:rsid w:val="002E1B02"/>
    <w:rsid w:val="002E3352"/>
    <w:rsid w:val="002E362C"/>
    <w:rsid w:val="002E4318"/>
    <w:rsid w:val="002E52A8"/>
    <w:rsid w:val="002E583C"/>
    <w:rsid w:val="002E5BC4"/>
    <w:rsid w:val="002E5D0B"/>
    <w:rsid w:val="002E61B6"/>
    <w:rsid w:val="002E7CC6"/>
    <w:rsid w:val="002E7D09"/>
    <w:rsid w:val="002F07A7"/>
    <w:rsid w:val="002F0B94"/>
    <w:rsid w:val="002F0BE9"/>
    <w:rsid w:val="002F113F"/>
    <w:rsid w:val="002F155F"/>
    <w:rsid w:val="002F1CF5"/>
    <w:rsid w:val="002F20CC"/>
    <w:rsid w:val="002F3486"/>
    <w:rsid w:val="002F47FF"/>
    <w:rsid w:val="002F4B80"/>
    <w:rsid w:val="002F5386"/>
    <w:rsid w:val="002F54A5"/>
    <w:rsid w:val="002F5A9B"/>
    <w:rsid w:val="002F5CE1"/>
    <w:rsid w:val="002F63E5"/>
    <w:rsid w:val="002F7EB8"/>
    <w:rsid w:val="0030044E"/>
    <w:rsid w:val="003004B1"/>
    <w:rsid w:val="00300ACB"/>
    <w:rsid w:val="00300CC1"/>
    <w:rsid w:val="00300D2F"/>
    <w:rsid w:val="00301AE2"/>
    <w:rsid w:val="00301B4E"/>
    <w:rsid w:val="00302775"/>
    <w:rsid w:val="003029DA"/>
    <w:rsid w:val="00302C3C"/>
    <w:rsid w:val="00302C50"/>
    <w:rsid w:val="003041DC"/>
    <w:rsid w:val="00305215"/>
    <w:rsid w:val="0030610B"/>
    <w:rsid w:val="003066AA"/>
    <w:rsid w:val="00307283"/>
    <w:rsid w:val="003075E4"/>
    <w:rsid w:val="003076DE"/>
    <w:rsid w:val="00310608"/>
    <w:rsid w:val="00310D6E"/>
    <w:rsid w:val="003116DB"/>
    <w:rsid w:val="003119F6"/>
    <w:rsid w:val="00312086"/>
    <w:rsid w:val="0031269B"/>
    <w:rsid w:val="0031303E"/>
    <w:rsid w:val="00313B51"/>
    <w:rsid w:val="00314B98"/>
    <w:rsid w:val="003152EB"/>
    <w:rsid w:val="00315765"/>
    <w:rsid w:val="00315BD0"/>
    <w:rsid w:val="00315DE6"/>
    <w:rsid w:val="00316637"/>
    <w:rsid w:val="00316C1D"/>
    <w:rsid w:val="00316C8B"/>
    <w:rsid w:val="00317CF1"/>
    <w:rsid w:val="0032089C"/>
    <w:rsid w:val="00320A08"/>
    <w:rsid w:val="00320A70"/>
    <w:rsid w:val="003217FF"/>
    <w:rsid w:val="00321E55"/>
    <w:rsid w:val="003222B1"/>
    <w:rsid w:val="003233A6"/>
    <w:rsid w:val="00323F22"/>
    <w:rsid w:val="003242BD"/>
    <w:rsid w:val="00324EDD"/>
    <w:rsid w:val="00324FFB"/>
    <w:rsid w:val="00325671"/>
    <w:rsid w:val="0032571A"/>
    <w:rsid w:val="003259AF"/>
    <w:rsid w:val="003263D5"/>
    <w:rsid w:val="0032775F"/>
    <w:rsid w:val="00327C1B"/>
    <w:rsid w:val="003301D3"/>
    <w:rsid w:val="00330650"/>
    <w:rsid w:val="003311E2"/>
    <w:rsid w:val="0033126E"/>
    <w:rsid w:val="0033167D"/>
    <w:rsid w:val="00331B4F"/>
    <w:rsid w:val="003320BD"/>
    <w:rsid w:val="00332770"/>
    <w:rsid w:val="00332A39"/>
    <w:rsid w:val="003332A1"/>
    <w:rsid w:val="00333B6C"/>
    <w:rsid w:val="00333D76"/>
    <w:rsid w:val="00334325"/>
    <w:rsid w:val="00334413"/>
    <w:rsid w:val="003344A0"/>
    <w:rsid w:val="003347A9"/>
    <w:rsid w:val="003349E4"/>
    <w:rsid w:val="00335144"/>
    <w:rsid w:val="003354A5"/>
    <w:rsid w:val="003357CB"/>
    <w:rsid w:val="00336C3F"/>
    <w:rsid w:val="00336D84"/>
    <w:rsid w:val="00336DE0"/>
    <w:rsid w:val="00336E6E"/>
    <w:rsid w:val="003370AC"/>
    <w:rsid w:val="0033724A"/>
    <w:rsid w:val="00337F07"/>
    <w:rsid w:val="003410EF"/>
    <w:rsid w:val="003413AD"/>
    <w:rsid w:val="00341521"/>
    <w:rsid w:val="0034154D"/>
    <w:rsid w:val="00341D5D"/>
    <w:rsid w:val="00342651"/>
    <w:rsid w:val="00342873"/>
    <w:rsid w:val="00342AFE"/>
    <w:rsid w:val="0034308B"/>
    <w:rsid w:val="003430A8"/>
    <w:rsid w:val="0034320A"/>
    <w:rsid w:val="0034322D"/>
    <w:rsid w:val="00343BED"/>
    <w:rsid w:val="00344A6A"/>
    <w:rsid w:val="00345932"/>
    <w:rsid w:val="00345CF2"/>
    <w:rsid w:val="00345E80"/>
    <w:rsid w:val="00347364"/>
    <w:rsid w:val="003476A9"/>
    <w:rsid w:val="00347890"/>
    <w:rsid w:val="003502F6"/>
    <w:rsid w:val="00351372"/>
    <w:rsid w:val="00351D3B"/>
    <w:rsid w:val="00352240"/>
    <w:rsid w:val="0035246D"/>
    <w:rsid w:val="00352B64"/>
    <w:rsid w:val="00352E75"/>
    <w:rsid w:val="0035318C"/>
    <w:rsid w:val="003532C4"/>
    <w:rsid w:val="0035381A"/>
    <w:rsid w:val="00353840"/>
    <w:rsid w:val="00353C97"/>
    <w:rsid w:val="00354005"/>
    <w:rsid w:val="0035410D"/>
    <w:rsid w:val="00354FA1"/>
    <w:rsid w:val="00355016"/>
    <w:rsid w:val="00355746"/>
    <w:rsid w:val="00356924"/>
    <w:rsid w:val="00356A53"/>
    <w:rsid w:val="00357198"/>
    <w:rsid w:val="0036058C"/>
    <w:rsid w:val="00360975"/>
    <w:rsid w:val="00360DA8"/>
    <w:rsid w:val="00360EAD"/>
    <w:rsid w:val="00361661"/>
    <w:rsid w:val="00361F80"/>
    <w:rsid w:val="00362129"/>
    <w:rsid w:val="0036333C"/>
    <w:rsid w:val="003634F7"/>
    <w:rsid w:val="0036488F"/>
    <w:rsid w:val="00364AA7"/>
    <w:rsid w:val="003653AA"/>
    <w:rsid w:val="003659B5"/>
    <w:rsid w:val="003660FA"/>
    <w:rsid w:val="00367D4D"/>
    <w:rsid w:val="00367F3C"/>
    <w:rsid w:val="003713F3"/>
    <w:rsid w:val="00371C42"/>
    <w:rsid w:val="00372151"/>
    <w:rsid w:val="003730B8"/>
    <w:rsid w:val="003731E9"/>
    <w:rsid w:val="00373316"/>
    <w:rsid w:val="00373CBF"/>
    <w:rsid w:val="00373FA5"/>
    <w:rsid w:val="00373FAF"/>
    <w:rsid w:val="00374D55"/>
    <w:rsid w:val="00374E4C"/>
    <w:rsid w:val="00375343"/>
    <w:rsid w:val="0037543C"/>
    <w:rsid w:val="003758E8"/>
    <w:rsid w:val="00375AD5"/>
    <w:rsid w:val="00375E5B"/>
    <w:rsid w:val="00376A20"/>
    <w:rsid w:val="00376B7E"/>
    <w:rsid w:val="00376C86"/>
    <w:rsid w:val="00377A72"/>
    <w:rsid w:val="00380C3A"/>
    <w:rsid w:val="00380FDB"/>
    <w:rsid w:val="00381419"/>
    <w:rsid w:val="003815ED"/>
    <w:rsid w:val="003816D4"/>
    <w:rsid w:val="00381AFD"/>
    <w:rsid w:val="00381D18"/>
    <w:rsid w:val="00381E3D"/>
    <w:rsid w:val="00382925"/>
    <w:rsid w:val="00383F07"/>
    <w:rsid w:val="00384055"/>
    <w:rsid w:val="00384117"/>
    <w:rsid w:val="00384134"/>
    <w:rsid w:val="003848F8"/>
    <w:rsid w:val="00385C40"/>
    <w:rsid w:val="00385E16"/>
    <w:rsid w:val="00386009"/>
    <w:rsid w:val="0038644D"/>
    <w:rsid w:val="00386EC3"/>
    <w:rsid w:val="00386F3D"/>
    <w:rsid w:val="003872AA"/>
    <w:rsid w:val="00390640"/>
    <w:rsid w:val="003907C7"/>
    <w:rsid w:val="0039118D"/>
    <w:rsid w:val="00391329"/>
    <w:rsid w:val="0039181E"/>
    <w:rsid w:val="003918ED"/>
    <w:rsid w:val="00391941"/>
    <w:rsid w:val="003922FC"/>
    <w:rsid w:val="0039270C"/>
    <w:rsid w:val="00392785"/>
    <w:rsid w:val="0039293E"/>
    <w:rsid w:val="00392E92"/>
    <w:rsid w:val="00392FF8"/>
    <w:rsid w:val="003931E4"/>
    <w:rsid w:val="003932C1"/>
    <w:rsid w:val="003939C9"/>
    <w:rsid w:val="00394DE1"/>
    <w:rsid w:val="00395697"/>
    <w:rsid w:val="00395884"/>
    <w:rsid w:val="00396327"/>
    <w:rsid w:val="0039772C"/>
    <w:rsid w:val="00397910"/>
    <w:rsid w:val="003A01F5"/>
    <w:rsid w:val="003A04D3"/>
    <w:rsid w:val="003A07DC"/>
    <w:rsid w:val="003A1D18"/>
    <w:rsid w:val="003A2045"/>
    <w:rsid w:val="003A21BA"/>
    <w:rsid w:val="003A2AA4"/>
    <w:rsid w:val="003A30AC"/>
    <w:rsid w:val="003A3276"/>
    <w:rsid w:val="003A3647"/>
    <w:rsid w:val="003A47E2"/>
    <w:rsid w:val="003A5131"/>
    <w:rsid w:val="003A53C3"/>
    <w:rsid w:val="003A668C"/>
    <w:rsid w:val="003A6968"/>
    <w:rsid w:val="003A6A25"/>
    <w:rsid w:val="003B0E46"/>
    <w:rsid w:val="003B10AB"/>
    <w:rsid w:val="003B1A83"/>
    <w:rsid w:val="003B1B10"/>
    <w:rsid w:val="003B1DF0"/>
    <w:rsid w:val="003B1E06"/>
    <w:rsid w:val="003B242B"/>
    <w:rsid w:val="003B2535"/>
    <w:rsid w:val="003B26FD"/>
    <w:rsid w:val="003B2F5A"/>
    <w:rsid w:val="003B382E"/>
    <w:rsid w:val="003B3E2A"/>
    <w:rsid w:val="003B5E87"/>
    <w:rsid w:val="003B6212"/>
    <w:rsid w:val="003B6BF3"/>
    <w:rsid w:val="003B7875"/>
    <w:rsid w:val="003B7A0D"/>
    <w:rsid w:val="003C002D"/>
    <w:rsid w:val="003C0F0A"/>
    <w:rsid w:val="003C1410"/>
    <w:rsid w:val="003C15A2"/>
    <w:rsid w:val="003C1945"/>
    <w:rsid w:val="003C257B"/>
    <w:rsid w:val="003C2B49"/>
    <w:rsid w:val="003C4451"/>
    <w:rsid w:val="003C4D97"/>
    <w:rsid w:val="003C5286"/>
    <w:rsid w:val="003C52CD"/>
    <w:rsid w:val="003C6121"/>
    <w:rsid w:val="003C6F10"/>
    <w:rsid w:val="003C7A64"/>
    <w:rsid w:val="003C7EF3"/>
    <w:rsid w:val="003D03B9"/>
    <w:rsid w:val="003D069E"/>
    <w:rsid w:val="003D0E1C"/>
    <w:rsid w:val="003D1630"/>
    <w:rsid w:val="003D1870"/>
    <w:rsid w:val="003D1E81"/>
    <w:rsid w:val="003D2109"/>
    <w:rsid w:val="003D261E"/>
    <w:rsid w:val="003D31DE"/>
    <w:rsid w:val="003D3384"/>
    <w:rsid w:val="003D3557"/>
    <w:rsid w:val="003D38E2"/>
    <w:rsid w:val="003D4CAE"/>
    <w:rsid w:val="003D50BB"/>
    <w:rsid w:val="003D528E"/>
    <w:rsid w:val="003D543B"/>
    <w:rsid w:val="003D59C0"/>
    <w:rsid w:val="003D5DCA"/>
    <w:rsid w:val="003D64F0"/>
    <w:rsid w:val="003D66F7"/>
    <w:rsid w:val="003D6731"/>
    <w:rsid w:val="003D6FE8"/>
    <w:rsid w:val="003D7292"/>
    <w:rsid w:val="003D7DB4"/>
    <w:rsid w:val="003E0DD8"/>
    <w:rsid w:val="003E1957"/>
    <w:rsid w:val="003E2A02"/>
    <w:rsid w:val="003E2B31"/>
    <w:rsid w:val="003E3210"/>
    <w:rsid w:val="003E32AE"/>
    <w:rsid w:val="003E35A6"/>
    <w:rsid w:val="003E3970"/>
    <w:rsid w:val="003E3E39"/>
    <w:rsid w:val="003E4D97"/>
    <w:rsid w:val="003E53C5"/>
    <w:rsid w:val="003E54F3"/>
    <w:rsid w:val="003E5517"/>
    <w:rsid w:val="003E6573"/>
    <w:rsid w:val="003E65C9"/>
    <w:rsid w:val="003E6710"/>
    <w:rsid w:val="003E6FDD"/>
    <w:rsid w:val="003E744C"/>
    <w:rsid w:val="003F02D4"/>
    <w:rsid w:val="003F0D6B"/>
    <w:rsid w:val="003F0D91"/>
    <w:rsid w:val="003F17E2"/>
    <w:rsid w:val="003F1B2A"/>
    <w:rsid w:val="003F1E3E"/>
    <w:rsid w:val="003F20DC"/>
    <w:rsid w:val="003F30EF"/>
    <w:rsid w:val="003F3147"/>
    <w:rsid w:val="003F428E"/>
    <w:rsid w:val="003F4A35"/>
    <w:rsid w:val="003F4B2D"/>
    <w:rsid w:val="003F605A"/>
    <w:rsid w:val="003F692A"/>
    <w:rsid w:val="003F6F72"/>
    <w:rsid w:val="003F713B"/>
    <w:rsid w:val="003F77F3"/>
    <w:rsid w:val="00400792"/>
    <w:rsid w:val="0040081F"/>
    <w:rsid w:val="00400862"/>
    <w:rsid w:val="00402BB4"/>
    <w:rsid w:val="00402BB6"/>
    <w:rsid w:val="00402D8C"/>
    <w:rsid w:val="004032AE"/>
    <w:rsid w:val="00403865"/>
    <w:rsid w:val="004047E9"/>
    <w:rsid w:val="004049D5"/>
    <w:rsid w:val="00404B5C"/>
    <w:rsid w:val="00404ED7"/>
    <w:rsid w:val="00405C33"/>
    <w:rsid w:val="004063FA"/>
    <w:rsid w:val="00407862"/>
    <w:rsid w:val="00407B78"/>
    <w:rsid w:val="00410154"/>
    <w:rsid w:val="004104BD"/>
    <w:rsid w:val="00411546"/>
    <w:rsid w:val="0041209A"/>
    <w:rsid w:val="004126D8"/>
    <w:rsid w:val="00412978"/>
    <w:rsid w:val="00412AB9"/>
    <w:rsid w:val="00412D6A"/>
    <w:rsid w:val="004145EE"/>
    <w:rsid w:val="00414B81"/>
    <w:rsid w:val="00414DAE"/>
    <w:rsid w:val="00414E4A"/>
    <w:rsid w:val="00414F8C"/>
    <w:rsid w:val="0041615F"/>
    <w:rsid w:val="0041652C"/>
    <w:rsid w:val="00416906"/>
    <w:rsid w:val="00420115"/>
    <w:rsid w:val="00420522"/>
    <w:rsid w:val="00420556"/>
    <w:rsid w:val="00420625"/>
    <w:rsid w:val="00420F3F"/>
    <w:rsid w:val="00421456"/>
    <w:rsid w:val="00421C0B"/>
    <w:rsid w:val="00422AB7"/>
    <w:rsid w:val="00423B16"/>
    <w:rsid w:val="00423FA0"/>
    <w:rsid w:val="004242E1"/>
    <w:rsid w:val="00424D10"/>
    <w:rsid w:val="00425F19"/>
    <w:rsid w:val="00426526"/>
    <w:rsid w:val="00426707"/>
    <w:rsid w:val="004267A0"/>
    <w:rsid w:val="00426C8A"/>
    <w:rsid w:val="0042712B"/>
    <w:rsid w:val="004278B1"/>
    <w:rsid w:val="00430203"/>
    <w:rsid w:val="00430A2B"/>
    <w:rsid w:val="00430F13"/>
    <w:rsid w:val="0043133E"/>
    <w:rsid w:val="0043140D"/>
    <w:rsid w:val="00432050"/>
    <w:rsid w:val="0043280C"/>
    <w:rsid w:val="00432B6B"/>
    <w:rsid w:val="004335E2"/>
    <w:rsid w:val="004338C7"/>
    <w:rsid w:val="00433C07"/>
    <w:rsid w:val="00433E3F"/>
    <w:rsid w:val="00434B2E"/>
    <w:rsid w:val="00435410"/>
    <w:rsid w:val="00435A96"/>
    <w:rsid w:val="00435B92"/>
    <w:rsid w:val="00435C91"/>
    <w:rsid w:val="00435E81"/>
    <w:rsid w:val="00436385"/>
    <w:rsid w:val="0043718E"/>
    <w:rsid w:val="004372B3"/>
    <w:rsid w:val="00437DD9"/>
    <w:rsid w:val="004403ED"/>
    <w:rsid w:val="0044208B"/>
    <w:rsid w:val="00442AFD"/>
    <w:rsid w:val="00442C4B"/>
    <w:rsid w:val="00442F16"/>
    <w:rsid w:val="00443101"/>
    <w:rsid w:val="004437CD"/>
    <w:rsid w:val="0044451D"/>
    <w:rsid w:val="0044490D"/>
    <w:rsid w:val="00444DED"/>
    <w:rsid w:val="00445062"/>
    <w:rsid w:val="00445E15"/>
    <w:rsid w:val="004462F2"/>
    <w:rsid w:val="00446CD9"/>
    <w:rsid w:val="00446F5C"/>
    <w:rsid w:val="004476FB"/>
    <w:rsid w:val="00450CCF"/>
    <w:rsid w:val="00451611"/>
    <w:rsid w:val="00451BF0"/>
    <w:rsid w:val="00451DFE"/>
    <w:rsid w:val="004521A0"/>
    <w:rsid w:val="004535D3"/>
    <w:rsid w:val="0045405A"/>
    <w:rsid w:val="00455688"/>
    <w:rsid w:val="00455C46"/>
    <w:rsid w:val="0045637D"/>
    <w:rsid w:val="00457577"/>
    <w:rsid w:val="00457780"/>
    <w:rsid w:val="00457852"/>
    <w:rsid w:val="00460777"/>
    <w:rsid w:val="00460FB5"/>
    <w:rsid w:val="00461844"/>
    <w:rsid w:val="00461FEE"/>
    <w:rsid w:val="004629CE"/>
    <w:rsid w:val="0046319F"/>
    <w:rsid w:val="004631A6"/>
    <w:rsid w:val="00463216"/>
    <w:rsid w:val="00463B42"/>
    <w:rsid w:val="00463BFB"/>
    <w:rsid w:val="00464200"/>
    <w:rsid w:val="004651EF"/>
    <w:rsid w:val="00465AC9"/>
    <w:rsid w:val="00465EA3"/>
    <w:rsid w:val="004665E4"/>
    <w:rsid w:val="00466941"/>
    <w:rsid w:val="00466C4C"/>
    <w:rsid w:val="004670BB"/>
    <w:rsid w:val="0046781A"/>
    <w:rsid w:val="00467A12"/>
    <w:rsid w:val="004701EE"/>
    <w:rsid w:val="0047032F"/>
    <w:rsid w:val="00473709"/>
    <w:rsid w:val="00473A27"/>
    <w:rsid w:val="00473A3C"/>
    <w:rsid w:val="0047466E"/>
    <w:rsid w:val="004747BE"/>
    <w:rsid w:val="00474EF6"/>
    <w:rsid w:val="0047594E"/>
    <w:rsid w:val="00475AA0"/>
    <w:rsid w:val="00475FE6"/>
    <w:rsid w:val="004760A9"/>
    <w:rsid w:val="00476125"/>
    <w:rsid w:val="00477B51"/>
    <w:rsid w:val="00480F45"/>
    <w:rsid w:val="00481A19"/>
    <w:rsid w:val="0048219F"/>
    <w:rsid w:val="0048229E"/>
    <w:rsid w:val="004823D3"/>
    <w:rsid w:val="00483137"/>
    <w:rsid w:val="00483ACE"/>
    <w:rsid w:val="00483D3B"/>
    <w:rsid w:val="00483F37"/>
    <w:rsid w:val="00483F90"/>
    <w:rsid w:val="00484127"/>
    <w:rsid w:val="00484611"/>
    <w:rsid w:val="0048497B"/>
    <w:rsid w:val="00484CBD"/>
    <w:rsid w:val="00485887"/>
    <w:rsid w:val="00485B35"/>
    <w:rsid w:val="00486271"/>
    <w:rsid w:val="004875E9"/>
    <w:rsid w:val="004877BB"/>
    <w:rsid w:val="00490375"/>
    <w:rsid w:val="00490BA0"/>
    <w:rsid w:val="004910F4"/>
    <w:rsid w:val="00492425"/>
    <w:rsid w:val="00492AC8"/>
    <w:rsid w:val="00492E75"/>
    <w:rsid w:val="00493659"/>
    <w:rsid w:val="00493871"/>
    <w:rsid w:val="00493BFA"/>
    <w:rsid w:val="0049435B"/>
    <w:rsid w:val="00494F66"/>
    <w:rsid w:val="004956FD"/>
    <w:rsid w:val="00496332"/>
    <w:rsid w:val="0049635D"/>
    <w:rsid w:val="004963B1"/>
    <w:rsid w:val="00496C71"/>
    <w:rsid w:val="00497538"/>
    <w:rsid w:val="0049771C"/>
    <w:rsid w:val="00497ADC"/>
    <w:rsid w:val="00497B9C"/>
    <w:rsid w:val="00497BD4"/>
    <w:rsid w:val="00497F38"/>
    <w:rsid w:val="004A0364"/>
    <w:rsid w:val="004A10D1"/>
    <w:rsid w:val="004A14D7"/>
    <w:rsid w:val="004A20E3"/>
    <w:rsid w:val="004A2A2D"/>
    <w:rsid w:val="004A2F20"/>
    <w:rsid w:val="004A35FB"/>
    <w:rsid w:val="004A3977"/>
    <w:rsid w:val="004A3BFF"/>
    <w:rsid w:val="004A4653"/>
    <w:rsid w:val="004A4974"/>
    <w:rsid w:val="004A5E02"/>
    <w:rsid w:val="004A682B"/>
    <w:rsid w:val="004A69A1"/>
    <w:rsid w:val="004B05E9"/>
    <w:rsid w:val="004B23A6"/>
    <w:rsid w:val="004B2A38"/>
    <w:rsid w:val="004B2D5F"/>
    <w:rsid w:val="004B2F3C"/>
    <w:rsid w:val="004B37A7"/>
    <w:rsid w:val="004B3801"/>
    <w:rsid w:val="004B4056"/>
    <w:rsid w:val="004B4273"/>
    <w:rsid w:val="004B45B4"/>
    <w:rsid w:val="004B48C4"/>
    <w:rsid w:val="004B4B1F"/>
    <w:rsid w:val="004B4EE2"/>
    <w:rsid w:val="004B4F74"/>
    <w:rsid w:val="004B5159"/>
    <w:rsid w:val="004B58D8"/>
    <w:rsid w:val="004B59E1"/>
    <w:rsid w:val="004B6CE1"/>
    <w:rsid w:val="004B6EA5"/>
    <w:rsid w:val="004B7003"/>
    <w:rsid w:val="004B793F"/>
    <w:rsid w:val="004B7C06"/>
    <w:rsid w:val="004C0093"/>
    <w:rsid w:val="004C01E0"/>
    <w:rsid w:val="004C15F6"/>
    <w:rsid w:val="004C204E"/>
    <w:rsid w:val="004C2202"/>
    <w:rsid w:val="004C28CE"/>
    <w:rsid w:val="004C2B98"/>
    <w:rsid w:val="004C2CCB"/>
    <w:rsid w:val="004C3B8E"/>
    <w:rsid w:val="004C4550"/>
    <w:rsid w:val="004C460B"/>
    <w:rsid w:val="004C4812"/>
    <w:rsid w:val="004C4AB6"/>
    <w:rsid w:val="004C4D8F"/>
    <w:rsid w:val="004C5827"/>
    <w:rsid w:val="004C5D0C"/>
    <w:rsid w:val="004C6265"/>
    <w:rsid w:val="004C6E63"/>
    <w:rsid w:val="004C7D58"/>
    <w:rsid w:val="004D05E7"/>
    <w:rsid w:val="004D079D"/>
    <w:rsid w:val="004D0C33"/>
    <w:rsid w:val="004D0FDF"/>
    <w:rsid w:val="004D203B"/>
    <w:rsid w:val="004D3294"/>
    <w:rsid w:val="004D4AA4"/>
    <w:rsid w:val="004D4E42"/>
    <w:rsid w:val="004D5000"/>
    <w:rsid w:val="004D52EA"/>
    <w:rsid w:val="004D5B83"/>
    <w:rsid w:val="004D5C34"/>
    <w:rsid w:val="004D6AD8"/>
    <w:rsid w:val="004D77B6"/>
    <w:rsid w:val="004D77BE"/>
    <w:rsid w:val="004E08A2"/>
    <w:rsid w:val="004E0C4F"/>
    <w:rsid w:val="004E0FED"/>
    <w:rsid w:val="004E131F"/>
    <w:rsid w:val="004E19FC"/>
    <w:rsid w:val="004E1BBC"/>
    <w:rsid w:val="004E1C96"/>
    <w:rsid w:val="004E1F47"/>
    <w:rsid w:val="004E2412"/>
    <w:rsid w:val="004E26AC"/>
    <w:rsid w:val="004E49DC"/>
    <w:rsid w:val="004E5632"/>
    <w:rsid w:val="004E5768"/>
    <w:rsid w:val="004E5A72"/>
    <w:rsid w:val="004E5BAF"/>
    <w:rsid w:val="004E7258"/>
    <w:rsid w:val="004F05F5"/>
    <w:rsid w:val="004F0BD7"/>
    <w:rsid w:val="004F1455"/>
    <w:rsid w:val="004F15BE"/>
    <w:rsid w:val="004F20FB"/>
    <w:rsid w:val="004F2FB6"/>
    <w:rsid w:val="004F37F0"/>
    <w:rsid w:val="004F38D2"/>
    <w:rsid w:val="004F67D2"/>
    <w:rsid w:val="004F7087"/>
    <w:rsid w:val="004F7658"/>
    <w:rsid w:val="004F7EC4"/>
    <w:rsid w:val="0050034E"/>
    <w:rsid w:val="00500835"/>
    <w:rsid w:val="00500D6E"/>
    <w:rsid w:val="00500E2D"/>
    <w:rsid w:val="00501B3E"/>
    <w:rsid w:val="00501E23"/>
    <w:rsid w:val="005024BD"/>
    <w:rsid w:val="00502B66"/>
    <w:rsid w:val="00503ED4"/>
    <w:rsid w:val="00503F74"/>
    <w:rsid w:val="00504553"/>
    <w:rsid w:val="0050474C"/>
    <w:rsid w:val="00504D2A"/>
    <w:rsid w:val="00504ECD"/>
    <w:rsid w:val="005052D7"/>
    <w:rsid w:val="005057A4"/>
    <w:rsid w:val="00505E79"/>
    <w:rsid w:val="00505EC7"/>
    <w:rsid w:val="005061A3"/>
    <w:rsid w:val="0050686C"/>
    <w:rsid w:val="005068CC"/>
    <w:rsid w:val="00506914"/>
    <w:rsid w:val="00506A8C"/>
    <w:rsid w:val="00507171"/>
    <w:rsid w:val="00507DDD"/>
    <w:rsid w:val="00507E9D"/>
    <w:rsid w:val="00510BE9"/>
    <w:rsid w:val="00511150"/>
    <w:rsid w:val="005121E2"/>
    <w:rsid w:val="00512A0E"/>
    <w:rsid w:val="00512CE8"/>
    <w:rsid w:val="00512D1F"/>
    <w:rsid w:val="00512EE5"/>
    <w:rsid w:val="005133BB"/>
    <w:rsid w:val="00513A27"/>
    <w:rsid w:val="00513C8F"/>
    <w:rsid w:val="00513CDA"/>
    <w:rsid w:val="005141B9"/>
    <w:rsid w:val="00514A47"/>
    <w:rsid w:val="00514F79"/>
    <w:rsid w:val="0051542B"/>
    <w:rsid w:val="005156B1"/>
    <w:rsid w:val="00515745"/>
    <w:rsid w:val="005170B9"/>
    <w:rsid w:val="00517431"/>
    <w:rsid w:val="005177EB"/>
    <w:rsid w:val="00517A49"/>
    <w:rsid w:val="00517B1A"/>
    <w:rsid w:val="005200CC"/>
    <w:rsid w:val="00520598"/>
    <w:rsid w:val="0052089A"/>
    <w:rsid w:val="00521009"/>
    <w:rsid w:val="00521917"/>
    <w:rsid w:val="005219E0"/>
    <w:rsid w:val="00522316"/>
    <w:rsid w:val="00522669"/>
    <w:rsid w:val="00524031"/>
    <w:rsid w:val="0052440F"/>
    <w:rsid w:val="005246CE"/>
    <w:rsid w:val="00525736"/>
    <w:rsid w:val="00525ACA"/>
    <w:rsid w:val="00526997"/>
    <w:rsid w:val="00527671"/>
    <w:rsid w:val="005277FD"/>
    <w:rsid w:val="005304C9"/>
    <w:rsid w:val="00530BC9"/>
    <w:rsid w:val="00531721"/>
    <w:rsid w:val="00531C91"/>
    <w:rsid w:val="00532A76"/>
    <w:rsid w:val="00533232"/>
    <w:rsid w:val="0053328B"/>
    <w:rsid w:val="005332D2"/>
    <w:rsid w:val="005338D1"/>
    <w:rsid w:val="005339E8"/>
    <w:rsid w:val="00533CF6"/>
    <w:rsid w:val="00534053"/>
    <w:rsid w:val="00534436"/>
    <w:rsid w:val="005349BF"/>
    <w:rsid w:val="005352C0"/>
    <w:rsid w:val="00535E0F"/>
    <w:rsid w:val="005368BF"/>
    <w:rsid w:val="00536B88"/>
    <w:rsid w:val="00536F76"/>
    <w:rsid w:val="00537248"/>
    <w:rsid w:val="005373A9"/>
    <w:rsid w:val="00537419"/>
    <w:rsid w:val="005378F6"/>
    <w:rsid w:val="00537D73"/>
    <w:rsid w:val="00540377"/>
    <w:rsid w:val="00540396"/>
    <w:rsid w:val="005404EB"/>
    <w:rsid w:val="005408A6"/>
    <w:rsid w:val="00542BFD"/>
    <w:rsid w:val="00542D8B"/>
    <w:rsid w:val="005434E3"/>
    <w:rsid w:val="00543535"/>
    <w:rsid w:val="00544E7C"/>
    <w:rsid w:val="005453B8"/>
    <w:rsid w:val="00546597"/>
    <w:rsid w:val="00546BD3"/>
    <w:rsid w:val="00546CC8"/>
    <w:rsid w:val="00546FD3"/>
    <w:rsid w:val="00547989"/>
    <w:rsid w:val="00547E3F"/>
    <w:rsid w:val="005506BB"/>
    <w:rsid w:val="00550F85"/>
    <w:rsid w:val="00551650"/>
    <w:rsid w:val="00551660"/>
    <w:rsid w:val="00552635"/>
    <w:rsid w:val="00552C55"/>
    <w:rsid w:val="00552DEC"/>
    <w:rsid w:val="00553DC5"/>
    <w:rsid w:val="005546A5"/>
    <w:rsid w:val="005549B9"/>
    <w:rsid w:val="005558B1"/>
    <w:rsid w:val="00557370"/>
    <w:rsid w:val="005576CF"/>
    <w:rsid w:val="00557CA9"/>
    <w:rsid w:val="00561BE8"/>
    <w:rsid w:val="00561F0C"/>
    <w:rsid w:val="005621BA"/>
    <w:rsid w:val="005624BD"/>
    <w:rsid w:val="00563711"/>
    <w:rsid w:val="005649E8"/>
    <w:rsid w:val="00564DB2"/>
    <w:rsid w:val="00564FEE"/>
    <w:rsid w:val="00565E2D"/>
    <w:rsid w:val="005667A9"/>
    <w:rsid w:val="0056750E"/>
    <w:rsid w:val="00567941"/>
    <w:rsid w:val="00570599"/>
    <w:rsid w:val="0057078F"/>
    <w:rsid w:val="00570913"/>
    <w:rsid w:val="00570A99"/>
    <w:rsid w:val="00570B50"/>
    <w:rsid w:val="00571F90"/>
    <w:rsid w:val="00572093"/>
    <w:rsid w:val="00572122"/>
    <w:rsid w:val="00572686"/>
    <w:rsid w:val="0057279F"/>
    <w:rsid w:val="005728DB"/>
    <w:rsid w:val="00572B5F"/>
    <w:rsid w:val="00572D46"/>
    <w:rsid w:val="00572E1A"/>
    <w:rsid w:val="00572EA0"/>
    <w:rsid w:val="00573D08"/>
    <w:rsid w:val="00573FB5"/>
    <w:rsid w:val="0057475E"/>
    <w:rsid w:val="00575C6A"/>
    <w:rsid w:val="0057629D"/>
    <w:rsid w:val="00576599"/>
    <w:rsid w:val="005769CE"/>
    <w:rsid w:val="00576A35"/>
    <w:rsid w:val="00577A84"/>
    <w:rsid w:val="00580103"/>
    <w:rsid w:val="0058067D"/>
    <w:rsid w:val="00580CC6"/>
    <w:rsid w:val="0058122A"/>
    <w:rsid w:val="005813A8"/>
    <w:rsid w:val="00582296"/>
    <w:rsid w:val="00582583"/>
    <w:rsid w:val="00582AEA"/>
    <w:rsid w:val="00583ADE"/>
    <w:rsid w:val="00583BDE"/>
    <w:rsid w:val="0058409C"/>
    <w:rsid w:val="005842A3"/>
    <w:rsid w:val="00584D08"/>
    <w:rsid w:val="00584E4F"/>
    <w:rsid w:val="0058540B"/>
    <w:rsid w:val="005861D8"/>
    <w:rsid w:val="00586D77"/>
    <w:rsid w:val="00587309"/>
    <w:rsid w:val="005903EE"/>
    <w:rsid w:val="0059062D"/>
    <w:rsid w:val="00590C44"/>
    <w:rsid w:val="00591856"/>
    <w:rsid w:val="005919C8"/>
    <w:rsid w:val="0059386F"/>
    <w:rsid w:val="005940BF"/>
    <w:rsid w:val="005946E9"/>
    <w:rsid w:val="005952F8"/>
    <w:rsid w:val="00596064"/>
    <w:rsid w:val="005962D7"/>
    <w:rsid w:val="00597A44"/>
    <w:rsid w:val="00597D8D"/>
    <w:rsid w:val="005A0118"/>
    <w:rsid w:val="005A0177"/>
    <w:rsid w:val="005A0B25"/>
    <w:rsid w:val="005A0F0B"/>
    <w:rsid w:val="005A0F86"/>
    <w:rsid w:val="005A0FDB"/>
    <w:rsid w:val="005A1195"/>
    <w:rsid w:val="005A15A1"/>
    <w:rsid w:val="005A1AE1"/>
    <w:rsid w:val="005A206E"/>
    <w:rsid w:val="005A209C"/>
    <w:rsid w:val="005A2621"/>
    <w:rsid w:val="005A2C22"/>
    <w:rsid w:val="005A3012"/>
    <w:rsid w:val="005A3209"/>
    <w:rsid w:val="005A34A9"/>
    <w:rsid w:val="005A354B"/>
    <w:rsid w:val="005A3C41"/>
    <w:rsid w:val="005A4603"/>
    <w:rsid w:val="005A4F01"/>
    <w:rsid w:val="005A56EB"/>
    <w:rsid w:val="005A759E"/>
    <w:rsid w:val="005A7E47"/>
    <w:rsid w:val="005B04FB"/>
    <w:rsid w:val="005B0F62"/>
    <w:rsid w:val="005B10B6"/>
    <w:rsid w:val="005B14F5"/>
    <w:rsid w:val="005B1A5C"/>
    <w:rsid w:val="005B2153"/>
    <w:rsid w:val="005B22F5"/>
    <w:rsid w:val="005B2D6D"/>
    <w:rsid w:val="005B3137"/>
    <w:rsid w:val="005B317B"/>
    <w:rsid w:val="005B3296"/>
    <w:rsid w:val="005B3B6F"/>
    <w:rsid w:val="005B3D0D"/>
    <w:rsid w:val="005B46D9"/>
    <w:rsid w:val="005B4E4B"/>
    <w:rsid w:val="005B4F9E"/>
    <w:rsid w:val="005B54E4"/>
    <w:rsid w:val="005B6445"/>
    <w:rsid w:val="005B71FE"/>
    <w:rsid w:val="005B72EB"/>
    <w:rsid w:val="005B7526"/>
    <w:rsid w:val="005B7691"/>
    <w:rsid w:val="005B7CFF"/>
    <w:rsid w:val="005C1424"/>
    <w:rsid w:val="005C15F3"/>
    <w:rsid w:val="005C2239"/>
    <w:rsid w:val="005C2343"/>
    <w:rsid w:val="005C291A"/>
    <w:rsid w:val="005C36A5"/>
    <w:rsid w:val="005C3CBB"/>
    <w:rsid w:val="005C413E"/>
    <w:rsid w:val="005C4A83"/>
    <w:rsid w:val="005C4E89"/>
    <w:rsid w:val="005C57DF"/>
    <w:rsid w:val="005C5C95"/>
    <w:rsid w:val="005C5FA1"/>
    <w:rsid w:val="005C5FD7"/>
    <w:rsid w:val="005C6592"/>
    <w:rsid w:val="005C694D"/>
    <w:rsid w:val="005C6CF4"/>
    <w:rsid w:val="005C6F0C"/>
    <w:rsid w:val="005D0711"/>
    <w:rsid w:val="005D1A9B"/>
    <w:rsid w:val="005D2701"/>
    <w:rsid w:val="005D2E38"/>
    <w:rsid w:val="005D465C"/>
    <w:rsid w:val="005D49BD"/>
    <w:rsid w:val="005D49E9"/>
    <w:rsid w:val="005D4CDC"/>
    <w:rsid w:val="005D5039"/>
    <w:rsid w:val="005D5142"/>
    <w:rsid w:val="005D5228"/>
    <w:rsid w:val="005D551F"/>
    <w:rsid w:val="005D5CA9"/>
    <w:rsid w:val="005D5DCB"/>
    <w:rsid w:val="005D5F70"/>
    <w:rsid w:val="005D72D3"/>
    <w:rsid w:val="005D7980"/>
    <w:rsid w:val="005E0329"/>
    <w:rsid w:val="005E07B8"/>
    <w:rsid w:val="005E0CA1"/>
    <w:rsid w:val="005E0E02"/>
    <w:rsid w:val="005E2358"/>
    <w:rsid w:val="005E254F"/>
    <w:rsid w:val="005E2605"/>
    <w:rsid w:val="005E2D3F"/>
    <w:rsid w:val="005E3308"/>
    <w:rsid w:val="005E4012"/>
    <w:rsid w:val="005E40BF"/>
    <w:rsid w:val="005E4F44"/>
    <w:rsid w:val="005E500C"/>
    <w:rsid w:val="005E52E6"/>
    <w:rsid w:val="005E5F4A"/>
    <w:rsid w:val="005E6703"/>
    <w:rsid w:val="005F0482"/>
    <w:rsid w:val="005F1066"/>
    <w:rsid w:val="005F18DD"/>
    <w:rsid w:val="005F26EF"/>
    <w:rsid w:val="005F3251"/>
    <w:rsid w:val="005F334B"/>
    <w:rsid w:val="005F36EE"/>
    <w:rsid w:val="005F481C"/>
    <w:rsid w:val="005F4BD3"/>
    <w:rsid w:val="005F4C86"/>
    <w:rsid w:val="005F6573"/>
    <w:rsid w:val="005F73BA"/>
    <w:rsid w:val="005F76CC"/>
    <w:rsid w:val="005F7C41"/>
    <w:rsid w:val="006006A5"/>
    <w:rsid w:val="006031EF"/>
    <w:rsid w:val="006034F7"/>
    <w:rsid w:val="00603D81"/>
    <w:rsid w:val="0060426B"/>
    <w:rsid w:val="00604935"/>
    <w:rsid w:val="006058C8"/>
    <w:rsid w:val="00606333"/>
    <w:rsid w:val="006063F2"/>
    <w:rsid w:val="00606A98"/>
    <w:rsid w:val="00606DA8"/>
    <w:rsid w:val="00606E37"/>
    <w:rsid w:val="00607610"/>
    <w:rsid w:val="00607BBF"/>
    <w:rsid w:val="006102F7"/>
    <w:rsid w:val="0061141A"/>
    <w:rsid w:val="00612B90"/>
    <w:rsid w:val="00613965"/>
    <w:rsid w:val="00614754"/>
    <w:rsid w:val="0061664C"/>
    <w:rsid w:val="006173FF"/>
    <w:rsid w:val="00620873"/>
    <w:rsid w:val="00621709"/>
    <w:rsid w:val="00621920"/>
    <w:rsid w:val="00621F15"/>
    <w:rsid w:val="00621F9D"/>
    <w:rsid w:val="00622AAE"/>
    <w:rsid w:val="00622DAC"/>
    <w:rsid w:val="00623195"/>
    <w:rsid w:val="006236F9"/>
    <w:rsid w:val="006240F3"/>
    <w:rsid w:val="0062443B"/>
    <w:rsid w:val="006244F3"/>
    <w:rsid w:val="006246B5"/>
    <w:rsid w:val="00624F6E"/>
    <w:rsid w:val="00625132"/>
    <w:rsid w:val="00625781"/>
    <w:rsid w:val="0062591A"/>
    <w:rsid w:val="006262E1"/>
    <w:rsid w:val="00626C62"/>
    <w:rsid w:val="00627404"/>
    <w:rsid w:val="00627412"/>
    <w:rsid w:val="00627D19"/>
    <w:rsid w:val="006304D0"/>
    <w:rsid w:val="006305AE"/>
    <w:rsid w:val="0063078B"/>
    <w:rsid w:val="00630F2F"/>
    <w:rsid w:val="006314DB"/>
    <w:rsid w:val="00631D26"/>
    <w:rsid w:val="00631EE7"/>
    <w:rsid w:val="00633844"/>
    <w:rsid w:val="006339DB"/>
    <w:rsid w:val="0063417F"/>
    <w:rsid w:val="0063499E"/>
    <w:rsid w:val="0063561E"/>
    <w:rsid w:val="0063589F"/>
    <w:rsid w:val="006358BF"/>
    <w:rsid w:val="00636143"/>
    <w:rsid w:val="006369D4"/>
    <w:rsid w:val="00636FAB"/>
    <w:rsid w:val="006372A1"/>
    <w:rsid w:val="00637608"/>
    <w:rsid w:val="0063761C"/>
    <w:rsid w:val="00637D85"/>
    <w:rsid w:val="006404DF"/>
    <w:rsid w:val="00640503"/>
    <w:rsid w:val="00641794"/>
    <w:rsid w:val="006419E5"/>
    <w:rsid w:val="00641A0D"/>
    <w:rsid w:val="00641B77"/>
    <w:rsid w:val="006423F1"/>
    <w:rsid w:val="00642413"/>
    <w:rsid w:val="00643B41"/>
    <w:rsid w:val="00643E3D"/>
    <w:rsid w:val="0064410E"/>
    <w:rsid w:val="00644D5F"/>
    <w:rsid w:val="0064552E"/>
    <w:rsid w:val="006456E3"/>
    <w:rsid w:val="00646026"/>
    <w:rsid w:val="00647350"/>
    <w:rsid w:val="006476BD"/>
    <w:rsid w:val="0064787A"/>
    <w:rsid w:val="00647D68"/>
    <w:rsid w:val="00647E81"/>
    <w:rsid w:val="00650039"/>
    <w:rsid w:val="00651634"/>
    <w:rsid w:val="0065177E"/>
    <w:rsid w:val="00651BED"/>
    <w:rsid w:val="00652188"/>
    <w:rsid w:val="006523B3"/>
    <w:rsid w:val="0065364F"/>
    <w:rsid w:val="0065377D"/>
    <w:rsid w:val="00653AD7"/>
    <w:rsid w:val="00653E45"/>
    <w:rsid w:val="0065482D"/>
    <w:rsid w:val="0065589F"/>
    <w:rsid w:val="00655D83"/>
    <w:rsid w:val="0065767F"/>
    <w:rsid w:val="006576BF"/>
    <w:rsid w:val="00657BF1"/>
    <w:rsid w:val="00657CF3"/>
    <w:rsid w:val="00657ED6"/>
    <w:rsid w:val="00657FCF"/>
    <w:rsid w:val="0066087B"/>
    <w:rsid w:val="00660AED"/>
    <w:rsid w:val="00660DF4"/>
    <w:rsid w:val="0066179A"/>
    <w:rsid w:val="00661AD3"/>
    <w:rsid w:val="00661C36"/>
    <w:rsid w:val="00662096"/>
    <w:rsid w:val="00662C83"/>
    <w:rsid w:val="00662F00"/>
    <w:rsid w:val="00662F50"/>
    <w:rsid w:val="00663C81"/>
    <w:rsid w:val="00663D2C"/>
    <w:rsid w:val="00663DA2"/>
    <w:rsid w:val="0066402B"/>
    <w:rsid w:val="0066406B"/>
    <w:rsid w:val="0066419D"/>
    <w:rsid w:val="00665735"/>
    <w:rsid w:val="00665AA4"/>
    <w:rsid w:val="00666782"/>
    <w:rsid w:val="00666E24"/>
    <w:rsid w:val="00666EEA"/>
    <w:rsid w:val="006673EB"/>
    <w:rsid w:val="00667B9C"/>
    <w:rsid w:val="006709B5"/>
    <w:rsid w:val="00670C74"/>
    <w:rsid w:val="00671982"/>
    <w:rsid w:val="006720BE"/>
    <w:rsid w:val="006722A4"/>
    <w:rsid w:val="00672939"/>
    <w:rsid w:val="00672AE8"/>
    <w:rsid w:val="00672D99"/>
    <w:rsid w:val="0067370F"/>
    <w:rsid w:val="00674412"/>
    <w:rsid w:val="00674C7D"/>
    <w:rsid w:val="006752C2"/>
    <w:rsid w:val="00675693"/>
    <w:rsid w:val="00675EAC"/>
    <w:rsid w:val="00676367"/>
    <w:rsid w:val="006806A8"/>
    <w:rsid w:val="00680A1C"/>
    <w:rsid w:val="00680FB6"/>
    <w:rsid w:val="0068175F"/>
    <w:rsid w:val="00681D8F"/>
    <w:rsid w:val="0068296C"/>
    <w:rsid w:val="00682B0B"/>
    <w:rsid w:val="00682E81"/>
    <w:rsid w:val="00682F34"/>
    <w:rsid w:val="00683D27"/>
    <w:rsid w:val="006840FB"/>
    <w:rsid w:val="00684117"/>
    <w:rsid w:val="006842DE"/>
    <w:rsid w:val="00684591"/>
    <w:rsid w:val="00684AAF"/>
    <w:rsid w:val="00684C57"/>
    <w:rsid w:val="00684C6E"/>
    <w:rsid w:val="00684E3A"/>
    <w:rsid w:val="00685114"/>
    <w:rsid w:val="006858DA"/>
    <w:rsid w:val="0068619D"/>
    <w:rsid w:val="0068687A"/>
    <w:rsid w:val="006873DC"/>
    <w:rsid w:val="0069007B"/>
    <w:rsid w:val="00690139"/>
    <w:rsid w:val="0069082E"/>
    <w:rsid w:val="006913D8"/>
    <w:rsid w:val="00691CFA"/>
    <w:rsid w:val="00693257"/>
    <w:rsid w:val="0069362B"/>
    <w:rsid w:val="00693CA4"/>
    <w:rsid w:val="0069433C"/>
    <w:rsid w:val="006951E2"/>
    <w:rsid w:val="006957AC"/>
    <w:rsid w:val="00696049"/>
    <w:rsid w:val="00696A42"/>
    <w:rsid w:val="00696AE6"/>
    <w:rsid w:val="00697225"/>
    <w:rsid w:val="00697629"/>
    <w:rsid w:val="006A0291"/>
    <w:rsid w:val="006A07A2"/>
    <w:rsid w:val="006A0BE7"/>
    <w:rsid w:val="006A0CE1"/>
    <w:rsid w:val="006A0E57"/>
    <w:rsid w:val="006A1264"/>
    <w:rsid w:val="006A12D3"/>
    <w:rsid w:val="006A2507"/>
    <w:rsid w:val="006A4402"/>
    <w:rsid w:val="006A62B0"/>
    <w:rsid w:val="006A6489"/>
    <w:rsid w:val="006A6E09"/>
    <w:rsid w:val="006A776A"/>
    <w:rsid w:val="006B040D"/>
    <w:rsid w:val="006B0F6D"/>
    <w:rsid w:val="006B12B2"/>
    <w:rsid w:val="006B1316"/>
    <w:rsid w:val="006B13D9"/>
    <w:rsid w:val="006B1718"/>
    <w:rsid w:val="006B19FC"/>
    <w:rsid w:val="006B1EE7"/>
    <w:rsid w:val="006B2108"/>
    <w:rsid w:val="006B22E9"/>
    <w:rsid w:val="006B2821"/>
    <w:rsid w:val="006B293D"/>
    <w:rsid w:val="006B2C28"/>
    <w:rsid w:val="006B2FB6"/>
    <w:rsid w:val="006B30B9"/>
    <w:rsid w:val="006B3CEE"/>
    <w:rsid w:val="006B452B"/>
    <w:rsid w:val="006B493F"/>
    <w:rsid w:val="006B4C99"/>
    <w:rsid w:val="006B5368"/>
    <w:rsid w:val="006B5480"/>
    <w:rsid w:val="006B55C8"/>
    <w:rsid w:val="006B652A"/>
    <w:rsid w:val="006B6BD4"/>
    <w:rsid w:val="006B723A"/>
    <w:rsid w:val="006B78E3"/>
    <w:rsid w:val="006C0D76"/>
    <w:rsid w:val="006C0E7F"/>
    <w:rsid w:val="006C13BA"/>
    <w:rsid w:val="006C1AFF"/>
    <w:rsid w:val="006C26D2"/>
    <w:rsid w:val="006C2C7D"/>
    <w:rsid w:val="006C41E6"/>
    <w:rsid w:val="006C539E"/>
    <w:rsid w:val="006C5720"/>
    <w:rsid w:val="006C5976"/>
    <w:rsid w:val="006C5B8F"/>
    <w:rsid w:val="006C5DA6"/>
    <w:rsid w:val="006C6216"/>
    <w:rsid w:val="006C70F3"/>
    <w:rsid w:val="006C727C"/>
    <w:rsid w:val="006D0267"/>
    <w:rsid w:val="006D05A6"/>
    <w:rsid w:val="006D0BB9"/>
    <w:rsid w:val="006D0D3F"/>
    <w:rsid w:val="006D0ED2"/>
    <w:rsid w:val="006D1A3F"/>
    <w:rsid w:val="006D244B"/>
    <w:rsid w:val="006D253B"/>
    <w:rsid w:val="006D29BB"/>
    <w:rsid w:val="006D2BA8"/>
    <w:rsid w:val="006D2F70"/>
    <w:rsid w:val="006D3402"/>
    <w:rsid w:val="006D45E0"/>
    <w:rsid w:val="006D497C"/>
    <w:rsid w:val="006D4E67"/>
    <w:rsid w:val="006D51C7"/>
    <w:rsid w:val="006D7715"/>
    <w:rsid w:val="006D7840"/>
    <w:rsid w:val="006D7C98"/>
    <w:rsid w:val="006D7FDC"/>
    <w:rsid w:val="006E02DD"/>
    <w:rsid w:val="006E1986"/>
    <w:rsid w:val="006E1AD1"/>
    <w:rsid w:val="006E2998"/>
    <w:rsid w:val="006E2C57"/>
    <w:rsid w:val="006E32DA"/>
    <w:rsid w:val="006E336C"/>
    <w:rsid w:val="006E3CE4"/>
    <w:rsid w:val="006E5001"/>
    <w:rsid w:val="006E5648"/>
    <w:rsid w:val="006E6758"/>
    <w:rsid w:val="006E688C"/>
    <w:rsid w:val="006E697F"/>
    <w:rsid w:val="006E71FA"/>
    <w:rsid w:val="006E760D"/>
    <w:rsid w:val="006E7820"/>
    <w:rsid w:val="006E78D9"/>
    <w:rsid w:val="006E7F3E"/>
    <w:rsid w:val="006F0504"/>
    <w:rsid w:val="006F1A5B"/>
    <w:rsid w:val="006F1A7E"/>
    <w:rsid w:val="006F22BF"/>
    <w:rsid w:val="006F27E6"/>
    <w:rsid w:val="006F3BF6"/>
    <w:rsid w:val="006F3F23"/>
    <w:rsid w:val="006F40D4"/>
    <w:rsid w:val="006F4DBB"/>
    <w:rsid w:val="006F4FC6"/>
    <w:rsid w:val="006F5186"/>
    <w:rsid w:val="006F6442"/>
    <w:rsid w:val="006F685A"/>
    <w:rsid w:val="006F69FA"/>
    <w:rsid w:val="006F6C96"/>
    <w:rsid w:val="006F6E46"/>
    <w:rsid w:val="006F7F9D"/>
    <w:rsid w:val="0070000E"/>
    <w:rsid w:val="007008FC"/>
    <w:rsid w:val="00700A64"/>
    <w:rsid w:val="00700B1D"/>
    <w:rsid w:val="00700FE4"/>
    <w:rsid w:val="007012E8"/>
    <w:rsid w:val="00701AA4"/>
    <w:rsid w:val="007020E7"/>
    <w:rsid w:val="007029BB"/>
    <w:rsid w:val="00704D36"/>
    <w:rsid w:val="00704E69"/>
    <w:rsid w:val="00705215"/>
    <w:rsid w:val="00705B1B"/>
    <w:rsid w:val="00705BB7"/>
    <w:rsid w:val="00705BE1"/>
    <w:rsid w:val="0070600D"/>
    <w:rsid w:val="007067B9"/>
    <w:rsid w:val="00707051"/>
    <w:rsid w:val="00707FE7"/>
    <w:rsid w:val="00710586"/>
    <w:rsid w:val="00710C50"/>
    <w:rsid w:val="007119DC"/>
    <w:rsid w:val="00712001"/>
    <w:rsid w:val="007121E0"/>
    <w:rsid w:val="0071293A"/>
    <w:rsid w:val="0071333C"/>
    <w:rsid w:val="007140A9"/>
    <w:rsid w:val="007140F4"/>
    <w:rsid w:val="00714261"/>
    <w:rsid w:val="00714EDB"/>
    <w:rsid w:val="00715726"/>
    <w:rsid w:val="00715BD2"/>
    <w:rsid w:val="00716148"/>
    <w:rsid w:val="00716EED"/>
    <w:rsid w:val="00717823"/>
    <w:rsid w:val="00717C65"/>
    <w:rsid w:val="00720B14"/>
    <w:rsid w:val="00720D71"/>
    <w:rsid w:val="00721649"/>
    <w:rsid w:val="00721A19"/>
    <w:rsid w:val="00721C5A"/>
    <w:rsid w:val="00721D98"/>
    <w:rsid w:val="007222B1"/>
    <w:rsid w:val="00722E81"/>
    <w:rsid w:val="00723A1F"/>
    <w:rsid w:val="00724708"/>
    <w:rsid w:val="00724A82"/>
    <w:rsid w:val="00726518"/>
    <w:rsid w:val="0072663E"/>
    <w:rsid w:val="00726736"/>
    <w:rsid w:val="0072773B"/>
    <w:rsid w:val="007300CB"/>
    <w:rsid w:val="00730719"/>
    <w:rsid w:val="00730751"/>
    <w:rsid w:val="007327E9"/>
    <w:rsid w:val="00733940"/>
    <w:rsid w:val="00734414"/>
    <w:rsid w:val="007345C0"/>
    <w:rsid w:val="00734D9D"/>
    <w:rsid w:val="00735005"/>
    <w:rsid w:val="007354DF"/>
    <w:rsid w:val="007369DC"/>
    <w:rsid w:val="00736DCA"/>
    <w:rsid w:val="0073710B"/>
    <w:rsid w:val="007372E2"/>
    <w:rsid w:val="00737BA7"/>
    <w:rsid w:val="00740534"/>
    <w:rsid w:val="00740553"/>
    <w:rsid w:val="00740B8D"/>
    <w:rsid w:val="00740E50"/>
    <w:rsid w:val="00740F30"/>
    <w:rsid w:val="00741012"/>
    <w:rsid w:val="007411E0"/>
    <w:rsid w:val="007411E7"/>
    <w:rsid w:val="00741532"/>
    <w:rsid w:val="00741AB4"/>
    <w:rsid w:val="0074200E"/>
    <w:rsid w:val="00743ABA"/>
    <w:rsid w:val="0074412F"/>
    <w:rsid w:val="00744813"/>
    <w:rsid w:val="007456A3"/>
    <w:rsid w:val="00746721"/>
    <w:rsid w:val="0074676A"/>
    <w:rsid w:val="00746B1A"/>
    <w:rsid w:val="00746C94"/>
    <w:rsid w:val="00746E4F"/>
    <w:rsid w:val="007478AC"/>
    <w:rsid w:val="00747AA2"/>
    <w:rsid w:val="00747C3D"/>
    <w:rsid w:val="00750664"/>
    <w:rsid w:val="00750D7D"/>
    <w:rsid w:val="0075129D"/>
    <w:rsid w:val="007518B4"/>
    <w:rsid w:val="00752463"/>
    <w:rsid w:val="007525F7"/>
    <w:rsid w:val="00753BAC"/>
    <w:rsid w:val="00754950"/>
    <w:rsid w:val="00754998"/>
    <w:rsid w:val="00754F04"/>
    <w:rsid w:val="00755211"/>
    <w:rsid w:val="007553C1"/>
    <w:rsid w:val="0075577B"/>
    <w:rsid w:val="00755C10"/>
    <w:rsid w:val="007564F1"/>
    <w:rsid w:val="00757F53"/>
    <w:rsid w:val="00762747"/>
    <w:rsid w:val="00762803"/>
    <w:rsid w:val="00762B27"/>
    <w:rsid w:val="0076422A"/>
    <w:rsid w:val="00764AF7"/>
    <w:rsid w:val="00764EAD"/>
    <w:rsid w:val="007654EA"/>
    <w:rsid w:val="00765A58"/>
    <w:rsid w:val="00765E79"/>
    <w:rsid w:val="00766756"/>
    <w:rsid w:val="007668D6"/>
    <w:rsid w:val="007671BA"/>
    <w:rsid w:val="0076734A"/>
    <w:rsid w:val="00770057"/>
    <w:rsid w:val="0077051B"/>
    <w:rsid w:val="00770781"/>
    <w:rsid w:val="007707E1"/>
    <w:rsid w:val="00770D9B"/>
    <w:rsid w:val="007712A9"/>
    <w:rsid w:val="0077157C"/>
    <w:rsid w:val="0077265B"/>
    <w:rsid w:val="00772975"/>
    <w:rsid w:val="00772AEF"/>
    <w:rsid w:val="007743A1"/>
    <w:rsid w:val="00774DE9"/>
    <w:rsid w:val="00775B6F"/>
    <w:rsid w:val="00776784"/>
    <w:rsid w:val="00776848"/>
    <w:rsid w:val="007768E8"/>
    <w:rsid w:val="00780D75"/>
    <w:rsid w:val="0078196D"/>
    <w:rsid w:val="00781E06"/>
    <w:rsid w:val="007822CE"/>
    <w:rsid w:val="00783475"/>
    <w:rsid w:val="00783751"/>
    <w:rsid w:val="00784039"/>
    <w:rsid w:val="00784D59"/>
    <w:rsid w:val="00784F7C"/>
    <w:rsid w:val="0078500E"/>
    <w:rsid w:val="00785647"/>
    <w:rsid w:val="0078611D"/>
    <w:rsid w:val="007864BE"/>
    <w:rsid w:val="00786C61"/>
    <w:rsid w:val="00786CC3"/>
    <w:rsid w:val="0078783B"/>
    <w:rsid w:val="00787B45"/>
    <w:rsid w:val="007902FD"/>
    <w:rsid w:val="00791142"/>
    <w:rsid w:val="00791804"/>
    <w:rsid w:val="00792258"/>
    <w:rsid w:val="00792A48"/>
    <w:rsid w:val="00793F47"/>
    <w:rsid w:val="007943B4"/>
    <w:rsid w:val="00794909"/>
    <w:rsid w:val="00796045"/>
    <w:rsid w:val="00796178"/>
    <w:rsid w:val="007965EA"/>
    <w:rsid w:val="00797054"/>
    <w:rsid w:val="00797B3D"/>
    <w:rsid w:val="00797EDA"/>
    <w:rsid w:val="007A004B"/>
    <w:rsid w:val="007A049B"/>
    <w:rsid w:val="007A04DA"/>
    <w:rsid w:val="007A0FC7"/>
    <w:rsid w:val="007A11DE"/>
    <w:rsid w:val="007A1310"/>
    <w:rsid w:val="007A140D"/>
    <w:rsid w:val="007A1510"/>
    <w:rsid w:val="007A1E6C"/>
    <w:rsid w:val="007A2787"/>
    <w:rsid w:val="007A2E56"/>
    <w:rsid w:val="007A4C9A"/>
    <w:rsid w:val="007A5008"/>
    <w:rsid w:val="007A5E8B"/>
    <w:rsid w:val="007A7247"/>
    <w:rsid w:val="007A7EBD"/>
    <w:rsid w:val="007B11AE"/>
    <w:rsid w:val="007B138F"/>
    <w:rsid w:val="007B2628"/>
    <w:rsid w:val="007B2860"/>
    <w:rsid w:val="007B3973"/>
    <w:rsid w:val="007B4160"/>
    <w:rsid w:val="007B4C44"/>
    <w:rsid w:val="007B5061"/>
    <w:rsid w:val="007B50DC"/>
    <w:rsid w:val="007B58CE"/>
    <w:rsid w:val="007B5B02"/>
    <w:rsid w:val="007B5C30"/>
    <w:rsid w:val="007B5F25"/>
    <w:rsid w:val="007B60F1"/>
    <w:rsid w:val="007B6395"/>
    <w:rsid w:val="007B6CF2"/>
    <w:rsid w:val="007B6E57"/>
    <w:rsid w:val="007B7F66"/>
    <w:rsid w:val="007C02B2"/>
    <w:rsid w:val="007C0931"/>
    <w:rsid w:val="007C0D5E"/>
    <w:rsid w:val="007C2CB9"/>
    <w:rsid w:val="007C2EE2"/>
    <w:rsid w:val="007C3698"/>
    <w:rsid w:val="007C4E7B"/>
    <w:rsid w:val="007C54A4"/>
    <w:rsid w:val="007C5918"/>
    <w:rsid w:val="007C5988"/>
    <w:rsid w:val="007C5A66"/>
    <w:rsid w:val="007C5C14"/>
    <w:rsid w:val="007C5E34"/>
    <w:rsid w:val="007C65DA"/>
    <w:rsid w:val="007C66FE"/>
    <w:rsid w:val="007C6A51"/>
    <w:rsid w:val="007C77BC"/>
    <w:rsid w:val="007C7DFC"/>
    <w:rsid w:val="007D08A0"/>
    <w:rsid w:val="007D096A"/>
    <w:rsid w:val="007D186C"/>
    <w:rsid w:val="007D2021"/>
    <w:rsid w:val="007D22B3"/>
    <w:rsid w:val="007D2660"/>
    <w:rsid w:val="007D2B41"/>
    <w:rsid w:val="007D3CE3"/>
    <w:rsid w:val="007D3F68"/>
    <w:rsid w:val="007D4055"/>
    <w:rsid w:val="007D4CEE"/>
    <w:rsid w:val="007D4E7F"/>
    <w:rsid w:val="007D5A28"/>
    <w:rsid w:val="007D6B00"/>
    <w:rsid w:val="007D7361"/>
    <w:rsid w:val="007D78FB"/>
    <w:rsid w:val="007D7A7D"/>
    <w:rsid w:val="007D7DA4"/>
    <w:rsid w:val="007D7F63"/>
    <w:rsid w:val="007D7FE7"/>
    <w:rsid w:val="007E02A4"/>
    <w:rsid w:val="007E0BED"/>
    <w:rsid w:val="007E1020"/>
    <w:rsid w:val="007E1159"/>
    <w:rsid w:val="007E1225"/>
    <w:rsid w:val="007E1998"/>
    <w:rsid w:val="007E19EA"/>
    <w:rsid w:val="007E1C16"/>
    <w:rsid w:val="007E23DE"/>
    <w:rsid w:val="007E261A"/>
    <w:rsid w:val="007E30DD"/>
    <w:rsid w:val="007E315A"/>
    <w:rsid w:val="007E32C8"/>
    <w:rsid w:val="007E3B87"/>
    <w:rsid w:val="007E44E2"/>
    <w:rsid w:val="007E47C1"/>
    <w:rsid w:val="007E4D50"/>
    <w:rsid w:val="007E518E"/>
    <w:rsid w:val="007E5ED3"/>
    <w:rsid w:val="007E5F0F"/>
    <w:rsid w:val="007E6C37"/>
    <w:rsid w:val="007E7852"/>
    <w:rsid w:val="007E7D90"/>
    <w:rsid w:val="007F0D78"/>
    <w:rsid w:val="007F0EE1"/>
    <w:rsid w:val="007F1419"/>
    <w:rsid w:val="007F1884"/>
    <w:rsid w:val="007F1D6D"/>
    <w:rsid w:val="007F22A2"/>
    <w:rsid w:val="007F2C17"/>
    <w:rsid w:val="007F3227"/>
    <w:rsid w:val="007F403B"/>
    <w:rsid w:val="007F4F3B"/>
    <w:rsid w:val="007F51A6"/>
    <w:rsid w:val="007F51C6"/>
    <w:rsid w:val="007F54CF"/>
    <w:rsid w:val="007F59FB"/>
    <w:rsid w:val="007F5E79"/>
    <w:rsid w:val="007F611D"/>
    <w:rsid w:val="007F6D67"/>
    <w:rsid w:val="007F6EF8"/>
    <w:rsid w:val="0080009F"/>
    <w:rsid w:val="008004D3"/>
    <w:rsid w:val="00800A4D"/>
    <w:rsid w:val="00800AC0"/>
    <w:rsid w:val="00801093"/>
    <w:rsid w:val="00801126"/>
    <w:rsid w:val="008017F6"/>
    <w:rsid w:val="00801EC9"/>
    <w:rsid w:val="0080267B"/>
    <w:rsid w:val="008029C6"/>
    <w:rsid w:val="00802D17"/>
    <w:rsid w:val="00803510"/>
    <w:rsid w:val="008040C8"/>
    <w:rsid w:val="008040E7"/>
    <w:rsid w:val="00804228"/>
    <w:rsid w:val="0080444F"/>
    <w:rsid w:val="008057E1"/>
    <w:rsid w:val="00805E99"/>
    <w:rsid w:val="008060B6"/>
    <w:rsid w:val="00806BDD"/>
    <w:rsid w:val="00807426"/>
    <w:rsid w:val="00807D55"/>
    <w:rsid w:val="00810081"/>
    <w:rsid w:val="0081017E"/>
    <w:rsid w:val="00810C04"/>
    <w:rsid w:val="00810C39"/>
    <w:rsid w:val="00810EC3"/>
    <w:rsid w:val="00810EE4"/>
    <w:rsid w:val="008110B3"/>
    <w:rsid w:val="00811475"/>
    <w:rsid w:val="00811B91"/>
    <w:rsid w:val="00811DA9"/>
    <w:rsid w:val="00812EE8"/>
    <w:rsid w:val="00813167"/>
    <w:rsid w:val="008134A0"/>
    <w:rsid w:val="00813999"/>
    <w:rsid w:val="00813BF0"/>
    <w:rsid w:val="008140DF"/>
    <w:rsid w:val="008147F7"/>
    <w:rsid w:val="0081493B"/>
    <w:rsid w:val="0081553B"/>
    <w:rsid w:val="0081578D"/>
    <w:rsid w:val="00816FD4"/>
    <w:rsid w:val="00817192"/>
    <w:rsid w:val="00817430"/>
    <w:rsid w:val="008204A3"/>
    <w:rsid w:val="00820F6A"/>
    <w:rsid w:val="0082155A"/>
    <w:rsid w:val="00822877"/>
    <w:rsid w:val="00823356"/>
    <w:rsid w:val="00823B4F"/>
    <w:rsid w:val="00823B7B"/>
    <w:rsid w:val="0082433B"/>
    <w:rsid w:val="00824656"/>
    <w:rsid w:val="00824AE9"/>
    <w:rsid w:val="00824D08"/>
    <w:rsid w:val="00825256"/>
    <w:rsid w:val="0082578E"/>
    <w:rsid w:val="00825BC6"/>
    <w:rsid w:val="00826693"/>
    <w:rsid w:val="00827048"/>
    <w:rsid w:val="0082707F"/>
    <w:rsid w:val="00827AC0"/>
    <w:rsid w:val="00827ACE"/>
    <w:rsid w:val="008300FF"/>
    <w:rsid w:val="008301F5"/>
    <w:rsid w:val="00830429"/>
    <w:rsid w:val="0083170C"/>
    <w:rsid w:val="00832623"/>
    <w:rsid w:val="00833B56"/>
    <w:rsid w:val="00833D6F"/>
    <w:rsid w:val="008355BE"/>
    <w:rsid w:val="008360FB"/>
    <w:rsid w:val="00836ECA"/>
    <w:rsid w:val="00837884"/>
    <w:rsid w:val="00837F2B"/>
    <w:rsid w:val="008401E5"/>
    <w:rsid w:val="00840662"/>
    <w:rsid w:val="00840742"/>
    <w:rsid w:val="008409B3"/>
    <w:rsid w:val="00840F0B"/>
    <w:rsid w:val="008416DF"/>
    <w:rsid w:val="00841D0E"/>
    <w:rsid w:val="00842423"/>
    <w:rsid w:val="008425AF"/>
    <w:rsid w:val="00842653"/>
    <w:rsid w:val="00842890"/>
    <w:rsid w:val="008428B3"/>
    <w:rsid w:val="008436E0"/>
    <w:rsid w:val="00843C83"/>
    <w:rsid w:val="00843FC8"/>
    <w:rsid w:val="00844CA6"/>
    <w:rsid w:val="00846FDA"/>
    <w:rsid w:val="008479B9"/>
    <w:rsid w:val="00850045"/>
    <w:rsid w:val="008500E7"/>
    <w:rsid w:val="0085041A"/>
    <w:rsid w:val="00850911"/>
    <w:rsid w:val="00850BB6"/>
    <w:rsid w:val="00850C38"/>
    <w:rsid w:val="008517F7"/>
    <w:rsid w:val="00851C72"/>
    <w:rsid w:val="00852BF9"/>
    <w:rsid w:val="00852F70"/>
    <w:rsid w:val="008530BF"/>
    <w:rsid w:val="0085345A"/>
    <w:rsid w:val="00854A1B"/>
    <w:rsid w:val="00854D27"/>
    <w:rsid w:val="008554BE"/>
    <w:rsid w:val="00856078"/>
    <w:rsid w:val="0085638E"/>
    <w:rsid w:val="00856C81"/>
    <w:rsid w:val="00857873"/>
    <w:rsid w:val="008578C2"/>
    <w:rsid w:val="0086152C"/>
    <w:rsid w:val="00861703"/>
    <w:rsid w:val="0086180E"/>
    <w:rsid w:val="00862327"/>
    <w:rsid w:val="0086247D"/>
    <w:rsid w:val="008624FA"/>
    <w:rsid w:val="008627A9"/>
    <w:rsid w:val="00862B24"/>
    <w:rsid w:val="00863A06"/>
    <w:rsid w:val="00863A1A"/>
    <w:rsid w:val="00863B45"/>
    <w:rsid w:val="008640B3"/>
    <w:rsid w:val="00864CA3"/>
    <w:rsid w:val="0086560A"/>
    <w:rsid w:val="00866881"/>
    <w:rsid w:val="0086725D"/>
    <w:rsid w:val="008679BB"/>
    <w:rsid w:val="00870135"/>
    <w:rsid w:val="00871747"/>
    <w:rsid w:val="00872232"/>
    <w:rsid w:val="00872247"/>
    <w:rsid w:val="00872AA9"/>
    <w:rsid w:val="00872BD5"/>
    <w:rsid w:val="00873483"/>
    <w:rsid w:val="00874541"/>
    <w:rsid w:val="00874738"/>
    <w:rsid w:val="008748CB"/>
    <w:rsid w:val="00874F4F"/>
    <w:rsid w:val="0087557E"/>
    <w:rsid w:val="0087588D"/>
    <w:rsid w:val="00876138"/>
    <w:rsid w:val="0087660A"/>
    <w:rsid w:val="008766B4"/>
    <w:rsid w:val="008766BE"/>
    <w:rsid w:val="00876A54"/>
    <w:rsid w:val="00876FB3"/>
    <w:rsid w:val="008773FA"/>
    <w:rsid w:val="0087759B"/>
    <w:rsid w:val="0088002C"/>
    <w:rsid w:val="0088027A"/>
    <w:rsid w:val="00880330"/>
    <w:rsid w:val="008808E6"/>
    <w:rsid w:val="00880F97"/>
    <w:rsid w:val="008814BD"/>
    <w:rsid w:val="00881A25"/>
    <w:rsid w:val="00882967"/>
    <w:rsid w:val="00882C3C"/>
    <w:rsid w:val="00882C67"/>
    <w:rsid w:val="008834E7"/>
    <w:rsid w:val="0088363B"/>
    <w:rsid w:val="008840D0"/>
    <w:rsid w:val="00884473"/>
    <w:rsid w:val="00885A5A"/>
    <w:rsid w:val="008873DB"/>
    <w:rsid w:val="008875DE"/>
    <w:rsid w:val="00887BC2"/>
    <w:rsid w:val="00887BF7"/>
    <w:rsid w:val="00890380"/>
    <w:rsid w:val="008905D5"/>
    <w:rsid w:val="008914EF"/>
    <w:rsid w:val="00892099"/>
    <w:rsid w:val="008924A6"/>
    <w:rsid w:val="00892F93"/>
    <w:rsid w:val="00893431"/>
    <w:rsid w:val="008951E5"/>
    <w:rsid w:val="0089533B"/>
    <w:rsid w:val="00895A84"/>
    <w:rsid w:val="00895BA1"/>
    <w:rsid w:val="008964A7"/>
    <w:rsid w:val="008964D2"/>
    <w:rsid w:val="00896855"/>
    <w:rsid w:val="00896A7D"/>
    <w:rsid w:val="008978EA"/>
    <w:rsid w:val="00897A98"/>
    <w:rsid w:val="008A0E29"/>
    <w:rsid w:val="008A15E3"/>
    <w:rsid w:val="008A20C8"/>
    <w:rsid w:val="008A2B99"/>
    <w:rsid w:val="008A3C2A"/>
    <w:rsid w:val="008A4385"/>
    <w:rsid w:val="008A4412"/>
    <w:rsid w:val="008A4992"/>
    <w:rsid w:val="008A507C"/>
    <w:rsid w:val="008A5941"/>
    <w:rsid w:val="008A5EED"/>
    <w:rsid w:val="008A6614"/>
    <w:rsid w:val="008A7676"/>
    <w:rsid w:val="008A7AD3"/>
    <w:rsid w:val="008A7EF7"/>
    <w:rsid w:val="008B07BA"/>
    <w:rsid w:val="008B0B08"/>
    <w:rsid w:val="008B0CA5"/>
    <w:rsid w:val="008B129B"/>
    <w:rsid w:val="008B2CC2"/>
    <w:rsid w:val="008B3686"/>
    <w:rsid w:val="008B5475"/>
    <w:rsid w:val="008B5BA4"/>
    <w:rsid w:val="008B5BE9"/>
    <w:rsid w:val="008B6068"/>
    <w:rsid w:val="008B6AF6"/>
    <w:rsid w:val="008B6F21"/>
    <w:rsid w:val="008B7C3D"/>
    <w:rsid w:val="008B7E0F"/>
    <w:rsid w:val="008C0E34"/>
    <w:rsid w:val="008C142D"/>
    <w:rsid w:val="008C2384"/>
    <w:rsid w:val="008C2603"/>
    <w:rsid w:val="008C346E"/>
    <w:rsid w:val="008C355F"/>
    <w:rsid w:val="008C39FA"/>
    <w:rsid w:val="008C4AA8"/>
    <w:rsid w:val="008C4FA8"/>
    <w:rsid w:val="008C5978"/>
    <w:rsid w:val="008C6080"/>
    <w:rsid w:val="008C67E1"/>
    <w:rsid w:val="008C690D"/>
    <w:rsid w:val="008C78C5"/>
    <w:rsid w:val="008C7EAE"/>
    <w:rsid w:val="008C7ECC"/>
    <w:rsid w:val="008D0427"/>
    <w:rsid w:val="008D0C50"/>
    <w:rsid w:val="008D2877"/>
    <w:rsid w:val="008D2EBD"/>
    <w:rsid w:val="008D3219"/>
    <w:rsid w:val="008D3B8D"/>
    <w:rsid w:val="008D4318"/>
    <w:rsid w:val="008D4B8E"/>
    <w:rsid w:val="008D55D2"/>
    <w:rsid w:val="008D651F"/>
    <w:rsid w:val="008D6FEC"/>
    <w:rsid w:val="008D7F3C"/>
    <w:rsid w:val="008E0581"/>
    <w:rsid w:val="008E09B0"/>
    <w:rsid w:val="008E18D3"/>
    <w:rsid w:val="008E1F4C"/>
    <w:rsid w:val="008E2355"/>
    <w:rsid w:val="008E2B4A"/>
    <w:rsid w:val="008E35DE"/>
    <w:rsid w:val="008E3EDB"/>
    <w:rsid w:val="008E48BE"/>
    <w:rsid w:val="008E4A79"/>
    <w:rsid w:val="008E4B59"/>
    <w:rsid w:val="008E530C"/>
    <w:rsid w:val="008E5C2C"/>
    <w:rsid w:val="008E662F"/>
    <w:rsid w:val="008E72FC"/>
    <w:rsid w:val="008F0935"/>
    <w:rsid w:val="008F0AFB"/>
    <w:rsid w:val="008F0D70"/>
    <w:rsid w:val="008F0D8F"/>
    <w:rsid w:val="008F1E40"/>
    <w:rsid w:val="008F2B60"/>
    <w:rsid w:val="008F2FCE"/>
    <w:rsid w:val="008F38A2"/>
    <w:rsid w:val="008F4261"/>
    <w:rsid w:val="008F42EB"/>
    <w:rsid w:val="008F463A"/>
    <w:rsid w:val="008F47A2"/>
    <w:rsid w:val="008F4AEF"/>
    <w:rsid w:val="008F4ECB"/>
    <w:rsid w:val="008F548F"/>
    <w:rsid w:val="008F5788"/>
    <w:rsid w:val="008F5FF9"/>
    <w:rsid w:val="008F611D"/>
    <w:rsid w:val="008F700B"/>
    <w:rsid w:val="008F7427"/>
    <w:rsid w:val="008F765D"/>
    <w:rsid w:val="008F7EF3"/>
    <w:rsid w:val="00901606"/>
    <w:rsid w:val="00901836"/>
    <w:rsid w:val="0090197B"/>
    <w:rsid w:val="00902040"/>
    <w:rsid w:val="00902692"/>
    <w:rsid w:val="009037F9"/>
    <w:rsid w:val="0090392B"/>
    <w:rsid w:val="009039EE"/>
    <w:rsid w:val="00903B16"/>
    <w:rsid w:val="00904A3B"/>
    <w:rsid w:val="00905044"/>
    <w:rsid w:val="009052DC"/>
    <w:rsid w:val="00905C47"/>
    <w:rsid w:val="00906186"/>
    <w:rsid w:val="00906294"/>
    <w:rsid w:val="009063E5"/>
    <w:rsid w:val="00906766"/>
    <w:rsid w:val="00907314"/>
    <w:rsid w:val="00907398"/>
    <w:rsid w:val="00910001"/>
    <w:rsid w:val="00910241"/>
    <w:rsid w:val="00910B00"/>
    <w:rsid w:val="00910ECD"/>
    <w:rsid w:val="009119C2"/>
    <w:rsid w:val="009125A7"/>
    <w:rsid w:val="00913247"/>
    <w:rsid w:val="009132DC"/>
    <w:rsid w:val="00914A98"/>
    <w:rsid w:val="00914F4A"/>
    <w:rsid w:val="00914FFF"/>
    <w:rsid w:val="009151FD"/>
    <w:rsid w:val="009155B3"/>
    <w:rsid w:val="0092085C"/>
    <w:rsid w:val="0092116B"/>
    <w:rsid w:val="00921203"/>
    <w:rsid w:val="00921320"/>
    <w:rsid w:val="00921D04"/>
    <w:rsid w:val="00921F5E"/>
    <w:rsid w:val="00922439"/>
    <w:rsid w:val="00922554"/>
    <w:rsid w:val="00922A92"/>
    <w:rsid w:val="009233BB"/>
    <w:rsid w:val="00923D4E"/>
    <w:rsid w:val="00923E7D"/>
    <w:rsid w:val="00924181"/>
    <w:rsid w:val="0092489E"/>
    <w:rsid w:val="00925024"/>
    <w:rsid w:val="009264F3"/>
    <w:rsid w:val="009267EA"/>
    <w:rsid w:val="00926AFB"/>
    <w:rsid w:val="00926DCB"/>
    <w:rsid w:val="00927D3E"/>
    <w:rsid w:val="00927E78"/>
    <w:rsid w:val="00930281"/>
    <w:rsid w:val="0093029F"/>
    <w:rsid w:val="009304E5"/>
    <w:rsid w:val="00930BCA"/>
    <w:rsid w:val="009314D5"/>
    <w:rsid w:val="009320C8"/>
    <w:rsid w:val="00932C88"/>
    <w:rsid w:val="0093349D"/>
    <w:rsid w:val="00933592"/>
    <w:rsid w:val="00933A30"/>
    <w:rsid w:val="00933E66"/>
    <w:rsid w:val="00933F39"/>
    <w:rsid w:val="00934DE7"/>
    <w:rsid w:val="00934F2A"/>
    <w:rsid w:val="00935461"/>
    <w:rsid w:val="009355B4"/>
    <w:rsid w:val="00935878"/>
    <w:rsid w:val="00935C08"/>
    <w:rsid w:val="00936054"/>
    <w:rsid w:val="00940B92"/>
    <w:rsid w:val="00941AF9"/>
    <w:rsid w:val="0094259F"/>
    <w:rsid w:val="00942611"/>
    <w:rsid w:val="00942771"/>
    <w:rsid w:val="009434DE"/>
    <w:rsid w:val="00943BFC"/>
    <w:rsid w:val="00944BCA"/>
    <w:rsid w:val="00945AD5"/>
    <w:rsid w:val="00946276"/>
    <w:rsid w:val="00946315"/>
    <w:rsid w:val="00946D00"/>
    <w:rsid w:val="009474D0"/>
    <w:rsid w:val="009477EA"/>
    <w:rsid w:val="0095089E"/>
    <w:rsid w:val="00950D5C"/>
    <w:rsid w:val="009515B8"/>
    <w:rsid w:val="009519BF"/>
    <w:rsid w:val="00951CB3"/>
    <w:rsid w:val="0095460B"/>
    <w:rsid w:val="009546F7"/>
    <w:rsid w:val="00954779"/>
    <w:rsid w:val="00955A2F"/>
    <w:rsid w:val="00956177"/>
    <w:rsid w:val="00956DE7"/>
    <w:rsid w:val="00957ED8"/>
    <w:rsid w:val="00961160"/>
    <w:rsid w:val="00961919"/>
    <w:rsid w:val="00961958"/>
    <w:rsid w:val="00961F4E"/>
    <w:rsid w:val="00961FB3"/>
    <w:rsid w:val="0096202A"/>
    <w:rsid w:val="0096246A"/>
    <w:rsid w:val="0096314F"/>
    <w:rsid w:val="0096398F"/>
    <w:rsid w:val="00963C84"/>
    <w:rsid w:val="00963DFF"/>
    <w:rsid w:val="0096419C"/>
    <w:rsid w:val="00964897"/>
    <w:rsid w:val="00964CBC"/>
    <w:rsid w:val="00964D39"/>
    <w:rsid w:val="009652ED"/>
    <w:rsid w:val="00965718"/>
    <w:rsid w:val="00966AAD"/>
    <w:rsid w:val="009672EA"/>
    <w:rsid w:val="00967AE4"/>
    <w:rsid w:val="00967B14"/>
    <w:rsid w:val="00970731"/>
    <w:rsid w:val="0097241C"/>
    <w:rsid w:val="00973457"/>
    <w:rsid w:val="009734C0"/>
    <w:rsid w:val="00973D94"/>
    <w:rsid w:val="0097404A"/>
    <w:rsid w:val="00975289"/>
    <w:rsid w:val="0097595F"/>
    <w:rsid w:val="00975F30"/>
    <w:rsid w:val="00976319"/>
    <w:rsid w:val="0097644A"/>
    <w:rsid w:val="0097665A"/>
    <w:rsid w:val="00976878"/>
    <w:rsid w:val="009807B9"/>
    <w:rsid w:val="00980B30"/>
    <w:rsid w:val="00980D10"/>
    <w:rsid w:val="00981307"/>
    <w:rsid w:val="009817C7"/>
    <w:rsid w:val="00981C20"/>
    <w:rsid w:val="00981E93"/>
    <w:rsid w:val="00981F1C"/>
    <w:rsid w:val="009820E7"/>
    <w:rsid w:val="0098212D"/>
    <w:rsid w:val="009825F1"/>
    <w:rsid w:val="009836FB"/>
    <w:rsid w:val="00983BB7"/>
    <w:rsid w:val="00983C93"/>
    <w:rsid w:val="009845E9"/>
    <w:rsid w:val="0098490E"/>
    <w:rsid w:val="009851C0"/>
    <w:rsid w:val="009858AF"/>
    <w:rsid w:val="00985971"/>
    <w:rsid w:val="00985A15"/>
    <w:rsid w:val="009863D2"/>
    <w:rsid w:val="009866AF"/>
    <w:rsid w:val="00986A4D"/>
    <w:rsid w:val="00987C33"/>
    <w:rsid w:val="00987D6A"/>
    <w:rsid w:val="009903D4"/>
    <w:rsid w:val="00990641"/>
    <w:rsid w:val="00990E33"/>
    <w:rsid w:val="00990E68"/>
    <w:rsid w:val="00991A57"/>
    <w:rsid w:val="0099220A"/>
    <w:rsid w:val="00992428"/>
    <w:rsid w:val="0099249F"/>
    <w:rsid w:val="00992D5A"/>
    <w:rsid w:val="00992F32"/>
    <w:rsid w:val="009934DF"/>
    <w:rsid w:val="009940F0"/>
    <w:rsid w:val="00994DB6"/>
    <w:rsid w:val="0099553A"/>
    <w:rsid w:val="009955CD"/>
    <w:rsid w:val="00995DDC"/>
    <w:rsid w:val="00996314"/>
    <w:rsid w:val="00996709"/>
    <w:rsid w:val="0099685D"/>
    <w:rsid w:val="00996A46"/>
    <w:rsid w:val="00996D39"/>
    <w:rsid w:val="00997CF1"/>
    <w:rsid w:val="00997DD3"/>
    <w:rsid w:val="00997E97"/>
    <w:rsid w:val="009A0BF6"/>
    <w:rsid w:val="009A124E"/>
    <w:rsid w:val="009A1538"/>
    <w:rsid w:val="009A49EB"/>
    <w:rsid w:val="009A4A6E"/>
    <w:rsid w:val="009A6AC4"/>
    <w:rsid w:val="009A6B1B"/>
    <w:rsid w:val="009A73DC"/>
    <w:rsid w:val="009A745E"/>
    <w:rsid w:val="009A76D1"/>
    <w:rsid w:val="009A7AD2"/>
    <w:rsid w:val="009B028F"/>
    <w:rsid w:val="009B03C9"/>
    <w:rsid w:val="009B17D0"/>
    <w:rsid w:val="009B2583"/>
    <w:rsid w:val="009B266A"/>
    <w:rsid w:val="009B2A40"/>
    <w:rsid w:val="009B2D88"/>
    <w:rsid w:val="009B3D93"/>
    <w:rsid w:val="009B3FFD"/>
    <w:rsid w:val="009B4EF7"/>
    <w:rsid w:val="009B6455"/>
    <w:rsid w:val="009B7A55"/>
    <w:rsid w:val="009C0727"/>
    <w:rsid w:val="009C0D53"/>
    <w:rsid w:val="009C0D81"/>
    <w:rsid w:val="009C1114"/>
    <w:rsid w:val="009C13B3"/>
    <w:rsid w:val="009C15E4"/>
    <w:rsid w:val="009C1C2E"/>
    <w:rsid w:val="009C1D0C"/>
    <w:rsid w:val="009C1EFA"/>
    <w:rsid w:val="009C3B3C"/>
    <w:rsid w:val="009C3DFA"/>
    <w:rsid w:val="009C3F37"/>
    <w:rsid w:val="009C4815"/>
    <w:rsid w:val="009C5195"/>
    <w:rsid w:val="009C6836"/>
    <w:rsid w:val="009D0329"/>
    <w:rsid w:val="009D111D"/>
    <w:rsid w:val="009D1350"/>
    <w:rsid w:val="009D1593"/>
    <w:rsid w:val="009D1679"/>
    <w:rsid w:val="009D217B"/>
    <w:rsid w:val="009D2B6D"/>
    <w:rsid w:val="009D2D3C"/>
    <w:rsid w:val="009D4935"/>
    <w:rsid w:val="009D5233"/>
    <w:rsid w:val="009D6407"/>
    <w:rsid w:val="009D6547"/>
    <w:rsid w:val="009D66E9"/>
    <w:rsid w:val="009D7411"/>
    <w:rsid w:val="009D7597"/>
    <w:rsid w:val="009D79C2"/>
    <w:rsid w:val="009D7B3B"/>
    <w:rsid w:val="009E04B1"/>
    <w:rsid w:val="009E0830"/>
    <w:rsid w:val="009E1925"/>
    <w:rsid w:val="009E1E90"/>
    <w:rsid w:val="009E227B"/>
    <w:rsid w:val="009E23FB"/>
    <w:rsid w:val="009E252F"/>
    <w:rsid w:val="009E27A1"/>
    <w:rsid w:val="009E2BF2"/>
    <w:rsid w:val="009E343A"/>
    <w:rsid w:val="009E3565"/>
    <w:rsid w:val="009E444F"/>
    <w:rsid w:val="009E5B4B"/>
    <w:rsid w:val="009E5B99"/>
    <w:rsid w:val="009E615B"/>
    <w:rsid w:val="009E649F"/>
    <w:rsid w:val="009E680A"/>
    <w:rsid w:val="009E6B18"/>
    <w:rsid w:val="009E77C6"/>
    <w:rsid w:val="009E7ADA"/>
    <w:rsid w:val="009E7E16"/>
    <w:rsid w:val="009E7EFF"/>
    <w:rsid w:val="009F01DB"/>
    <w:rsid w:val="009F08DB"/>
    <w:rsid w:val="009F1C15"/>
    <w:rsid w:val="009F2891"/>
    <w:rsid w:val="009F34FA"/>
    <w:rsid w:val="009F395E"/>
    <w:rsid w:val="009F3D31"/>
    <w:rsid w:val="009F3EC6"/>
    <w:rsid w:val="009F450D"/>
    <w:rsid w:val="009F4AF9"/>
    <w:rsid w:val="009F4B98"/>
    <w:rsid w:val="009F5157"/>
    <w:rsid w:val="009F56A8"/>
    <w:rsid w:val="009F583A"/>
    <w:rsid w:val="009F6DB7"/>
    <w:rsid w:val="009F7202"/>
    <w:rsid w:val="009F7C58"/>
    <w:rsid w:val="009F7F77"/>
    <w:rsid w:val="00A006EC"/>
    <w:rsid w:val="00A009A4"/>
    <w:rsid w:val="00A00C06"/>
    <w:rsid w:val="00A01C20"/>
    <w:rsid w:val="00A020FC"/>
    <w:rsid w:val="00A02451"/>
    <w:rsid w:val="00A02663"/>
    <w:rsid w:val="00A026BF"/>
    <w:rsid w:val="00A033F0"/>
    <w:rsid w:val="00A034E6"/>
    <w:rsid w:val="00A03F90"/>
    <w:rsid w:val="00A05A4F"/>
    <w:rsid w:val="00A05B9B"/>
    <w:rsid w:val="00A05E10"/>
    <w:rsid w:val="00A05E27"/>
    <w:rsid w:val="00A05F16"/>
    <w:rsid w:val="00A06BE5"/>
    <w:rsid w:val="00A07A59"/>
    <w:rsid w:val="00A1005E"/>
    <w:rsid w:val="00A10099"/>
    <w:rsid w:val="00A1026F"/>
    <w:rsid w:val="00A10558"/>
    <w:rsid w:val="00A10913"/>
    <w:rsid w:val="00A109EC"/>
    <w:rsid w:val="00A10B75"/>
    <w:rsid w:val="00A10F1E"/>
    <w:rsid w:val="00A116DA"/>
    <w:rsid w:val="00A117C5"/>
    <w:rsid w:val="00A132E1"/>
    <w:rsid w:val="00A1377C"/>
    <w:rsid w:val="00A138A0"/>
    <w:rsid w:val="00A13E41"/>
    <w:rsid w:val="00A1421C"/>
    <w:rsid w:val="00A14B1E"/>
    <w:rsid w:val="00A15FB4"/>
    <w:rsid w:val="00A16260"/>
    <w:rsid w:val="00A16EF0"/>
    <w:rsid w:val="00A17318"/>
    <w:rsid w:val="00A1739F"/>
    <w:rsid w:val="00A176CF"/>
    <w:rsid w:val="00A1781B"/>
    <w:rsid w:val="00A17E40"/>
    <w:rsid w:val="00A202E1"/>
    <w:rsid w:val="00A20466"/>
    <w:rsid w:val="00A2096D"/>
    <w:rsid w:val="00A20C5B"/>
    <w:rsid w:val="00A211D4"/>
    <w:rsid w:val="00A214E1"/>
    <w:rsid w:val="00A21801"/>
    <w:rsid w:val="00A242DB"/>
    <w:rsid w:val="00A243B4"/>
    <w:rsid w:val="00A24D38"/>
    <w:rsid w:val="00A25915"/>
    <w:rsid w:val="00A259B1"/>
    <w:rsid w:val="00A26550"/>
    <w:rsid w:val="00A269EE"/>
    <w:rsid w:val="00A27386"/>
    <w:rsid w:val="00A279DB"/>
    <w:rsid w:val="00A30DA7"/>
    <w:rsid w:val="00A316BE"/>
    <w:rsid w:val="00A32D2E"/>
    <w:rsid w:val="00A33444"/>
    <w:rsid w:val="00A33A41"/>
    <w:rsid w:val="00A33BB0"/>
    <w:rsid w:val="00A34823"/>
    <w:rsid w:val="00A35248"/>
    <w:rsid w:val="00A352F6"/>
    <w:rsid w:val="00A35A78"/>
    <w:rsid w:val="00A35B3A"/>
    <w:rsid w:val="00A36600"/>
    <w:rsid w:val="00A36DEC"/>
    <w:rsid w:val="00A3770E"/>
    <w:rsid w:val="00A37BC0"/>
    <w:rsid w:val="00A4180C"/>
    <w:rsid w:val="00A418A7"/>
    <w:rsid w:val="00A42009"/>
    <w:rsid w:val="00A42048"/>
    <w:rsid w:val="00A422A1"/>
    <w:rsid w:val="00A4235B"/>
    <w:rsid w:val="00A424C2"/>
    <w:rsid w:val="00A4393B"/>
    <w:rsid w:val="00A43FF2"/>
    <w:rsid w:val="00A45589"/>
    <w:rsid w:val="00A46726"/>
    <w:rsid w:val="00A47F5D"/>
    <w:rsid w:val="00A50D2F"/>
    <w:rsid w:val="00A51066"/>
    <w:rsid w:val="00A51CF6"/>
    <w:rsid w:val="00A5239D"/>
    <w:rsid w:val="00A52489"/>
    <w:rsid w:val="00A528C1"/>
    <w:rsid w:val="00A52A46"/>
    <w:rsid w:val="00A52AF0"/>
    <w:rsid w:val="00A53330"/>
    <w:rsid w:val="00A53693"/>
    <w:rsid w:val="00A53739"/>
    <w:rsid w:val="00A54470"/>
    <w:rsid w:val="00A54C09"/>
    <w:rsid w:val="00A54FA0"/>
    <w:rsid w:val="00A55384"/>
    <w:rsid w:val="00A55C8B"/>
    <w:rsid w:val="00A56286"/>
    <w:rsid w:val="00A56324"/>
    <w:rsid w:val="00A568B6"/>
    <w:rsid w:val="00A56E86"/>
    <w:rsid w:val="00A56F6C"/>
    <w:rsid w:val="00A5708F"/>
    <w:rsid w:val="00A575DD"/>
    <w:rsid w:val="00A57E04"/>
    <w:rsid w:val="00A607DA"/>
    <w:rsid w:val="00A60A6E"/>
    <w:rsid w:val="00A614E0"/>
    <w:rsid w:val="00A629DB"/>
    <w:rsid w:val="00A62AD6"/>
    <w:rsid w:val="00A635DA"/>
    <w:rsid w:val="00A63AD7"/>
    <w:rsid w:val="00A63E47"/>
    <w:rsid w:val="00A644E0"/>
    <w:rsid w:val="00A64A14"/>
    <w:rsid w:val="00A67ABE"/>
    <w:rsid w:val="00A701DD"/>
    <w:rsid w:val="00A70839"/>
    <w:rsid w:val="00A71471"/>
    <w:rsid w:val="00A718A5"/>
    <w:rsid w:val="00A726F7"/>
    <w:rsid w:val="00A7282C"/>
    <w:rsid w:val="00A72A3E"/>
    <w:rsid w:val="00A72EBD"/>
    <w:rsid w:val="00A7361D"/>
    <w:rsid w:val="00A73F0C"/>
    <w:rsid w:val="00A74065"/>
    <w:rsid w:val="00A747CE"/>
    <w:rsid w:val="00A75147"/>
    <w:rsid w:val="00A75575"/>
    <w:rsid w:val="00A76191"/>
    <w:rsid w:val="00A76626"/>
    <w:rsid w:val="00A76B2C"/>
    <w:rsid w:val="00A7729C"/>
    <w:rsid w:val="00A77CAD"/>
    <w:rsid w:val="00A77F62"/>
    <w:rsid w:val="00A80D47"/>
    <w:rsid w:val="00A814F8"/>
    <w:rsid w:val="00A817EB"/>
    <w:rsid w:val="00A81BC4"/>
    <w:rsid w:val="00A81D35"/>
    <w:rsid w:val="00A81D8E"/>
    <w:rsid w:val="00A81E08"/>
    <w:rsid w:val="00A8203F"/>
    <w:rsid w:val="00A82EDA"/>
    <w:rsid w:val="00A8374F"/>
    <w:rsid w:val="00A83C37"/>
    <w:rsid w:val="00A84065"/>
    <w:rsid w:val="00A84864"/>
    <w:rsid w:val="00A8527E"/>
    <w:rsid w:val="00A85326"/>
    <w:rsid w:val="00A8594E"/>
    <w:rsid w:val="00A85B6A"/>
    <w:rsid w:val="00A85DA8"/>
    <w:rsid w:val="00A873DE"/>
    <w:rsid w:val="00A87E55"/>
    <w:rsid w:val="00A90A9C"/>
    <w:rsid w:val="00A90D39"/>
    <w:rsid w:val="00A91132"/>
    <w:rsid w:val="00A915F6"/>
    <w:rsid w:val="00A92697"/>
    <w:rsid w:val="00A93D56"/>
    <w:rsid w:val="00A94360"/>
    <w:rsid w:val="00A94535"/>
    <w:rsid w:val="00A9455C"/>
    <w:rsid w:val="00A94E77"/>
    <w:rsid w:val="00A96700"/>
    <w:rsid w:val="00A968F7"/>
    <w:rsid w:val="00A96B21"/>
    <w:rsid w:val="00A96E43"/>
    <w:rsid w:val="00A9795A"/>
    <w:rsid w:val="00A97D65"/>
    <w:rsid w:val="00AA14C6"/>
    <w:rsid w:val="00AA1D92"/>
    <w:rsid w:val="00AA25FB"/>
    <w:rsid w:val="00AA3525"/>
    <w:rsid w:val="00AA4288"/>
    <w:rsid w:val="00AA437C"/>
    <w:rsid w:val="00AA492B"/>
    <w:rsid w:val="00AA59A0"/>
    <w:rsid w:val="00AA5CB3"/>
    <w:rsid w:val="00AA5D5D"/>
    <w:rsid w:val="00AA5F2B"/>
    <w:rsid w:val="00AA5FCA"/>
    <w:rsid w:val="00AA6201"/>
    <w:rsid w:val="00AA66C2"/>
    <w:rsid w:val="00AA7B95"/>
    <w:rsid w:val="00AA7EC8"/>
    <w:rsid w:val="00AB0069"/>
    <w:rsid w:val="00AB014C"/>
    <w:rsid w:val="00AB01AD"/>
    <w:rsid w:val="00AB03A4"/>
    <w:rsid w:val="00AB1332"/>
    <w:rsid w:val="00AB177E"/>
    <w:rsid w:val="00AB1B3E"/>
    <w:rsid w:val="00AB1EB0"/>
    <w:rsid w:val="00AB2454"/>
    <w:rsid w:val="00AB24E2"/>
    <w:rsid w:val="00AB2A63"/>
    <w:rsid w:val="00AB2A96"/>
    <w:rsid w:val="00AB3055"/>
    <w:rsid w:val="00AB358B"/>
    <w:rsid w:val="00AB3C5D"/>
    <w:rsid w:val="00AB3C72"/>
    <w:rsid w:val="00AB3D6C"/>
    <w:rsid w:val="00AB42C8"/>
    <w:rsid w:val="00AB4895"/>
    <w:rsid w:val="00AB4B11"/>
    <w:rsid w:val="00AB4F8E"/>
    <w:rsid w:val="00AB5363"/>
    <w:rsid w:val="00AB569D"/>
    <w:rsid w:val="00AB6A81"/>
    <w:rsid w:val="00AB6B94"/>
    <w:rsid w:val="00AB790E"/>
    <w:rsid w:val="00AB7967"/>
    <w:rsid w:val="00AB7AE4"/>
    <w:rsid w:val="00AC0013"/>
    <w:rsid w:val="00AC03CF"/>
    <w:rsid w:val="00AC08B5"/>
    <w:rsid w:val="00AC2F7B"/>
    <w:rsid w:val="00AC3431"/>
    <w:rsid w:val="00AC3651"/>
    <w:rsid w:val="00AC3E5F"/>
    <w:rsid w:val="00AC4470"/>
    <w:rsid w:val="00AC482D"/>
    <w:rsid w:val="00AC50D8"/>
    <w:rsid w:val="00AC6202"/>
    <w:rsid w:val="00AC68A2"/>
    <w:rsid w:val="00AC6E09"/>
    <w:rsid w:val="00AC79F7"/>
    <w:rsid w:val="00AC7DDE"/>
    <w:rsid w:val="00AD00B0"/>
    <w:rsid w:val="00AD097E"/>
    <w:rsid w:val="00AD206A"/>
    <w:rsid w:val="00AD21F2"/>
    <w:rsid w:val="00AD24DA"/>
    <w:rsid w:val="00AD263F"/>
    <w:rsid w:val="00AD2AA1"/>
    <w:rsid w:val="00AD2B2E"/>
    <w:rsid w:val="00AD33A7"/>
    <w:rsid w:val="00AD3725"/>
    <w:rsid w:val="00AD3BEA"/>
    <w:rsid w:val="00AD4023"/>
    <w:rsid w:val="00AD4B5C"/>
    <w:rsid w:val="00AD4C0F"/>
    <w:rsid w:val="00AD4CF0"/>
    <w:rsid w:val="00AD4EB5"/>
    <w:rsid w:val="00AD5614"/>
    <w:rsid w:val="00AD5BC1"/>
    <w:rsid w:val="00AD694B"/>
    <w:rsid w:val="00AD69E8"/>
    <w:rsid w:val="00AD6B15"/>
    <w:rsid w:val="00AD6E9B"/>
    <w:rsid w:val="00AD707A"/>
    <w:rsid w:val="00AD7752"/>
    <w:rsid w:val="00AD78B4"/>
    <w:rsid w:val="00AD7E12"/>
    <w:rsid w:val="00AE0535"/>
    <w:rsid w:val="00AE0DD5"/>
    <w:rsid w:val="00AE0E54"/>
    <w:rsid w:val="00AE196C"/>
    <w:rsid w:val="00AE1A95"/>
    <w:rsid w:val="00AE1BD5"/>
    <w:rsid w:val="00AE20BE"/>
    <w:rsid w:val="00AE28B7"/>
    <w:rsid w:val="00AE348B"/>
    <w:rsid w:val="00AE3766"/>
    <w:rsid w:val="00AE3870"/>
    <w:rsid w:val="00AE4938"/>
    <w:rsid w:val="00AE50AA"/>
    <w:rsid w:val="00AE5682"/>
    <w:rsid w:val="00AE590B"/>
    <w:rsid w:val="00AE6286"/>
    <w:rsid w:val="00AE6ED5"/>
    <w:rsid w:val="00AE6F9D"/>
    <w:rsid w:val="00AE6FAD"/>
    <w:rsid w:val="00AE7797"/>
    <w:rsid w:val="00AF0E1F"/>
    <w:rsid w:val="00AF1638"/>
    <w:rsid w:val="00AF175C"/>
    <w:rsid w:val="00AF27C7"/>
    <w:rsid w:val="00AF28AC"/>
    <w:rsid w:val="00AF31B4"/>
    <w:rsid w:val="00AF3B7A"/>
    <w:rsid w:val="00AF3BDB"/>
    <w:rsid w:val="00AF4DA8"/>
    <w:rsid w:val="00AF55C9"/>
    <w:rsid w:val="00AF5A2B"/>
    <w:rsid w:val="00AF5BCC"/>
    <w:rsid w:val="00AF6001"/>
    <w:rsid w:val="00AF6972"/>
    <w:rsid w:val="00AF771B"/>
    <w:rsid w:val="00AF79C1"/>
    <w:rsid w:val="00B01052"/>
    <w:rsid w:val="00B01912"/>
    <w:rsid w:val="00B01D45"/>
    <w:rsid w:val="00B0220B"/>
    <w:rsid w:val="00B02A28"/>
    <w:rsid w:val="00B03737"/>
    <w:rsid w:val="00B03BB9"/>
    <w:rsid w:val="00B04350"/>
    <w:rsid w:val="00B04633"/>
    <w:rsid w:val="00B04D2A"/>
    <w:rsid w:val="00B06819"/>
    <w:rsid w:val="00B06C4C"/>
    <w:rsid w:val="00B074C3"/>
    <w:rsid w:val="00B10953"/>
    <w:rsid w:val="00B10994"/>
    <w:rsid w:val="00B109A9"/>
    <w:rsid w:val="00B109F9"/>
    <w:rsid w:val="00B10C05"/>
    <w:rsid w:val="00B10F73"/>
    <w:rsid w:val="00B130B5"/>
    <w:rsid w:val="00B13336"/>
    <w:rsid w:val="00B14308"/>
    <w:rsid w:val="00B14740"/>
    <w:rsid w:val="00B14C4E"/>
    <w:rsid w:val="00B153D1"/>
    <w:rsid w:val="00B1553D"/>
    <w:rsid w:val="00B15572"/>
    <w:rsid w:val="00B155B0"/>
    <w:rsid w:val="00B16111"/>
    <w:rsid w:val="00B16375"/>
    <w:rsid w:val="00B1655D"/>
    <w:rsid w:val="00B16FAD"/>
    <w:rsid w:val="00B1748C"/>
    <w:rsid w:val="00B200D2"/>
    <w:rsid w:val="00B204A8"/>
    <w:rsid w:val="00B206BE"/>
    <w:rsid w:val="00B20A9F"/>
    <w:rsid w:val="00B21044"/>
    <w:rsid w:val="00B22258"/>
    <w:rsid w:val="00B2248E"/>
    <w:rsid w:val="00B229AD"/>
    <w:rsid w:val="00B22CFC"/>
    <w:rsid w:val="00B22D6C"/>
    <w:rsid w:val="00B22D95"/>
    <w:rsid w:val="00B245B5"/>
    <w:rsid w:val="00B24FF1"/>
    <w:rsid w:val="00B25654"/>
    <w:rsid w:val="00B27E1C"/>
    <w:rsid w:val="00B30614"/>
    <w:rsid w:val="00B30DB4"/>
    <w:rsid w:val="00B311D6"/>
    <w:rsid w:val="00B31F68"/>
    <w:rsid w:val="00B32CBB"/>
    <w:rsid w:val="00B33003"/>
    <w:rsid w:val="00B33C17"/>
    <w:rsid w:val="00B34EDE"/>
    <w:rsid w:val="00B35543"/>
    <w:rsid w:val="00B355B3"/>
    <w:rsid w:val="00B35BB2"/>
    <w:rsid w:val="00B36044"/>
    <w:rsid w:val="00B36214"/>
    <w:rsid w:val="00B36961"/>
    <w:rsid w:val="00B36EA9"/>
    <w:rsid w:val="00B3705D"/>
    <w:rsid w:val="00B375BC"/>
    <w:rsid w:val="00B37A81"/>
    <w:rsid w:val="00B4034E"/>
    <w:rsid w:val="00B40A77"/>
    <w:rsid w:val="00B41BF6"/>
    <w:rsid w:val="00B43588"/>
    <w:rsid w:val="00B43DCF"/>
    <w:rsid w:val="00B455BF"/>
    <w:rsid w:val="00B46256"/>
    <w:rsid w:val="00B46A7B"/>
    <w:rsid w:val="00B47289"/>
    <w:rsid w:val="00B472E5"/>
    <w:rsid w:val="00B47A84"/>
    <w:rsid w:val="00B47AAD"/>
    <w:rsid w:val="00B50B4B"/>
    <w:rsid w:val="00B50C83"/>
    <w:rsid w:val="00B51473"/>
    <w:rsid w:val="00B51D4C"/>
    <w:rsid w:val="00B5253A"/>
    <w:rsid w:val="00B5397E"/>
    <w:rsid w:val="00B5429A"/>
    <w:rsid w:val="00B5499D"/>
    <w:rsid w:val="00B55DCD"/>
    <w:rsid w:val="00B56155"/>
    <w:rsid w:val="00B5683D"/>
    <w:rsid w:val="00B56F8E"/>
    <w:rsid w:val="00B57137"/>
    <w:rsid w:val="00B57BFB"/>
    <w:rsid w:val="00B57E0A"/>
    <w:rsid w:val="00B60858"/>
    <w:rsid w:val="00B60C9E"/>
    <w:rsid w:val="00B60E2D"/>
    <w:rsid w:val="00B60F11"/>
    <w:rsid w:val="00B60F60"/>
    <w:rsid w:val="00B6180C"/>
    <w:rsid w:val="00B619A8"/>
    <w:rsid w:val="00B6289C"/>
    <w:rsid w:val="00B62E8A"/>
    <w:rsid w:val="00B63BF6"/>
    <w:rsid w:val="00B652FC"/>
    <w:rsid w:val="00B65524"/>
    <w:rsid w:val="00B65EDD"/>
    <w:rsid w:val="00B65F58"/>
    <w:rsid w:val="00B6633D"/>
    <w:rsid w:val="00B66849"/>
    <w:rsid w:val="00B66E91"/>
    <w:rsid w:val="00B67AF0"/>
    <w:rsid w:val="00B67AFF"/>
    <w:rsid w:val="00B67C84"/>
    <w:rsid w:val="00B67FE3"/>
    <w:rsid w:val="00B7034D"/>
    <w:rsid w:val="00B703C8"/>
    <w:rsid w:val="00B7061B"/>
    <w:rsid w:val="00B70AB7"/>
    <w:rsid w:val="00B70B11"/>
    <w:rsid w:val="00B71215"/>
    <w:rsid w:val="00B717AC"/>
    <w:rsid w:val="00B71E35"/>
    <w:rsid w:val="00B71EDF"/>
    <w:rsid w:val="00B7298E"/>
    <w:rsid w:val="00B72C01"/>
    <w:rsid w:val="00B72DAE"/>
    <w:rsid w:val="00B72DCC"/>
    <w:rsid w:val="00B74954"/>
    <w:rsid w:val="00B74F13"/>
    <w:rsid w:val="00B752F1"/>
    <w:rsid w:val="00B758CA"/>
    <w:rsid w:val="00B7656B"/>
    <w:rsid w:val="00B77109"/>
    <w:rsid w:val="00B775E9"/>
    <w:rsid w:val="00B77E4A"/>
    <w:rsid w:val="00B801A5"/>
    <w:rsid w:val="00B80396"/>
    <w:rsid w:val="00B80D04"/>
    <w:rsid w:val="00B810E4"/>
    <w:rsid w:val="00B8190D"/>
    <w:rsid w:val="00B81A38"/>
    <w:rsid w:val="00B838CA"/>
    <w:rsid w:val="00B8415E"/>
    <w:rsid w:val="00B841A1"/>
    <w:rsid w:val="00B84A97"/>
    <w:rsid w:val="00B84B63"/>
    <w:rsid w:val="00B850E7"/>
    <w:rsid w:val="00B85932"/>
    <w:rsid w:val="00B85DF5"/>
    <w:rsid w:val="00B86156"/>
    <w:rsid w:val="00B868B9"/>
    <w:rsid w:val="00B86951"/>
    <w:rsid w:val="00B86CED"/>
    <w:rsid w:val="00B86DFE"/>
    <w:rsid w:val="00B871CB"/>
    <w:rsid w:val="00B874C8"/>
    <w:rsid w:val="00B91B82"/>
    <w:rsid w:val="00B92124"/>
    <w:rsid w:val="00B922B7"/>
    <w:rsid w:val="00B93F19"/>
    <w:rsid w:val="00B949D9"/>
    <w:rsid w:val="00B94F79"/>
    <w:rsid w:val="00B953BF"/>
    <w:rsid w:val="00B95A7F"/>
    <w:rsid w:val="00B961B2"/>
    <w:rsid w:val="00B9628B"/>
    <w:rsid w:val="00B963AD"/>
    <w:rsid w:val="00B9710A"/>
    <w:rsid w:val="00B971D0"/>
    <w:rsid w:val="00BA0C74"/>
    <w:rsid w:val="00BA12F4"/>
    <w:rsid w:val="00BA1ABA"/>
    <w:rsid w:val="00BA2146"/>
    <w:rsid w:val="00BA2339"/>
    <w:rsid w:val="00BA2A39"/>
    <w:rsid w:val="00BA38BB"/>
    <w:rsid w:val="00BA3D6B"/>
    <w:rsid w:val="00BA4BF5"/>
    <w:rsid w:val="00BA54C2"/>
    <w:rsid w:val="00BA54F7"/>
    <w:rsid w:val="00BA6442"/>
    <w:rsid w:val="00BA73ED"/>
    <w:rsid w:val="00BA75DC"/>
    <w:rsid w:val="00BA7EDC"/>
    <w:rsid w:val="00BA7F2D"/>
    <w:rsid w:val="00BB03D6"/>
    <w:rsid w:val="00BB0AFD"/>
    <w:rsid w:val="00BB1B31"/>
    <w:rsid w:val="00BB22F2"/>
    <w:rsid w:val="00BB22F8"/>
    <w:rsid w:val="00BB25A1"/>
    <w:rsid w:val="00BB2E45"/>
    <w:rsid w:val="00BB2E60"/>
    <w:rsid w:val="00BB3259"/>
    <w:rsid w:val="00BB3DD8"/>
    <w:rsid w:val="00BB55C7"/>
    <w:rsid w:val="00BB5675"/>
    <w:rsid w:val="00BB5ACD"/>
    <w:rsid w:val="00BB5AE6"/>
    <w:rsid w:val="00BB62BD"/>
    <w:rsid w:val="00BB6527"/>
    <w:rsid w:val="00BB6E2B"/>
    <w:rsid w:val="00BB6E73"/>
    <w:rsid w:val="00BB74F7"/>
    <w:rsid w:val="00BC05CC"/>
    <w:rsid w:val="00BC0780"/>
    <w:rsid w:val="00BC0F10"/>
    <w:rsid w:val="00BC11A5"/>
    <w:rsid w:val="00BC1378"/>
    <w:rsid w:val="00BC1EC8"/>
    <w:rsid w:val="00BC2039"/>
    <w:rsid w:val="00BC257F"/>
    <w:rsid w:val="00BC2F31"/>
    <w:rsid w:val="00BC359D"/>
    <w:rsid w:val="00BC3714"/>
    <w:rsid w:val="00BC3CA0"/>
    <w:rsid w:val="00BC3EF1"/>
    <w:rsid w:val="00BC4BC8"/>
    <w:rsid w:val="00BC4D1D"/>
    <w:rsid w:val="00BC533D"/>
    <w:rsid w:val="00BC54E9"/>
    <w:rsid w:val="00BC5947"/>
    <w:rsid w:val="00BC5AD7"/>
    <w:rsid w:val="00BC622A"/>
    <w:rsid w:val="00BC6E15"/>
    <w:rsid w:val="00BC6F77"/>
    <w:rsid w:val="00BC7294"/>
    <w:rsid w:val="00BC732D"/>
    <w:rsid w:val="00BC7575"/>
    <w:rsid w:val="00BD0183"/>
    <w:rsid w:val="00BD01AB"/>
    <w:rsid w:val="00BD0371"/>
    <w:rsid w:val="00BD0EF9"/>
    <w:rsid w:val="00BD1FD7"/>
    <w:rsid w:val="00BD21BF"/>
    <w:rsid w:val="00BD2486"/>
    <w:rsid w:val="00BD26BF"/>
    <w:rsid w:val="00BD2772"/>
    <w:rsid w:val="00BD3420"/>
    <w:rsid w:val="00BD3E0C"/>
    <w:rsid w:val="00BD4199"/>
    <w:rsid w:val="00BD537C"/>
    <w:rsid w:val="00BD5432"/>
    <w:rsid w:val="00BD6366"/>
    <w:rsid w:val="00BD6614"/>
    <w:rsid w:val="00BD696A"/>
    <w:rsid w:val="00BD6AF0"/>
    <w:rsid w:val="00BD792C"/>
    <w:rsid w:val="00BD7A5E"/>
    <w:rsid w:val="00BD7D80"/>
    <w:rsid w:val="00BE017E"/>
    <w:rsid w:val="00BE06A6"/>
    <w:rsid w:val="00BE091B"/>
    <w:rsid w:val="00BE0CA8"/>
    <w:rsid w:val="00BE0EAA"/>
    <w:rsid w:val="00BE2577"/>
    <w:rsid w:val="00BE364F"/>
    <w:rsid w:val="00BE3E9D"/>
    <w:rsid w:val="00BE4791"/>
    <w:rsid w:val="00BE485F"/>
    <w:rsid w:val="00BE4891"/>
    <w:rsid w:val="00BE4A06"/>
    <w:rsid w:val="00BE5195"/>
    <w:rsid w:val="00BE644B"/>
    <w:rsid w:val="00BE66FB"/>
    <w:rsid w:val="00BE715D"/>
    <w:rsid w:val="00BE74C9"/>
    <w:rsid w:val="00BE7663"/>
    <w:rsid w:val="00BE7CFA"/>
    <w:rsid w:val="00BF1184"/>
    <w:rsid w:val="00BF1579"/>
    <w:rsid w:val="00BF172F"/>
    <w:rsid w:val="00BF17DE"/>
    <w:rsid w:val="00BF1901"/>
    <w:rsid w:val="00BF19E6"/>
    <w:rsid w:val="00BF1D0E"/>
    <w:rsid w:val="00BF1E0E"/>
    <w:rsid w:val="00BF2C5F"/>
    <w:rsid w:val="00BF2CF7"/>
    <w:rsid w:val="00BF312A"/>
    <w:rsid w:val="00BF378C"/>
    <w:rsid w:val="00BF4956"/>
    <w:rsid w:val="00BF4A68"/>
    <w:rsid w:val="00BF4BB8"/>
    <w:rsid w:val="00BF4DA9"/>
    <w:rsid w:val="00BF5251"/>
    <w:rsid w:val="00BF60B0"/>
    <w:rsid w:val="00BF611A"/>
    <w:rsid w:val="00BF63FF"/>
    <w:rsid w:val="00BF682A"/>
    <w:rsid w:val="00BF6C5C"/>
    <w:rsid w:val="00BF6F3C"/>
    <w:rsid w:val="00BF78EC"/>
    <w:rsid w:val="00C00C8E"/>
    <w:rsid w:val="00C00D6F"/>
    <w:rsid w:val="00C0152D"/>
    <w:rsid w:val="00C030F6"/>
    <w:rsid w:val="00C04183"/>
    <w:rsid w:val="00C05B19"/>
    <w:rsid w:val="00C05DE6"/>
    <w:rsid w:val="00C0630B"/>
    <w:rsid w:val="00C063B4"/>
    <w:rsid w:val="00C06D31"/>
    <w:rsid w:val="00C07ACC"/>
    <w:rsid w:val="00C07EBD"/>
    <w:rsid w:val="00C105B0"/>
    <w:rsid w:val="00C105DF"/>
    <w:rsid w:val="00C10904"/>
    <w:rsid w:val="00C112DF"/>
    <w:rsid w:val="00C11749"/>
    <w:rsid w:val="00C1181D"/>
    <w:rsid w:val="00C1297F"/>
    <w:rsid w:val="00C12BAE"/>
    <w:rsid w:val="00C12D49"/>
    <w:rsid w:val="00C13701"/>
    <w:rsid w:val="00C13CBC"/>
    <w:rsid w:val="00C13FA6"/>
    <w:rsid w:val="00C14035"/>
    <w:rsid w:val="00C1445D"/>
    <w:rsid w:val="00C14BF7"/>
    <w:rsid w:val="00C14DA4"/>
    <w:rsid w:val="00C14E02"/>
    <w:rsid w:val="00C14ED8"/>
    <w:rsid w:val="00C14FD5"/>
    <w:rsid w:val="00C15342"/>
    <w:rsid w:val="00C154C0"/>
    <w:rsid w:val="00C15740"/>
    <w:rsid w:val="00C16446"/>
    <w:rsid w:val="00C16F52"/>
    <w:rsid w:val="00C20855"/>
    <w:rsid w:val="00C216EE"/>
    <w:rsid w:val="00C2238D"/>
    <w:rsid w:val="00C22926"/>
    <w:rsid w:val="00C22C5F"/>
    <w:rsid w:val="00C22E57"/>
    <w:rsid w:val="00C23031"/>
    <w:rsid w:val="00C2354A"/>
    <w:rsid w:val="00C235BE"/>
    <w:rsid w:val="00C239DB"/>
    <w:rsid w:val="00C23B05"/>
    <w:rsid w:val="00C2455D"/>
    <w:rsid w:val="00C25596"/>
    <w:rsid w:val="00C256C5"/>
    <w:rsid w:val="00C25CD5"/>
    <w:rsid w:val="00C26293"/>
    <w:rsid w:val="00C26393"/>
    <w:rsid w:val="00C26886"/>
    <w:rsid w:val="00C273B9"/>
    <w:rsid w:val="00C30132"/>
    <w:rsid w:val="00C30DEF"/>
    <w:rsid w:val="00C31DFA"/>
    <w:rsid w:val="00C32332"/>
    <w:rsid w:val="00C3383A"/>
    <w:rsid w:val="00C338C3"/>
    <w:rsid w:val="00C349A4"/>
    <w:rsid w:val="00C35B3E"/>
    <w:rsid w:val="00C35C06"/>
    <w:rsid w:val="00C369BC"/>
    <w:rsid w:val="00C369C6"/>
    <w:rsid w:val="00C36A08"/>
    <w:rsid w:val="00C37631"/>
    <w:rsid w:val="00C37743"/>
    <w:rsid w:val="00C379EE"/>
    <w:rsid w:val="00C37CAE"/>
    <w:rsid w:val="00C40B76"/>
    <w:rsid w:val="00C40B94"/>
    <w:rsid w:val="00C40F7F"/>
    <w:rsid w:val="00C41558"/>
    <w:rsid w:val="00C41790"/>
    <w:rsid w:val="00C4242C"/>
    <w:rsid w:val="00C4261C"/>
    <w:rsid w:val="00C42945"/>
    <w:rsid w:val="00C42E48"/>
    <w:rsid w:val="00C4347C"/>
    <w:rsid w:val="00C4578C"/>
    <w:rsid w:val="00C45D27"/>
    <w:rsid w:val="00C45D2D"/>
    <w:rsid w:val="00C46251"/>
    <w:rsid w:val="00C4627A"/>
    <w:rsid w:val="00C46592"/>
    <w:rsid w:val="00C467DC"/>
    <w:rsid w:val="00C46C06"/>
    <w:rsid w:val="00C47791"/>
    <w:rsid w:val="00C506F1"/>
    <w:rsid w:val="00C5147F"/>
    <w:rsid w:val="00C517E0"/>
    <w:rsid w:val="00C51BE6"/>
    <w:rsid w:val="00C51DAC"/>
    <w:rsid w:val="00C52328"/>
    <w:rsid w:val="00C524D6"/>
    <w:rsid w:val="00C52DF8"/>
    <w:rsid w:val="00C52F27"/>
    <w:rsid w:val="00C53754"/>
    <w:rsid w:val="00C53D62"/>
    <w:rsid w:val="00C53F3F"/>
    <w:rsid w:val="00C54085"/>
    <w:rsid w:val="00C54134"/>
    <w:rsid w:val="00C5491B"/>
    <w:rsid w:val="00C551F2"/>
    <w:rsid w:val="00C55AA5"/>
    <w:rsid w:val="00C55C4A"/>
    <w:rsid w:val="00C566D8"/>
    <w:rsid w:val="00C5753F"/>
    <w:rsid w:val="00C577B3"/>
    <w:rsid w:val="00C57FC2"/>
    <w:rsid w:val="00C60998"/>
    <w:rsid w:val="00C60DF0"/>
    <w:rsid w:val="00C61761"/>
    <w:rsid w:val="00C61FCC"/>
    <w:rsid w:val="00C62168"/>
    <w:rsid w:val="00C63586"/>
    <w:rsid w:val="00C645BD"/>
    <w:rsid w:val="00C657A9"/>
    <w:rsid w:val="00C65944"/>
    <w:rsid w:val="00C65FEA"/>
    <w:rsid w:val="00C664D3"/>
    <w:rsid w:val="00C66533"/>
    <w:rsid w:val="00C66ACF"/>
    <w:rsid w:val="00C67090"/>
    <w:rsid w:val="00C67448"/>
    <w:rsid w:val="00C67463"/>
    <w:rsid w:val="00C674DA"/>
    <w:rsid w:val="00C67A4D"/>
    <w:rsid w:val="00C7019B"/>
    <w:rsid w:val="00C70667"/>
    <w:rsid w:val="00C7080E"/>
    <w:rsid w:val="00C70DA3"/>
    <w:rsid w:val="00C710BC"/>
    <w:rsid w:val="00C71217"/>
    <w:rsid w:val="00C717F1"/>
    <w:rsid w:val="00C71BEA"/>
    <w:rsid w:val="00C71CDD"/>
    <w:rsid w:val="00C721D2"/>
    <w:rsid w:val="00C72E07"/>
    <w:rsid w:val="00C72F20"/>
    <w:rsid w:val="00C73D9E"/>
    <w:rsid w:val="00C74119"/>
    <w:rsid w:val="00C741BA"/>
    <w:rsid w:val="00C747A5"/>
    <w:rsid w:val="00C74C78"/>
    <w:rsid w:val="00C75DC8"/>
    <w:rsid w:val="00C76A7A"/>
    <w:rsid w:val="00C76DFC"/>
    <w:rsid w:val="00C77009"/>
    <w:rsid w:val="00C77074"/>
    <w:rsid w:val="00C7713E"/>
    <w:rsid w:val="00C773A4"/>
    <w:rsid w:val="00C77F70"/>
    <w:rsid w:val="00C802C0"/>
    <w:rsid w:val="00C80B1C"/>
    <w:rsid w:val="00C80D80"/>
    <w:rsid w:val="00C8119B"/>
    <w:rsid w:val="00C818BB"/>
    <w:rsid w:val="00C8243C"/>
    <w:rsid w:val="00C82531"/>
    <w:rsid w:val="00C8255F"/>
    <w:rsid w:val="00C82CC5"/>
    <w:rsid w:val="00C83A07"/>
    <w:rsid w:val="00C845E1"/>
    <w:rsid w:val="00C84634"/>
    <w:rsid w:val="00C8470F"/>
    <w:rsid w:val="00C84CD2"/>
    <w:rsid w:val="00C84DD0"/>
    <w:rsid w:val="00C85948"/>
    <w:rsid w:val="00C859D1"/>
    <w:rsid w:val="00C85D26"/>
    <w:rsid w:val="00C86E12"/>
    <w:rsid w:val="00C87148"/>
    <w:rsid w:val="00C87308"/>
    <w:rsid w:val="00C878B3"/>
    <w:rsid w:val="00C90042"/>
    <w:rsid w:val="00C90669"/>
    <w:rsid w:val="00C9066A"/>
    <w:rsid w:val="00C909D3"/>
    <w:rsid w:val="00C91545"/>
    <w:rsid w:val="00C919F1"/>
    <w:rsid w:val="00C92011"/>
    <w:rsid w:val="00C9277A"/>
    <w:rsid w:val="00C93828"/>
    <w:rsid w:val="00C9388B"/>
    <w:rsid w:val="00C94125"/>
    <w:rsid w:val="00C95C85"/>
    <w:rsid w:val="00C9618E"/>
    <w:rsid w:val="00C96367"/>
    <w:rsid w:val="00C96A4D"/>
    <w:rsid w:val="00C97BFE"/>
    <w:rsid w:val="00CA01D6"/>
    <w:rsid w:val="00CA1483"/>
    <w:rsid w:val="00CA1A6E"/>
    <w:rsid w:val="00CA1AB7"/>
    <w:rsid w:val="00CA1FFE"/>
    <w:rsid w:val="00CA23B3"/>
    <w:rsid w:val="00CA28CB"/>
    <w:rsid w:val="00CA2DED"/>
    <w:rsid w:val="00CA44BF"/>
    <w:rsid w:val="00CA470F"/>
    <w:rsid w:val="00CA4A27"/>
    <w:rsid w:val="00CA54D6"/>
    <w:rsid w:val="00CA5F96"/>
    <w:rsid w:val="00CA61BA"/>
    <w:rsid w:val="00CA64C2"/>
    <w:rsid w:val="00CA6880"/>
    <w:rsid w:val="00CA699E"/>
    <w:rsid w:val="00CA701B"/>
    <w:rsid w:val="00CA7161"/>
    <w:rsid w:val="00CA79C8"/>
    <w:rsid w:val="00CA7A6D"/>
    <w:rsid w:val="00CB0F83"/>
    <w:rsid w:val="00CB1059"/>
    <w:rsid w:val="00CB1299"/>
    <w:rsid w:val="00CB1C46"/>
    <w:rsid w:val="00CB2767"/>
    <w:rsid w:val="00CB37CC"/>
    <w:rsid w:val="00CB3D15"/>
    <w:rsid w:val="00CB3FE4"/>
    <w:rsid w:val="00CB446F"/>
    <w:rsid w:val="00CB4603"/>
    <w:rsid w:val="00CB51FD"/>
    <w:rsid w:val="00CB5DA6"/>
    <w:rsid w:val="00CB66C2"/>
    <w:rsid w:val="00CB76C9"/>
    <w:rsid w:val="00CB7CBF"/>
    <w:rsid w:val="00CC04A7"/>
    <w:rsid w:val="00CC04F9"/>
    <w:rsid w:val="00CC0D6D"/>
    <w:rsid w:val="00CC0D70"/>
    <w:rsid w:val="00CC0DC5"/>
    <w:rsid w:val="00CC1268"/>
    <w:rsid w:val="00CC16CF"/>
    <w:rsid w:val="00CC259B"/>
    <w:rsid w:val="00CC262D"/>
    <w:rsid w:val="00CC275A"/>
    <w:rsid w:val="00CC2D99"/>
    <w:rsid w:val="00CC2FEE"/>
    <w:rsid w:val="00CC400E"/>
    <w:rsid w:val="00CC44AA"/>
    <w:rsid w:val="00CC45EA"/>
    <w:rsid w:val="00CC4922"/>
    <w:rsid w:val="00CC4D91"/>
    <w:rsid w:val="00CC5752"/>
    <w:rsid w:val="00CC57A1"/>
    <w:rsid w:val="00CC5C11"/>
    <w:rsid w:val="00CC6688"/>
    <w:rsid w:val="00CC7557"/>
    <w:rsid w:val="00CC7B72"/>
    <w:rsid w:val="00CD01FD"/>
    <w:rsid w:val="00CD04A6"/>
    <w:rsid w:val="00CD17C1"/>
    <w:rsid w:val="00CD1E54"/>
    <w:rsid w:val="00CD205C"/>
    <w:rsid w:val="00CD28CD"/>
    <w:rsid w:val="00CD3878"/>
    <w:rsid w:val="00CD3E49"/>
    <w:rsid w:val="00CD573B"/>
    <w:rsid w:val="00CD5806"/>
    <w:rsid w:val="00CD5B60"/>
    <w:rsid w:val="00CD6264"/>
    <w:rsid w:val="00CD64DB"/>
    <w:rsid w:val="00CD7570"/>
    <w:rsid w:val="00CD77A5"/>
    <w:rsid w:val="00CD7E11"/>
    <w:rsid w:val="00CE00BA"/>
    <w:rsid w:val="00CE04D3"/>
    <w:rsid w:val="00CE13D9"/>
    <w:rsid w:val="00CE1E3D"/>
    <w:rsid w:val="00CE1E90"/>
    <w:rsid w:val="00CE266A"/>
    <w:rsid w:val="00CE2973"/>
    <w:rsid w:val="00CE3C84"/>
    <w:rsid w:val="00CE4E30"/>
    <w:rsid w:val="00CE51E8"/>
    <w:rsid w:val="00CE51EF"/>
    <w:rsid w:val="00CE5684"/>
    <w:rsid w:val="00CE5A16"/>
    <w:rsid w:val="00CE62B6"/>
    <w:rsid w:val="00CE7460"/>
    <w:rsid w:val="00CE752E"/>
    <w:rsid w:val="00CE7699"/>
    <w:rsid w:val="00CE79D5"/>
    <w:rsid w:val="00CE7BBC"/>
    <w:rsid w:val="00CF053C"/>
    <w:rsid w:val="00CF10FB"/>
    <w:rsid w:val="00CF1647"/>
    <w:rsid w:val="00CF178F"/>
    <w:rsid w:val="00CF1E14"/>
    <w:rsid w:val="00CF22CB"/>
    <w:rsid w:val="00CF2893"/>
    <w:rsid w:val="00CF29A9"/>
    <w:rsid w:val="00CF442F"/>
    <w:rsid w:val="00CF51C5"/>
    <w:rsid w:val="00CF55E9"/>
    <w:rsid w:val="00CF5EE7"/>
    <w:rsid w:val="00CF63F6"/>
    <w:rsid w:val="00CF6A56"/>
    <w:rsid w:val="00CF6DAF"/>
    <w:rsid w:val="00CF70AB"/>
    <w:rsid w:val="00D0022B"/>
    <w:rsid w:val="00D0051F"/>
    <w:rsid w:val="00D019BD"/>
    <w:rsid w:val="00D01A1A"/>
    <w:rsid w:val="00D02EA6"/>
    <w:rsid w:val="00D03A46"/>
    <w:rsid w:val="00D03ABF"/>
    <w:rsid w:val="00D03E7D"/>
    <w:rsid w:val="00D055C6"/>
    <w:rsid w:val="00D05BE0"/>
    <w:rsid w:val="00D061A0"/>
    <w:rsid w:val="00D06565"/>
    <w:rsid w:val="00D1145F"/>
    <w:rsid w:val="00D135AF"/>
    <w:rsid w:val="00D1380B"/>
    <w:rsid w:val="00D13C09"/>
    <w:rsid w:val="00D13EF8"/>
    <w:rsid w:val="00D13FED"/>
    <w:rsid w:val="00D15693"/>
    <w:rsid w:val="00D156DE"/>
    <w:rsid w:val="00D157D9"/>
    <w:rsid w:val="00D163F5"/>
    <w:rsid w:val="00D168C4"/>
    <w:rsid w:val="00D16B95"/>
    <w:rsid w:val="00D16BFB"/>
    <w:rsid w:val="00D17F38"/>
    <w:rsid w:val="00D2010E"/>
    <w:rsid w:val="00D21705"/>
    <w:rsid w:val="00D21E07"/>
    <w:rsid w:val="00D21F5C"/>
    <w:rsid w:val="00D2253D"/>
    <w:rsid w:val="00D228EE"/>
    <w:rsid w:val="00D22CAB"/>
    <w:rsid w:val="00D22F3C"/>
    <w:rsid w:val="00D23ABB"/>
    <w:rsid w:val="00D23F65"/>
    <w:rsid w:val="00D24082"/>
    <w:rsid w:val="00D245F9"/>
    <w:rsid w:val="00D24E0C"/>
    <w:rsid w:val="00D2598A"/>
    <w:rsid w:val="00D26121"/>
    <w:rsid w:val="00D27638"/>
    <w:rsid w:val="00D27D29"/>
    <w:rsid w:val="00D30208"/>
    <w:rsid w:val="00D3059B"/>
    <w:rsid w:val="00D31070"/>
    <w:rsid w:val="00D31087"/>
    <w:rsid w:val="00D31A20"/>
    <w:rsid w:val="00D32089"/>
    <w:rsid w:val="00D321A7"/>
    <w:rsid w:val="00D328D3"/>
    <w:rsid w:val="00D32DCC"/>
    <w:rsid w:val="00D33982"/>
    <w:rsid w:val="00D33A1D"/>
    <w:rsid w:val="00D33B01"/>
    <w:rsid w:val="00D33EFD"/>
    <w:rsid w:val="00D3405F"/>
    <w:rsid w:val="00D34160"/>
    <w:rsid w:val="00D34224"/>
    <w:rsid w:val="00D34431"/>
    <w:rsid w:val="00D34B67"/>
    <w:rsid w:val="00D37050"/>
    <w:rsid w:val="00D379A0"/>
    <w:rsid w:val="00D37EAA"/>
    <w:rsid w:val="00D407DD"/>
    <w:rsid w:val="00D414C0"/>
    <w:rsid w:val="00D42311"/>
    <w:rsid w:val="00D42A79"/>
    <w:rsid w:val="00D42B28"/>
    <w:rsid w:val="00D43817"/>
    <w:rsid w:val="00D43907"/>
    <w:rsid w:val="00D43D4A"/>
    <w:rsid w:val="00D444FA"/>
    <w:rsid w:val="00D460A7"/>
    <w:rsid w:val="00D46AB8"/>
    <w:rsid w:val="00D46F8C"/>
    <w:rsid w:val="00D47013"/>
    <w:rsid w:val="00D47256"/>
    <w:rsid w:val="00D47331"/>
    <w:rsid w:val="00D4749E"/>
    <w:rsid w:val="00D476D7"/>
    <w:rsid w:val="00D5120D"/>
    <w:rsid w:val="00D513A1"/>
    <w:rsid w:val="00D51A1E"/>
    <w:rsid w:val="00D51EA9"/>
    <w:rsid w:val="00D51FB1"/>
    <w:rsid w:val="00D521FF"/>
    <w:rsid w:val="00D52433"/>
    <w:rsid w:val="00D53403"/>
    <w:rsid w:val="00D537B1"/>
    <w:rsid w:val="00D53AD6"/>
    <w:rsid w:val="00D53C08"/>
    <w:rsid w:val="00D540A8"/>
    <w:rsid w:val="00D543DD"/>
    <w:rsid w:val="00D54E69"/>
    <w:rsid w:val="00D5530E"/>
    <w:rsid w:val="00D554E6"/>
    <w:rsid w:val="00D5572B"/>
    <w:rsid w:val="00D564C8"/>
    <w:rsid w:val="00D5683B"/>
    <w:rsid w:val="00D57F23"/>
    <w:rsid w:val="00D57F73"/>
    <w:rsid w:val="00D60046"/>
    <w:rsid w:val="00D60858"/>
    <w:rsid w:val="00D61130"/>
    <w:rsid w:val="00D626E0"/>
    <w:rsid w:val="00D6276C"/>
    <w:rsid w:val="00D62B57"/>
    <w:rsid w:val="00D63BD8"/>
    <w:rsid w:val="00D64106"/>
    <w:rsid w:val="00D641C1"/>
    <w:rsid w:val="00D64F35"/>
    <w:rsid w:val="00D665A3"/>
    <w:rsid w:val="00D679EE"/>
    <w:rsid w:val="00D67FDE"/>
    <w:rsid w:val="00D70441"/>
    <w:rsid w:val="00D704C3"/>
    <w:rsid w:val="00D707D2"/>
    <w:rsid w:val="00D70CF7"/>
    <w:rsid w:val="00D71D19"/>
    <w:rsid w:val="00D71FFB"/>
    <w:rsid w:val="00D72123"/>
    <w:rsid w:val="00D72B51"/>
    <w:rsid w:val="00D72EC2"/>
    <w:rsid w:val="00D73964"/>
    <w:rsid w:val="00D74495"/>
    <w:rsid w:val="00D7453E"/>
    <w:rsid w:val="00D7633E"/>
    <w:rsid w:val="00D767B6"/>
    <w:rsid w:val="00D76BFA"/>
    <w:rsid w:val="00D77037"/>
    <w:rsid w:val="00D7709C"/>
    <w:rsid w:val="00D770BE"/>
    <w:rsid w:val="00D773A9"/>
    <w:rsid w:val="00D77882"/>
    <w:rsid w:val="00D80558"/>
    <w:rsid w:val="00D80E97"/>
    <w:rsid w:val="00D82111"/>
    <w:rsid w:val="00D8299A"/>
    <w:rsid w:val="00D834FF"/>
    <w:rsid w:val="00D8379F"/>
    <w:rsid w:val="00D837C4"/>
    <w:rsid w:val="00D83A1F"/>
    <w:rsid w:val="00D83F63"/>
    <w:rsid w:val="00D84D35"/>
    <w:rsid w:val="00D84F4C"/>
    <w:rsid w:val="00D856A9"/>
    <w:rsid w:val="00D85FA3"/>
    <w:rsid w:val="00D8711F"/>
    <w:rsid w:val="00D87726"/>
    <w:rsid w:val="00D906D1"/>
    <w:rsid w:val="00D90CD0"/>
    <w:rsid w:val="00D91054"/>
    <w:rsid w:val="00D919BD"/>
    <w:rsid w:val="00D919D9"/>
    <w:rsid w:val="00D92206"/>
    <w:rsid w:val="00D9236C"/>
    <w:rsid w:val="00D92594"/>
    <w:rsid w:val="00D927ED"/>
    <w:rsid w:val="00D928D0"/>
    <w:rsid w:val="00D92C5B"/>
    <w:rsid w:val="00D9306A"/>
    <w:rsid w:val="00D938BB"/>
    <w:rsid w:val="00D95525"/>
    <w:rsid w:val="00D95615"/>
    <w:rsid w:val="00D9598C"/>
    <w:rsid w:val="00D96639"/>
    <w:rsid w:val="00D976EF"/>
    <w:rsid w:val="00D979DA"/>
    <w:rsid w:val="00D97A56"/>
    <w:rsid w:val="00DA0487"/>
    <w:rsid w:val="00DA077E"/>
    <w:rsid w:val="00DA168E"/>
    <w:rsid w:val="00DA1886"/>
    <w:rsid w:val="00DA2522"/>
    <w:rsid w:val="00DA2FA4"/>
    <w:rsid w:val="00DA3806"/>
    <w:rsid w:val="00DA394C"/>
    <w:rsid w:val="00DA4660"/>
    <w:rsid w:val="00DA4E0A"/>
    <w:rsid w:val="00DA5612"/>
    <w:rsid w:val="00DA5838"/>
    <w:rsid w:val="00DA5A4B"/>
    <w:rsid w:val="00DA5FFA"/>
    <w:rsid w:val="00DA6687"/>
    <w:rsid w:val="00DA6E01"/>
    <w:rsid w:val="00DA7184"/>
    <w:rsid w:val="00DA73BC"/>
    <w:rsid w:val="00DA7D1C"/>
    <w:rsid w:val="00DB020B"/>
    <w:rsid w:val="00DB06B5"/>
    <w:rsid w:val="00DB0D0E"/>
    <w:rsid w:val="00DB1075"/>
    <w:rsid w:val="00DB12E3"/>
    <w:rsid w:val="00DB1DD2"/>
    <w:rsid w:val="00DB3187"/>
    <w:rsid w:val="00DB38BF"/>
    <w:rsid w:val="00DB4349"/>
    <w:rsid w:val="00DB4DF5"/>
    <w:rsid w:val="00DB4F37"/>
    <w:rsid w:val="00DB5753"/>
    <w:rsid w:val="00DB5DC8"/>
    <w:rsid w:val="00DB5F7B"/>
    <w:rsid w:val="00DB5FB9"/>
    <w:rsid w:val="00DB7046"/>
    <w:rsid w:val="00DB7BDA"/>
    <w:rsid w:val="00DB7C4D"/>
    <w:rsid w:val="00DC0050"/>
    <w:rsid w:val="00DC2B73"/>
    <w:rsid w:val="00DC2DF8"/>
    <w:rsid w:val="00DC2FB4"/>
    <w:rsid w:val="00DC42F3"/>
    <w:rsid w:val="00DC4529"/>
    <w:rsid w:val="00DC4880"/>
    <w:rsid w:val="00DC5847"/>
    <w:rsid w:val="00DC5B72"/>
    <w:rsid w:val="00DC5ED7"/>
    <w:rsid w:val="00DC5FA3"/>
    <w:rsid w:val="00DD04A3"/>
    <w:rsid w:val="00DD0971"/>
    <w:rsid w:val="00DD09DD"/>
    <w:rsid w:val="00DD0AFA"/>
    <w:rsid w:val="00DD167F"/>
    <w:rsid w:val="00DD1E77"/>
    <w:rsid w:val="00DD2333"/>
    <w:rsid w:val="00DD3751"/>
    <w:rsid w:val="00DD3D76"/>
    <w:rsid w:val="00DD3EB6"/>
    <w:rsid w:val="00DD452A"/>
    <w:rsid w:val="00DD4980"/>
    <w:rsid w:val="00DD4F56"/>
    <w:rsid w:val="00DD50CD"/>
    <w:rsid w:val="00DD5347"/>
    <w:rsid w:val="00DD5828"/>
    <w:rsid w:val="00DD5AA3"/>
    <w:rsid w:val="00DD5B89"/>
    <w:rsid w:val="00DD5C1C"/>
    <w:rsid w:val="00DD68A7"/>
    <w:rsid w:val="00DD6C07"/>
    <w:rsid w:val="00DD71DE"/>
    <w:rsid w:val="00DD7788"/>
    <w:rsid w:val="00DD7BEE"/>
    <w:rsid w:val="00DE0480"/>
    <w:rsid w:val="00DE070E"/>
    <w:rsid w:val="00DE1077"/>
    <w:rsid w:val="00DE1558"/>
    <w:rsid w:val="00DE161B"/>
    <w:rsid w:val="00DE1981"/>
    <w:rsid w:val="00DE2DA6"/>
    <w:rsid w:val="00DE4D20"/>
    <w:rsid w:val="00DE4E65"/>
    <w:rsid w:val="00DE5111"/>
    <w:rsid w:val="00DE5368"/>
    <w:rsid w:val="00DE56C5"/>
    <w:rsid w:val="00DE5CA2"/>
    <w:rsid w:val="00DE5D24"/>
    <w:rsid w:val="00DE5D7A"/>
    <w:rsid w:val="00DE5F5A"/>
    <w:rsid w:val="00DE6F71"/>
    <w:rsid w:val="00DE7726"/>
    <w:rsid w:val="00DE7F57"/>
    <w:rsid w:val="00DF0C9C"/>
    <w:rsid w:val="00DF21EE"/>
    <w:rsid w:val="00DF314F"/>
    <w:rsid w:val="00DF31DB"/>
    <w:rsid w:val="00DF38C6"/>
    <w:rsid w:val="00DF43C0"/>
    <w:rsid w:val="00DF49D2"/>
    <w:rsid w:val="00DF536A"/>
    <w:rsid w:val="00DF537D"/>
    <w:rsid w:val="00DF5D07"/>
    <w:rsid w:val="00DF5DD9"/>
    <w:rsid w:val="00DF5EA2"/>
    <w:rsid w:val="00DF60C1"/>
    <w:rsid w:val="00DF62FC"/>
    <w:rsid w:val="00DF6726"/>
    <w:rsid w:val="00DF6E84"/>
    <w:rsid w:val="00DF72C0"/>
    <w:rsid w:val="00DF73B7"/>
    <w:rsid w:val="00DF7D5B"/>
    <w:rsid w:val="00E00DCB"/>
    <w:rsid w:val="00E0162A"/>
    <w:rsid w:val="00E024B9"/>
    <w:rsid w:val="00E025EB"/>
    <w:rsid w:val="00E02754"/>
    <w:rsid w:val="00E030D8"/>
    <w:rsid w:val="00E03400"/>
    <w:rsid w:val="00E04A91"/>
    <w:rsid w:val="00E0592C"/>
    <w:rsid w:val="00E05EE7"/>
    <w:rsid w:val="00E0649B"/>
    <w:rsid w:val="00E066BD"/>
    <w:rsid w:val="00E06A5F"/>
    <w:rsid w:val="00E100A2"/>
    <w:rsid w:val="00E104E7"/>
    <w:rsid w:val="00E109D9"/>
    <w:rsid w:val="00E114C9"/>
    <w:rsid w:val="00E11B60"/>
    <w:rsid w:val="00E12279"/>
    <w:rsid w:val="00E123F2"/>
    <w:rsid w:val="00E13F00"/>
    <w:rsid w:val="00E15464"/>
    <w:rsid w:val="00E1597C"/>
    <w:rsid w:val="00E15DDB"/>
    <w:rsid w:val="00E1724A"/>
    <w:rsid w:val="00E1763F"/>
    <w:rsid w:val="00E17DBF"/>
    <w:rsid w:val="00E2007E"/>
    <w:rsid w:val="00E20922"/>
    <w:rsid w:val="00E20CD2"/>
    <w:rsid w:val="00E20F0F"/>
    <w:rsid w:val="00E20FA0"/>
    <w:rsid w:val="00E223EC"/>
    <w:rsid w:val="00E233C3"/>
    <w:rsid w:val="00E242F3"/>
    <w:rsid w:val="00E24368"/>
    <w:rsid w:val="00E245B7"/>
    <w:rsid w:val="00E248CE"/>
    <w:rsid w:val="00E24B7E"/>
    <w:rsid w:val="00E24E68"/>
    <w:rsid w:val="00E2507E"/>
    <w:rsid w:val="00E26961"/>
    <w:rsid w:val="00E279C0"/>
    <w:rsid w:val="00E3055C"/>
    <w:rsid w:val="00E3083E"/>
    <w:rsid w:val="00E30BBB"/>
    <w:rsid w:val="00E3479F"/>
    <w:rsid w:val="00E34963"/>
    <w:rsid w:val="00E34E6A"/>
    <w:rsid w:val="00E35008"/>
    <w:rsid w:val="00E35E4C"/>
    <w:rsid w:val="00E361EE"/>
    <w:rsid w:val="00E363DF"/>
    <w:rsid w:val="00E36887"/>
    <w:rsid w:val="00E36D6E"/>
    <w:rsid w:val="00E3750C"/>
    <w:rsid w:val="00E37B4B"/>
    <w:rsid w:val="00E410D1"/>
    <w:rsid w:val="00E415C7"/>
    <w:rsid w:val="00E417CC"/>
    <w:rsid w:val="00E42465"/>
    <w:rsid w:val="00E43AA2"/>
    <w:rsid w:val="00E43CB3"/>
    <w:rsid w:val="00E4402E"/>
    <w:rsid w:val="00E44A51"/>
    <w:rsid w:val="00E44B39"/>
    <w:rsid w:val="00E45164"/>
    <w:rsid w:val="00E460DC"/>
    <w:rsid w:val="00E46BCB"/>
    <w:rsid w:val="00E47244"/>
    <w:rsid w:val="00E500C3"/>
    <w:rsid w:val="00E505A3"/>
    <w:rsid w:val="00E50622"/>
    <w:rsid w:val="00E50693"/>
    <w:rsid w:val="00E50974"/>
    <w:rsid w:val="00E50D16"/>
    <w:rsid w:val="00E51946"/>
    <w:rsid w:val="00E52543"/>
    <w:rsid w:val="00E52578"/>
    <w:rsid w:val="00E52891"/>
    <w:rsid w:val="00E54D67"/>
    <w:rsid w:val="00E55706"/>
    <w:rsid w:val="00E55BF9"/>
    <w:rsid w:val="00E55D57"/>
    <w:rsid w:val="00E5645C"/>
    <w:rsid w:val="00E564C2"/>
    <w:rsid w:val="00E56E68"/>
    <w:rsid w:val="00E57B00"/>
    <w:rsid w:val="00E60141"/>
    <w:rsid w:val="00E60206"/>
    <w:rsid w:val="00E6031D"/>
    <w:rsid w:val="00E6036F"/>
    <w:rsid w:val="00E606A7"/>
    <w:rsid w:val="00E60DC5"/>
    <w:rsid w:val="00E61C34"/>
    <w:rsid w:val="00E61D1F"/>
    <w:rsid w:val="00E66838"/>
    <w:rsid w:val="00E66FBF"/>
    <w:rsid w:val="00E6738D"/>
    <w:rsid w:val="00E67A9D"/>
    <w:rsid w:val="00E67CA0"/>
    <w:rsid w:val="00E67E8A"/>
    <w:rsid w:val="00E67E90"/>
    <w:rsid w:val="00E7090B"/>
    <w:rsid w:val="00E71EE6"/>
    <w:rsid w:val="00E723FB"/>
    <w:rsid w:val="00E723FD"/>
    <w:rsid w:val="00E72690"/>
    <w:rsid w:val="00E72961"/>
    <w:rsid w:val="00E72F55"/>
    <w:rsid w:val="00E73283"/>
    <w:rsid w:val="00E73C2E"/>
    <w:rsid w:val="00E74C5B"/>
    <w:rsid w:val="00E7546B"/>
    <w:rsid w:val="00E75838"/>
    <w:rsid w:val="00E761C8"/>
    <w:rsid w:val="00E765A9"/>
    <w:rsid w:val="00E76ACC"/>
    <w:rsid w:val="00E77250"/>
    <w:rsid w:val="00E77344"/>
    <w:rsid w:val="00E774E8"/>
    <w:rsid w:val="00E775D7"/>
    <w:rsid w:val="00E80396"/>
    <w:rsid w:val="00E80827"/>
    <w:rsid w:val="00E81626"/>
    <w:rsid w:val="00E81AC0"/>
    <w:rsid w:val="00E81B79"/>
    <w:rsid w:val="00E83C02"/>
    <w:rsid w:val="00E842C6"/>
    <w:rsid w:val="00E84A1B"/>
    <w:rsid w:val="00E84E5B"/>
    <w:rsid w:val="00E85760"/>
    <w:rsid w:val="00E857E9"/>
    <w:rsid w:val="00E8593A"/>
    <w:rsid w:val="00E86DED"/>
    <w:rsid w:val="00E86E54"/>
    <w:rsid w:val="00E86EBD"/>
    <w:rsid w:val="00E876CD"/>
    <w:rsid w:val="00E87B9C"/>
    <w:rsid w:val="00E900D8"/>
    <w:rsid w:val="00E90724"/>
    <w:rsid w:val="00E90BCE"/>
    <w:rsid w:val="00E90C7C"/>
    <w:rsid w:val="00E912DD"/>
    <w:rsid w:val="00E9169A"/>
    <w:rsid w:val="00E928C7"/>
    <w:rsid w:val="00E92D21"/>
    <w:rsid w:val="00E92F18"/>
    <w:rsid w:val="00E9372B"/>
    <w:rsid w:val="00E93D33"/>
    <w:rsid w:val="00E94203"/>
    <w:rsid w:val="00E9583C"/>
    <w:rsid w:val="00E963F5"/>
    <w:rsid w:val="00E97E7A"/>
    <w:rsid w:val="00EA00FC"/>
    <w:rsid w:val="00EA0257"/>
    <w:rsid w:val="00EA0483"/>
    <w:rsid w:val="00EA0BD2"/>
    <w:rsid w:val="00EA0E91"/>
    <w:rsid w:val="00EA0FA0"/>
    <w:rsid w:val="00EA135E"/>
    <w:rsid w:val="00EA1A8F"/>
    <w:rsid w:val="00EA269F"/>
    <w:rsid w:val="00EA26AD"/>
    <w:rsid w:val="00EA3192"/>
    <w:rsid w:val="00EA324F"/>
    <w:rsid w:val="00EA377A"/>
    <w:rsid w:val="00EA3DE8"/>
    <w:rsid w:val="00EA4483"/>
    <w:rsid w:val="00EA4841"/>
    <w:rsid w:val="00EA4A29"/>
    <w:rsid w:val="00EA4CBA"/>
    <w:rsid w:val="00EA4DE3"/>
    <w:rsid w:val="00EA4E00"/>
    <w:rsid w:val="00EA5422"/>
    <w:rsid w:val="00EA5494"/>
    <w:rsid w:val="00EA5577"/>
    <w:rsid w:val="00EA58AA"/>
    <w:rsid w:val="00EA5CCD"/>
    <w:rsid w:val="00EA5DEC"/>
    <w:rsid w:val="00EA60FE"/>
    <w:rsid w:val="00EA6634"/>
    <w:rsid w:val="00EA68A4"/>
    <w:rsid w:val="00EA6EE7"/>
    <w:rsid w:val="00EA723D"/>
    <w:rsid w:val="00EA7642"/>
    <w:rsid w:val="00EB1959"/>
    <w:rsid w:val="00EB1A1E"/>
    <w:rsid w:val="00EB2385"/>
    <w:rsid w:val="00EB246C"/>
    <w:rsid w:val="00EB28DA"/>
    <w:rsid w:val="00EB2C52"/>
    <w:rsid w:val="00EB3388"/>
    <w:rsid w:val="00EB3646"/>
    <w:rsid w:val="00EB3C6C"/>
    <w:rsid w:val="00EB3E6F"/>
    <w:rsid w:val="00EB43E6"/>
    <w:rsid w:val="00EB48DD"/>
    <w:rsid w:val="00EB5701"/>
    <w:rsid w:val="00EB5BD4"/>
    <w:rsid w:val="00EB5EB9"/>
    <w:rsid w:val="00EB62F8"/>
    <w:rsid w:val="00EB7318"/>
    <w:rsid w:val="00EB752A"/>
    <w:rsid w:val="00EB7911"/>
    <w:rsid w:val="00EC058B"/>
    <w:rsid w:val="00EC05CA"/>
    <w:rsid w:val="00EC10A4"/>
    <w:rsid w:val="00EC12B6"/>
    <w:rsid w:val="00EC1A73"/>
    <w:rsid w:val="00EC1BA3"/>
    <w:rsid w:val="00EC2124"/>
    <w:rsid w:val="00EC27CD"/>
    <w:rsid w:val="00EC2C1E"/>
    <w:rsid w:val="00EC2CED"/>
    <w:rsid w:val="00EC2DEF"/>
    <w:rsid w:val="00EC2E67"/>
    <w:rsid w:val="00EC3289"/>
    <w:rsid w:val="00EC4EEC"/>
    <w:rsid w:val="00EC50EC"/>
    <w:rsid w:val="00EC5FA4"/>
    <w:rsid w:val="00EC60EB"/>
    <w:rsid w:val="00EC6507"/>
    <w:rsid w:val="00EC6ADE"/>
    <w:rsid w:val="00EC6EF1"/>
    <w:rsid w:val="00EC6FDB"/>
    <w:rsid w:val="00EC7FA4"/>
    <w:rsid w:val="00ED0234"/>
    <w:rsid w:val="00ED03B3"/>
    <w:rsid w:val="00ED042D"/>
    <w:rsid w:val="00ED05D9"/>
    <w:rsid w:val="00ED0819"/>
    <w:rsid w:val="00ED0C24"/>
    <w:rsid w:val="00ED0C7A"/>
    <w:rsid w:val="00ED0F2A"/>
    <w:rsid w:val="00ED166F"/>
    <w:rsid w:val="00ED1A19"/>
    <w:rsid w:val="00ED1DC6"/>
    <w:rsid w:val="00ED1DEF"/>
    <w:rsid w:val="00ED23CA"/>
    <w:rsid w:val="00ED3205"/>
    <w:rsid w:val="00ED32D8"/>
    <w:rsid w:val="00ED337B"/>
    <w:rsid w:val="00ED3849"/>
    <w:rsid w:val="00ED4452"/>
    <w:rsid w:val="00ED45F5"/>
    <w:rsid w:val="00ED4A0D"/>
    <w:rsid w:val="00ED4C47"/>
    <w:rsid w:val="00ED50C2"/>
    <w:rsid w:val="00ED564A"/>
    <w:rsid w:val="00ED5DB0"/>
    <w:rsid w:val="00ED6053"/>
    <w:rsid w:val="00ED6138"/>
    <w:rsid w:val="00ED62A2"/>
    <w:rsid w:val="00ED6DB9"/>
    <w:rsid w:val="00ED6E16"/>
    <w:rsid w:val="00EE0A8E"/>
    <w:rsid w:val="00EE0A93"/>
    <w:rsid w:val="00EE0D0C"/>
    <w:rsid w:val="00EE0E49"/>
    <w:rsid w:val="00EE1BD0"/>
    <w:rsid w:val="00EE2023"/>
    <w:rsid w:val="00EE25AD"/>
    <w:rsid w:val="00EE2CCE"/>
    <w:rsid w:val="00EE3F90"/>
    <w:rsid w:val="00EE4CB8"/>
    <w:rsid w:val="00EE4D84"/>
    <w:rsid w:val="00EE5248"/>
    <w:rsid w:val="00EE53C2"/>
    <w:rsid w:val="00EE5455"/>
    <w:rsid w:val="00EE5540"/>
    <w:rsid w:val="00EE5969"/>
    <w:rsid w:val="00EE656E"/>
    <w:rsid w:val="00EE7338"/>
    <w:rsid w:val="00EE7447"/>
    <w:rsid w:val="00EE7CFA"/>
    <w:rsid w:val="00EE7FB8"/>
    <w:rsid w:val="00EF090C"/>
    <w:rsid w:val="00EF0CF3"/>
    <w:rsid w:val="00EF15D0"/>
    <w:rsid w:val="00EF21E0"/>
    <w:rsid w:val="00EF3C3D"/>
    <w:rsid w:val="00EF499A"/>
    <w:rsid w:val="00EF4CB3"/>
    <w:rsid w:val="00EF554C"/>
    <w:rsid w:val="00EF5598"/>
    <w:rsid w:val="00EF55B2"/>
    <w:rsid w:val="00EF5A42"/>
    <w:rsid w:val="00EF65D7"/>
    <w:rsid w:val="00EF6ABD"/>
    <w:rsid w:val="00EF6C0A"/>
    <w:rsid w:val="00EF7145"/>
    <w:rsid w:val="00EF7B26"/>
    <w:rsid w:val="00EF7E0A"/>
    <w:rsid w:val="00F00BB6"/>
    <w:rsid w:val="00F00D80"/>
    <w:rsid w:val="00F01183"/>
    <w:rsid w:val="00F01D3C"/>
    <w:rsid w:val="00F01D82"/>
    <w:rsid w:val="00F02583"/>
    <w:rsid w:val="00F02E23"/>
    <w:rsid w:val="00F0474D"/>
    <w:rsid w:val="00F0555A"/>
    <w:rsid w:val="00F05E75"/>
    <w:rsid w:val="00F06A2D"/>
    <w:rsid w:val="00F06B7A"/>
    <w:rsid w:val="00F06F62"/>
    <w:rsid w:val="00F07D05"/>
    <w:rsid w:val="00F07DBF"/>
    <w:rsid w:val="00F07E4A"/>
    <w:rsid w:val="00F07E9E"/>
    <w:rsid w:val="00F07F2C"/>
    <w:rsid w:val="00F108E7"/>
    <w:rsid w:val="00F10CBD"/>
    <w:rsid w:val="00F10CD4"/>
    <w:rsid w:val="00F11234"/>
    <w:rsid w:val="00F11BCF"/>
    <w:rsid w:val="00F12311"/>
    <w:rsid w:val="00F123B6"/>
    <w:rsid w:val="00F12F1E"/>
    <w:rsid w:val="00F13D6A"/>
    <w:rsid w:val="00F13DE2"/>
    <w:rsid w:val="00F13DEE"/>
    <w:rsid w:val="00F15AC3"/>
    <w:rsid w:val="00F15B64"/>
    <w:rsid w:val="00F17113"/>
    <w:rsid w:val="00F17BB9"/>
    <w:rsid w:val="00F200A4"/>
    <w:rsid w:val="00F2052B"/>
    <w:rsid w:val="00F205D0"/>
    <w:rsid w:val="00F20F0D"/>
    <w:rsid w:val="00F23253"/>
    <w:rsid w:val="00F23CE3"/>
    <w:rsid w:val="00F23FBB"/>
    <w:rsid w:val="00F2406B"/>
    <w:rsid w:val="00F24104"/>
    <w:rsid w:val="00F242CE"/>
    <w:rsid w:val="00F24654"/>
    <w:rsid w:val="00F248AB"/>
    <w:rsid w:val="00F24AF4"/>
    <w:rsid w:val="00F24F37"/>
    <w:rsid w:val="00F25137"/>
    <w:rsid w:val="00F25544"/>
    <w:rsid w:val="00F2589B"/>
    <w:rsid w:val="00F258FB"/>
    <w:rsid w:val="00F2679D"/>
    <w:rsid w:val="00F26AF0"/>
    <w:rsid w:val="00F27A1A"/>
    <w:rsid w:val="00F31C7A"/>
    <w:rsid w:val="00F3247D"/>
    <w:rsid w:val="00F3304F"/>
    <w:rsid w:val="00F33247"/>
    <w:rsid w:val="00F33CB8"/>
    <w:rsid w:val="00F34BCA"/>
    <w:rsid w:val="00F34C2D"/>
    <w:rsid w:val="00F34D39"/>
    <w:rsid w:val="00F34E3B"/>
    <w:rsid w:val="00F34F80"/>
    <w:rsid w:val="00F3503D"/>
    <w:rsid w:val="00F35333"/>
    <w:rsid w:val="00F364B6"/>
    <w:rsid w:val="00F37424"/>
    <w:rsid w:val="00F377DA"/>
    <w:rsid w:val="00F3789D"/>
    <w:rsid w:val="00F37942"/>
    <w:rsid w:val="00F379B5"/>
    <w:rsid w:val="00F379D9"/>
    <w:rsid w:val="00F40B41"/>
    <w:rsid w:val="00F42072"/>
    <w:rsid w:val="00F424D3"/>
    <w:rsid w:val="00F42908"/>
    <w:rsid w:val="00F42ECB"/>
    <w:rsid w:val="00F4322C"/>
    <w:rsid w:val="00F43ABB"/>
    <w:rsid w:val="00F43CE8"/>
    <w:rsid w:val="00F44227"/>
    <w:rsid w:val="00F442FC"/>
    <w:rsid w:val="00F44BC8"/>
    <w:rsid w:val="00F459C0"/>
    <w:rsid w:val="00F46780"/>
    <w:rsid w:val="00F46AE4"/>
    <w:rsid w:val="00F474E5"/>
    <w:rsid w:val="00F5005F"/>
    <w:rsid w:val="00F5047C"/>
    <w:rsid w:val="00F51063"/>
    <w:rsid w:val="00F5107C"/>
    <w:rsid w:val="00F513D6"/>
    <w:rsid w:val="00F51687"/>
    <w:rsid w:val="00F521E4"/>
    <w:rsid w:val="00F52280"/>
    <w:rsid w:val="00F525C6"/>
    <w:rsid w:val="00F52D0B"/>
    <w:rsid w:val="00F52EB0"/>
    <w:rsid w:val="00F53047"/>
    <w:rsid w:val="00F538B5"/>
    <w:rsid w:val="00F5421F"/>
    <w:rsid w:val="00F5436F"/>
    <w:rsid w:val="00F5493B"/>
    <w:rsid w:val="00F5557F"/>
    <w:rsid w:val="00F555EF"/>
    <w:rsid w:val="00F55BC9"/>
    <w:rsid w:val="00F56030"/>
    <w:rsid w:val="00F572E2"/>
    <w:rsid w:val="00F57810"/>
    <w:rsid w:val="00F57B9F"/>
    <w:rsid w:val="00F60342"/>
    <w:rsid w:val="00F60B2A"/>
    <w:rsid w:val="00F61298"/>
    <w:rsid w:val="00F61A2E"/>
    <w:rsid w:val="00F62CB6"/>
    <w:rsid w:val="00F63366"/>
    <w:rsid w:val="00F636EE"/>
    <w:rsid w:val="00F637F8"/>
    <w:rsid w:val="00F63EA3"/>
    <w:rsid w:val="00F65498"/>
    <w:rsid w:val="00F655DE"/>
    <w:rsid w:val="00F658C2"/>
    <w:rsid w:val="00F659B0"/>
    <w:rsid w:val="00F65CDB"/>
    <w:rsid w:val="00F6640D"/>
    <w:rsid w:val="00F67A45"/>
    <w:rsid w:val="00F67CDE"/>
    <w:rsid w:val="00F700A1"/>
    <w:rsid w:val="00F70309"/>
    <w:rsid w:val="00F704D4"/>
    <w:rsid w:val="00F71828"/>
    <w:rsid w:val="00F7224F"/>
    <w:rsid w:val="00F72FE5"/>
    <w:rsid w:val="00F732DB"/>
    <w:rsid w:val="00F73AED"/>
    <w:rsid w:val="00F74090"/>
    <w:rsid w:val="00F74BCD"/>
    <w:rsid w:val="00F74E1C"/>
    <w:rsid w:val="00F74E96"/>
    <w:rsid w:val="00F74FDF"/>
    <w:rsid w:val="00F76FDA"/>
    <w:rsid w:val="00F770F3"/>
    <w:rsid w:val="00F77DB9"/>
    <w:rsid w:val="00F8095A"/>
    <w:rsid w:val="00F812CA"/>
    <w:rsid w:val="00F816DC"/>
    <w:rsid w:val="00F81DFF"/>
    <w:rsid w:val="00F82ED5"/>
    <w:rsid w:val="00F835CC"/>
    <w:rsid w:val="00F8381C"/>
    <w:rsid w:val="00F84A2C"/>
    <w:rsid w:val="00F84E6F"/>
    <w:rsid w:val="00F853AF"/>
    <w:rsid w:val="00F85AA9"/>
    <w:rsid w:val="00F86182"/>
    <w:rsid w:val="00F863E3"/>
    <w:rsid w:val="00F87C86"/>
    <w:rsid w:val="00F87EFD"/>
    <w:rsid w:val="00F91A57"/>
    <w:rsid w:val="00F91C69"/>
    <w:rsid w:val="00F932BA"/>
    <w:rsid w:val="00F94790"/>
    <w:rsid w:val="00F949C7"/>
    <w:rsid w:val="00F9549A"/>
    <w:rsid w:val="00F95F05"/>
    <w:rsid w:val="00F96A34"/>
    <w:rsid w:val="00F9796F"/>
    <w:rsid w:val="00F9797A"/>
    <w:rsid w:val="00FA0204"/>
    <w:rsid w:val="00FA062B"/>
    <w:rsid w:val="00FA1842"/>
    <w:rsid w:val="00FA18C9"/>
    <w:rsid w:val="00FA1A15"/>
    <w:rsid w:val="00FA1CCC"/>
    <w:rsid w:val="00FA207A"/>
    <w:rsid w:val="00FA2CD8"/>
    <w:rsid w:val="00FA2FCC"/>
    <w:rsid w:val="00FA3345"/>
    <w:rsid w:val="00FA42AA"/>
    <w:rsid w:val="00FA44FD"/>
    <w:rsid w:val="00FA475E"/>
    <w:rsid w:val="00FA4AD6"/>
    <w:rsid w:val="00FA4DBD"/>
    <w:rsid w:val="00FA4F4B"/>
    <w:rsid w:val="00FA5BBA"/>
    <w:rsid w:val="00FA5D27"/>
    <w:rsid w:val="00FA5D5F"/>
    <w:rsid w:val="00FA62B7"/>
    <w:rsid w:val="00FA6BA7"/>
    <w:rsid w:val="00FA6CC8"/>
    <w:rsid w:val="00FA7816"/>
    <w:rsid w:val="00FB0760"/>
    <w:rsid w:val="00FB0CBE"/>
    <w:rsid w:val="00FB0DD3"/>
    <w:rsid w:val="00FB113F"/>
    <w:rsid w:val="00FB1394"/>
    <w:rsid w:val="00FB292E"/>
    <w:rsid w:val="00FB2B15"/>
    <w:rsid w:val="00FB2D92"/>
    <w:rsid w:val="00FB2E2E"/>
    <w:rsid w:val="00FB389D"/>
    <w:rsid w:val="00FB3A2B"/>
    <w:rsid w:val="00FB4387"/>
    <w:rsid w:val="00FB5323"/>
    <w:rsid w:val="00FB5324"/>
    <w:rsid w:val="00FB57CE"/>
    <w:rsid w:val="00FB6157"/>
    <w:rsid w:val="00FB645E"/>
    <w:rsid w:val="00FB66A6"/>
    <w:rsid w:val="00FB6DB6"/>
    <w:rsid w:val="00FB70C0"/>
    <w:rsid w:val="00FB756F"/>
    <w:rsid w:val="00FC1211"/>
    <w:rsid w:val="00FC1E3B"/>
    <w:rsid w:val="00FC22A7"/>
    <w:rsid w:val="00FC2314"/>
    <w:rsid w:val="00FC2AB2"/>
    <w:rsid w:val="00FC3455"/>
    <w:rsid w:val="00FC36C6"/>
    <w:rsid w:val="00FC3B05"/>
    <w:rsid w:val="00FC3BA2"/>
    <w:rsid w:val="00FC3C76"/>
    <w:rsid w:val="00FC5473"/>
    <w:rsid w:val="00FC5741"/>
    <w:rsid w:val="00FC59D1"/>
    <w:rsid w:val="00FC59E2"/>
    <w:rsid w:val="00FC61CB"/>
    <w:rsid w:val="00FC61FA"/>
    <w:rsid w:val="00FC705C"/>
    <w:rsid w:val="00FC71B9"/>
    <w:rsid w:val="00FD08EB"/>
    <w:rsid w:val="00FD08FF"/>
    <w:rsid w:val="00FD123D"/>
    <w:rsid w:val="00FD1D35"/>
    <w:rsid w:val="00FD23D5"/>
    <w:rsid w:val="00FD3DEF"/>
    <w:rsid w:val="00FD4874"/>
    <w:rsid w:val="00FD4FBF"/>
    <w:rsid w:val="00FD5073"/>
    <w:rsid w:val="00FD638C"/>
    <w:rsid w:val="00FD6499"/>
    <w:rsid w:val="00FE095E"/>
    <w:rsid w:val="00FE1547"/>
    <w:rsid w:val="00FE165D"/>
    <w:rsid w:val="00FE4BAC"/>
    <w:rsid w:val="00FE56C2"/>
    <w:rsid w:val="00FE60D2"/>
    <w:rsid w:val="00FE6938"/>
    <w:rsid w:val="00FE71D1"/>
    <w:rsid w:val="00FE7255"/>
    <w:rsid w:val="00FE75F3"/>
    <w:rsid w:val="00FE7777"/>
    <w:rsid w:val="00FE78ED"/>
    <w:rsid w:val="00FF024B"/>
    <w:rsid w:val="00FF03D3"/>
    <w:rsid w:val="00FF0465"/>
    <w:rsid w:val="00FF04DD"/>
    <w:rsid w:val="00FF07B7"/>
    <w:rsid w:val="00FF09CD"/>
    <w:rsid w:val="00FF0A10"/>
    <w:rsid w:val="00FF0D76"/>
    <w:rsid w:val="00FF0E7B"/>
    <w:rsid w:val="00FF17D7"/>
    <w:rsid w:val="00FF199F"/>
    <w:rsid w:val="00FF2352"/>
    <w:rsid w:val="00FF2372"/>
    <w:rsid w:val="00FF28A1"/>
    <w:rsid w:val="00FF2941"/>
    <w:rsid w:val="00FF3BBE"/>
    <w:rsid w:val="00FF40B7"/>
    <w:rsid w:val="00FF4660"/>
    <w:rsid w:val="00FF4BBC"/>
    <w:rsid w:val="00FF4E38"/>
    <w:rsid w:val="00FF5778"/>
    <w:rsid w:val="00FF5804"/>
    <w:rsid w:val="00FF63AE"/>
    <w:rsid w:val="00FF6E9D"/>
    <w:rsid w:val="00FF74AB"/>
    <w:rsid w:val="00FF75FB"/>
    <w:rsid w:val="00FF7649"/>
    <w:rsid w:val="00FF7A1A"/>
    <w:rsid w:val="00FF7D4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494BA"/>
  <w15:chartTrackingRefBased/>
  <w15:docId w15:val="{D996E0CD-CA46-4403-BA98-84916BA19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F3C"/>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Titre1">
    <w:name w:val="heading 1"/>
    <w:basedOn w:val="Normal"/>
    <w:next w:val="Titre2"/>
    <w:link w:val="Titre1Car"/>
    <w:uiPriority w:val="9"/>
    <w:qFormat/>
    <w:rsid w:val="00D22F3C"/>
    <w:pPr>
      <w:keepNext/>
      <w:keepLines/>
      <w:numPr>
        <w:numId w:val="9"/>
      </w:numPr>
      <w:tabs>
        <w:tab w:val="clear" w:pos="567"/>
      </w:tabs>
      <w:spacing w:before="240" w:after="120"/>
      <w:jc w:val="left"/>
      <w:outlineLvl w:val="0"/>
    </w:pPr>
    <w:rPr>
      <w:rFonts w:eastAsiaTheme="majorEastAsia" w:cstheme="majorBidi"/>
      <w:b/>
      <w:bCs/>
      <w:kern w:val="2"/>
      <w:sz w:val="28"/>
      <w:szCs w:val="32"/>
      <w14:ligatures w14:val="standardContextual"/>
    </w:rPr>
  </w:style>
  <w:style w:type="paragraph" w:styleId="Titre2">
    <w:name w:val="heading 2"/>
    <w:basedOn w:val="Normal"/>
    <w:next w:val="CBDNormalNumber"/>
    <w:link w:val="Titre2Car"/>
    <w:uiPriority w:val="9"/>
    <w:qFormat/>
    <w:rsid w:val="00D22F3C"/>
    <w:pPr>
      <w:keepNext/>
      <w:keepLines/>
      <w:numPr>
        <w:ilvl w:val="1"/>
        <w:numId w:val="9"/>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Titre3">
    <w:name w:val="heading 3"/>
    <w:basedOn w:val="Normal"/>
    <w:next w:val="CBDNormalNumber"/>
    <w:link w:val="Titre3Car"/>
    <w:uiPriority w:val="9"/>
    <w:qFormat/>
    <w:rsid w:val="00D22F3C"/>
    <w:pPr>
      <w:keepNext/>
      <w:keepLines/>
      <w:numPr>
        <w:ilvl w:val="2"/>
        <w:numId w:val="9"/>
      </w:numPr>
      <w:tabs>
        <w:tab w:val="clear" w:pos="567"/>
      </w:tabs>
      <w:spacing w:before="120" w:after="120"/>
      <w:jc w:val="left"/>
      <w:outlineLvl w:val="2"/>
    </w:pPr>
    <w:rPr>
      <w:rFonts w:eastAsiaTheme="majorEastAsia"/>
      <w:b/>
      <w:bCs/>
    </w:rPr>
  </w:style>
  <w:style w:type="paragraph" w:styleId="Titre4">
    <w:name w:val="heading 4"/>
    <w:basedOn w:val="Normal"/>
    <w:next w:val="CBDNormalNumber"/>
    <w:link w:val="Titre4Car"/>
    <w:uiPriority w:val="9"/>
    <w:qFormat/>
    <w:rsid w:val="00D22F3C"/>
    <w:pPr>
      <w:keepNext/>
      <w:numPr>
        <w:ilvl w:val="3"/>
        <w:numId w:val="9"/>
      </w:numPr>
      <w:tabs>
        <w:tab w:val="clear" w:pos="567"/>
      </w:tabs>
      <w:spacing w:before="120" w:after="120"/>
      <w:jc w:val="left"/>
      <w:outlineLvl w:val="3"/>
    </w:pPr>
    <w:rPr>
      <w:rFonts w:eastAsiaTheme="majorEastAsia"/>
      <w:b/>
      <w:bCs/>
    </w:rPr>
  </w:style>
  <w:style w:type="paragraph" w:styleId="Titre5">
    <w:name w:val="heading 5"/>
    <w:aliases w:val="Heading 5 - GTI"/>
    <w:basedOn w:val="Normal"/>
    <w:next w:val="Normal"/>
    <w:link w:val="Titre5Car"/>
    <w:qFormat/>
    <w:rsid w:val="00D22F3C"/>
    <w:pPr>
      <w:keepNext/>
      <w:numPr>
        <w:ilvl w:val="4"/>
        <w:numId w:val="9"/>
      </w:numPr>
      <w:spacing w:before="120" w:after="120"/>
      <w:jc w:val="left"/>
      <w:outlineLvl w:val="4"/>
    </w:pPr>
    <w:rPr>
      <w:rFonts w:eastAsiaTheme="majorEastAsia"/>
      <w:i/>
      <w:iCs/>
    </w:rPr>
  </w:style>
  <w:style w:type="paragraph" w:styleId="Titre6">
    <w:name w:val="heading 6"/>
    <w:basedOn w:val="Normal"/>
    <w:next w:val="Normal"/>
    <w:link w:val="Titre6Car"/>
    <w:qFormat/>
    <w:rsid w:val="00D22F3C"/>
    <w:pPr>
      <w:keepNext/>
      <w:keepLines/>
      <w:numPr>
        <w:ilvl w:val="5"/>
        <w:numId w:val="10"/>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Titre7">
    <w:name w:val="heading 7"/>
    <w:basedOn w:val="Normal"/>
    <w:next w:val="Normal"/>
    <w:link w:val="Titre7Car"/>
    <w:qFormat/>
    <w:rsid w:val="00D22F3C"/>
    <w:pPr>
      <w:keepNext/>
      <w:keepLines/>
      <w:widowControl w:val="0"/>
      <w:numPr>
        <w:ilvl w:val="6"/>
        <w:numId w:val="10"/>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Titre8">
    <w:name w:val="heading 8"/>
    <w:basedOn w:val="Normal"/>
    <w:next w:val="Normal"/>
    <w:link w:val="Titre8Car"/>
    <w:qFormat/>
    <w:rsid w:val="00D22F3C"/>
    <w:pPr>
      <w:keepNext/>
      <w:keepLines/>
      <w:widowControl w:val="0"/>
      <w:numPr>
        <w:ilvl w:val="7"/>
        <w:numId w:val="10"/>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Titre9">
    <w:name w:val="heading 9"/>
    <w:basedOn w:val="Normal"/>
    <w:next w:val="Normal"/>
    <w:link w:val="Titre9Car"/>
    <w:qFormat/>
    <w:rsid w:val="00D22F3C"/>
    <w:pPr>
      <w:keepNext/>
      <w:widowControl w:val="0"/>
      <w:numPr>
        <w:ilvl w:val="8"/>
        <w:numId w:val="10"/>
      </w:numPr>
      <w:suppressAutoHyphens/>
      <w:jc w:val="left"/>
      <w:outlineLvl w:val="8"/>
    </w:pPr>
    <w:rPr>
      <w:snapToGrid w:val="0"/>
      <w:u w:val="singl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tem">
    <w:name w:val="Item"/>
    <w:basedOn w:val="Normal"/>
    <w:qFormat/>
    <w:rsid w:val="00D22F3C"/>
    <w:pPr>
      <w:suppressLineNumbers/>
      <w:suppressAutoHyphens/>
      <w:spacing w:before="240" w:after="120"/>
      <w:jc w:val="left"/>
    </w:pPr>
    <w:rPr>
      <w:rFonts w:eastAsia="Times New Roman"/>
      <w:b/>
      <w:iCs/>
      <w:snapToGrid w:val="0"/>
      <w:kern w:val="22"/>
      <w:sz w:val="24"/>
    </w:rPr>
  </w:style>
  <w:style w:type="paragraph" w:styleId="Corpsdetexte">
    <w:name w:val="Body Text"/>
    <w:aliases w:val=" Car"/>
    <w:basedOn w:val="Normal"/>
    <w:link w:val="CorpsdetexteCar"/>
    <w:uiPriority w:val="99"/>
    <w:unhideWhenUsed/>
    <w:rsid w:val="00D22F3C"/>
    <w:pPr>
      <w:spacing w:after="120" w:line="259" w:lineRule="auto"/>
      <w:jc w:val="left"/>
    </w:pPr>
    <w:rPr>
      <w:rFonts w:asciiTheme="minorHAnsi" w:eastAsiaTheme="minorHAnsi" w:hAnsiTheme="minorHAnsi" w:cstheme="minorBidi"/>
      <w:kern w:val="2"/>
      <w14:ligatures w14:val="standardContextual"/>
    </w:rPr>
  </w:style>
  <w:style w:type="character" w:customStyle="1" w:styleId="CorpsdetexteCar">
    <w:name w:val="Corps de texte Car"/>
    <w:aliases w:val=" Car Car"/>
    <w:basedOn w:val="Policepardfaut"/>
    <w:link w:val="Corpsdetexte"/>
    <w:uiPriority w:val="99"/>
    <w:rsid w:val="00D22F3C"/>
  </w:style>
  <w:style w:type="paragraph" w:styleId="Titre">
    <w:name w:val="Title"/>
    <w:basedOn w:val="Normal"/>
    <w:next w:val="Normal"/>
    <w:link w:val="TitreC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reCar">
    <w:name w:val="Titre Car"/>
    <w:basedOn w:val="Policepardfaut"/>
    <w:link w:val="Titre"/>
    <w:uiPriority w:val="10"/>
    <w:rsid w:val="00ED3849"/>
    <w:rPr>
      <w:rFonts w:ascii="Times New Roman Bold" w:eastAsiaTheme="majorEastAsia" w:hAnsi="Times New Roman Bold" w:cs="Times New Roman"/>
      <w:b/>
      <w:bCs/>
      <w:spacing w:val="5"/>
      <w:kern w:val="28"/>
      <w:sz w:val="28"/>
      <w:szCs w:val="28"/>
      <w:lang w:val="fr-CA"/>
    </w:rPr>
  </w:style>
  <w:style w:type="character" w:customStyle="1" w:styleId="Titre1Car">
    <w:name w:val="Titre 1 Car"/>
    <w:basedOn w:val="Policepardfaut"/>
    <w:link w:val="Titre1"/>
    <w:uiPriority w:val="9"/>
    <w:rsid w:val="00D22F3C"/>
    <w:rPr>
      <w:rFonts w:ascii="Times New Roman" w:eastAsiaTheme="majorEastAsia" w:hAnsi="Times New Roman" w:cstheme="majorBidi"/>
      <w:b/>
      <w:bCs/>
      <w:sz w:val="28"/>
      <w:szCs w:val="32"/>
    </w:rPr>
  </w:style>
  <w:style w:type="paragraph" w:customStyle="1" w:styleId="Cornernotation">
    <w:name w:val="Corner notation"/>
    <w:basedOn w:val="Normal"/>
    <w:rsid w:val="00202BFD"/>
    <w:pPr>
      <w:ind w:right="3119"/>
      <w:jc w:val="left"/>
    </w:pPr>
    <w:rPr>
      <w:b/>
      <w:sz w:val="24"/>
    </w:rPr>
  </w:style>
  <w:style w:type="table" w:customStyle="1" w:styleId="TableGrid1">
    <w:name w:val="Table Grid1"/>
    <w:basedOn w:val="TableauNormal"/>
    <w:next w:val="Grilledutableau"/>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qFormat/>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unhideWhenUsed/>
    <w:qFormat/>
    <w:rsid w:val="00D22F3C"/>
    <w:pPr>
      <w:jc w:val="left"/>
    </w:pPr>
    <w:rPr>
      <w:sz w:val="18"/>
      <w:szCs w:val="20"/>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qFormat/>
    <w:rsid w:val="00D22F3C"/>
    <w:rPr>
      <w:rFonts w:ascii="Times New Roman" w:eastAsia="SimSun" w:hAnsi="Times New Roman" w:cs="Times New Roman"/>
      <w:kern w:val="0"/>
      <w:sz w:val="18"/>
      <w:szCs w:val="20"/>
      <w:lang w:val="fr-CA"/>
      <w14:ligatures w14:val="non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basedOn w:val="Policepardfaut"/>
    <w:link w:val="BVIfnrChar"/>
    <w:uiPriority w:val="99"/>
    <w:unhideWhenUsed/>
    <w:qFormat/>
    <w:rsid w:val="001A3875"/>
    <w:rPr>
      <w:vertAlign w:val="superscript"/>
    </w:rPr>
  </w:style>
  <w:style w:type="paragraph" w:customStyle="1" w:styleId="Footnote">
    <w:name w:val="Footnote"/>
    <w:basedOn w:val="Notedebasdepage"/>
    <w:qFormat/>
    <w:rsid w:val="00D22F3C"/>
    <w:rPr>
      <w:szCs w:val="18"/>
    </w:rPr>
  </w:style>
  <w:style w:type="paragraph" w:customStyle="1" w:styleId="Cornernotation-Item">
    <w:name w:val="Corner notation - Item"/>
    <w:basedOn w:val="Venuedate"/>
    <w:qFormat/>
    <w:rsid w:val="00A96B21"/>
    <w:rPr>
      <w:b/>
    </w:rPr>
  </w:style>
  <w:style w:type="paragraph" w:styleId="Sous-titre">
    <w:name w:val="Subtitle"/>
    <w:basedOn w:val="Normal"/>
    <w:next w:val="Normal"/>
    <w:link w:val="Sous-titreC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ous-titreCar">
    <w:name w:val="Sous-titre Car"/>
    <w:basedOn w:val="Policepardfaut"/>
    <w:link w:val="Sous-titre"/>
    <w:uiPriority w:val="11"/>
    <w:rsid w:val="00A96B21"/>
    <w:rPr>
      <w:rFonts w:ascii="Times New Roman Bold" w:eastAsiaTheme="minorEastAsia" w:hAnsi="Times New Roman Bold"/>
      <w:b/>
      <w:color w:val="5A5A5A" w:themeColor="text1" w:themeTint="A5"/>
      <w:kern w:val="0"/>
      <w:lang w:val="fr-CA"/>
      <w14:ligatures w14:val="none"/>
    </w:rPr>
  </w:style>
  <w:style w:type="paragraph" w:customStyle="1" w:styleId="Para1">
    <w:name w:val="Para 1"/>
    <w:basedOn w:val="Normal"/>
    <w:qFormat/>
    <w:rsid w:val="007A7247"/>
    <w:pPr>
      <w:numPr>
        <w:numId w:val="1"/>
      </w:numPr>
      <w:spacing w:before="120" w:after="120"/>
    </w:pPr>
  </w:style>
  <w:style w:type="character" w:customStyle="1" w:styleId="Titre2Car">
    <w:name w:val="Titre 2 Car"/>
    <w:basedOn w:val="Policepardfaut"/>
    <w:link w:val="Titre2"/>
    <w:uiPriority w:val="9"/>
    <w:rsid w:val="00D22F3C"/>
    <w:rPr>
      <w:rFonts w:ascii="Times New Roman Bold" w:eastAsiaTheme="majorEastAsia" w:hAnsi="Times New Roman Bold" w:cstheme="majorBidi"/>
      <w:b/>
      <w:kern w:val="0"/>
      <w:sz w:val="24"/>
      <w:szCs w:val="26"/>
      <w:lang w:val="fr-CA"/>
      <w14:ligatures w14:val="none"/>
    </w:rPr>
  </w:style>
  <w:style w:type="character" w:styleId="Textedelespacerserv">
    <w:name w:val="Placeholder Text"/>
    <w:basedOn w:val="Policepardfaut"/>
    <w:uiPriority w:val="99"/>
    <w:rsid w:val="00995DDC"/>
    <w:rPr>
      <w:color w:val="808080"/>
    </w:rPr>
  </w:style>
  <w:style w:type="paragraph" w:styleId="Pieddepage">
    <w:name w:val="footer"/>
    <w:basedOn w:val="Normal"/>
    <w:link w:val="PieddepageCar"/>
    <w:uiPriority w:val="99"/>
    <w:rsid w:val="00D22F3C"/>
    <w:pPr>
      <w:tabs>
        <w:tab w:val="center" w:pos="4680"/>
        <w:tab w:val="right" w:pos="9360"/>
      </w:tabs>
    </w:pPr>
    <w:rPr>
      <w:sz w:val="20"/>
    </w:rPr>
  </w:style>
  <w:style w:type="character" w:customStyle="1" w:styleId="PieddepageCar">
    <w:name w:val="Pied de page Car"/>
    <w:basedOn w:val="Policepardfaut"/>
    <w:link w:val="Pieddepage"/>
    <w:uiPriority w:val="99"/>
    <w:rsid w:val="00D22F3C"/>
    <w:rPr>
      <w:rFonts w:ascii="Times New Roman" w:eastAsia="SimSun" w:hAnsi="Times New Roman" w:cs="Times New Roman"/>
      <w:kern w:val="0"/>
      <w:sz w:val="20"/>
      <w:lang w:val="fr-CA"/>
      <w14:ligatures w14:val="none"/>
    </w:rPr>
  </w:style>
  <w:style w:type="character" w:customStyle="1" w:styleId="Titre3Car">
    <w:name w:val="Titre 3 Car"/>
    <w:basedOn w:val="Policepardfaut"/>
    <w:link w:val="Titre3"/>
    <w:uiPriority w:val="9"/>
    <w:rsid w:val="00D22F3C"/>
    <w:rPr>
      <w:rFonts w:ascii="Times New Roman" w:eastAsiaTheme="majorEastAsia" w:hAnsi="Times New Roman" w:cs="Times New Roman"/>
      <w:b/>
      <w:bCs/>
      <w:kern w:val="0"/>
      <w:lang w:val="fr-CA"/>
      <w14:ligatures w14:val="none"/>
    </w:rPr>
  </w:style>
  <w:style w:type="paragraph" w:customStyle="1" w:styleId="Para2">
    <w:name w:val="Para 2"/>
    <w:qFormat/>
    <w:rsid w:val="004E26AC"/>
    <w:p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D22F3C"/>
    <w:pPr>
      <w:spacing w:after="240"/>
    </w:pPr>
    <w:rPr>
      <w:b/>
      <w:sz w:val="28"/>
    </w:rPr>
  </w:style>
  <w:style w:type="paragraph" w:customStyle="1" w:styleId="Para30">
    <w:name w:val="Para 3"/>
    <w:basedOn w:val="Normal"/>
    <w:qFormat/>
    <w:rsid w:val="002B00CA"/>
    <w:pPr>
      <w:numPr>
        <w:numId w:val="3"/>
      </w:numPr>
      <w:spacing w:before="120" w:after="120"/>
      <w:ind w:left="1134" w:firstLine="0"/>
    </w:pPr>
  </w:style>
  <w:style w:type="character" w:customStyle="1" w:styleId="Titre4Car">
    <w:name w:val="Titre 4 Car"/>
    <w:basedOn w:val="Policepardfaut"/>
    <w:link w:val="Titre4"/>
    <w:uiPriority w:val="9"/>
    <w:rsid w:val="00D22F3C"/>
    <w:rPr>
      <w:rFonts w:ascii="Times New Roman" w:eastAsiaTheme="majorEastAsia" w:hAnsi="Times New Roman" w:cs="Times New Roman"/>
      <w:b/>
      <w:bCs/>
      <w:kern w:val="0"/>
      <w:lang w:val="fr-CA"/>
      <w14:ligatures w14:val="none"/>
    </w:rPr>
  </w:style>
  <w:style w:type="character" w:customStyle="1" w:styleId="Titre5Car">
    <w:name w:val="Titre 5 Car"/>
    <w:aliases w:val="Heading 5 - GTI Car"/>
    <w:basedOn w:val="Policepardfaut"/>
    <w:link w:val="Titre5"/>
    <w:rsid w:val="00D22F3C"/>
    <w:rPr>
      <w:rFonts w:ascii="Times New Roman" w:eastAsiaTheme="majorEastAsia" w:hAnsi="Times New Roman" w:cs="Times New Roman"/>
      <w:i/>
      <w:iCs/>
      <w:kern w:val="0"/>
      <w:lang w:val="fr-CA"/>
      <w14:ligatures w14:val="none"/>
    </w:rPr>
  </w:style>
  <w:style w:type="character" w:styleId="Marquedecommentaire">
    <w:name w:val="annotation reference"/>
    <w:basedOn w:val="Policepardfaut"/>
    <w:uiPriority w:val="99"/>
    <w:unhideWhenUsed/>
    <w:rsid w:val="00D22F3C"/>
    <w:rPr>
      <w:sz w:val="16"/>
      <w:szCs w:val="16"/>
    </w:rPr>
  </w:style>
  <w:style w:type="paragraph" w:styleId="Commentaire">
    <w:name w:val="annotation text"/>
    <w:basedOn w:val="Normal"/>
    <w:link w:val="CommentaireCar"/>
    <w:uiPriority w:val="99"/>
    <w:qFormat/>
    <w:rsid w:val="00D22F3C"/>
    <w:rPr>
      <w:sz w:val="20"/>
      <w:szCs w:val="20"/>
    </w:rPr>
  </w:style>
  <w:style w:type="character" w:customStyle="1" w:styleId="CommentaireCar">
    <w:name w:val="Commentaire Car"/>
    <w:basedOn w:val="Policepardfaut"/>
    <w:link w:val="Commentaire"/>
    <w:uiPriority w:val="99"/>
    <w:qFormat/>
    <w:rsid w:val="00D22F3C"/>
    <w:rPr>
      <w:rFonts w:ascii="Times New Roman" w:eastAsia="SimSun" w:hAnsi="Times New Roman" w:cs="Times New Roman"/>
      <w:kern w:val="0"/>
      <w:sz w:val="20"/>
      <w:szCs w:val="20"/>
      <w:lang w:val="fr-CA"/>
      <w14:ligatures w14:val="none"/>
    </w:rPr>
  </w:style>
  <w:style w:type="paragraph" w:styleId="Objetducommentaire">
    <w:name w:val="annotation subject"/>
    <w:basedOn w:val="Commentaire"/>
    <w:next w:val="Commentaire"/>
    <w:link w:val="ObjetducommentaireCar"/>
    <w:uiPriority w:val="99"/>
    <w:semiHidden/>
    <w:unhideWhenUsed/>
    <w:rsid w:val="00D22F3C"/>
    <w:rPr>
      <w:b/>
      <w:bCs/>
    </w:rPr>
  </w:style>
  <w:style w:type="character" w:customStyle="1" w:styleId="ObjetducommentaireCar">
    <w:name w:val="Objet du commentaire Car"/>
    <w:basedOn w:val="CommentaireCar"/>
    <w:link w:val="Objetducommentaire"/>
    <w:uiPriority w:val="99"/>
    <w:semiHidden/>
    <w:rsid w:val="00D22F3C"/>
    <w:rPr>
      <w:rFonts w:ascii="Times New Roman" w:eastAsia="SimSun" w:hAnsi="Times New Roman" w:cs="Times New Roman"/>
      <w:b/>
      <w:bCs/>
      <w:kern w:val="0"/>
      <w:sz w:val="20"/>
      <w:szCs w:val="20"/>
      <w:lang w:val="fr-CA"/>
      <w14:ligatures w14:val="none"/>
    </w:rPr>
  </w:style>
  <w:style w:type="paragraph" w:styleId="Rvision">
    <w:name w:val="Revision"/>
    <w:hidden/>
    <w:uiPriority w:val="99"/>
    <w:semiHidden/>
    <w:rsid w:val="006D29BB"/>
    <w:pPr>
      <w:spacing w:after="0" w:line="240" w:lineRule="auto"/>
    </w:pPr>
    <w:rPr>
      <w:rFonts w:ascii="Times New Roman" w:eastAsia="Times New Roman" w:hAnsi="Times New Roman" w:cs="Times New Roman"/>
      <w:kern w:val="0"/>
      <w:szCs w:val="24"/>
      <w14:ligatures w14:val="none"/>
    </w:rPr>
  </w:style>
  <w:style w:type="character" w:styleId="Numrodepage">
    <w:name w:val="page number"/>
    <w:rsid w:val="00557370"/>
    <w:rPr>
      <w:rFonts w:ascii="Times New Roman" w:hAnsi="Times New Roman"/>
      <w:sz w:val="22"/>
    </w:rPr>
  </w:style>
  <w:style w:type="paragraph" w:customStyle="1" w:styleId="Para3">
    <w:name w:val="Para3"/>
    <w:basedOn w:val="Normal"/>
    <w:rsid w:val="00557370"/>
    <w:pPr>
      <w:numPr>
        <w:ilvl w:val="2"/>
        <w:numId w:val="5"/>
      </w:numPr>
      <w:tabs>
        <w:tab w:val="left" w:pos="1980"/>
      </w:tabs>
      <w:spacing w:before="80" w:after="80"/>
      <w:jc w:val="left"/>
    </w:pPr>
    <w:rPr>
      <w:sz w:val="24"/>
      <w:szCs w:val="20"/>
    </w:rPr>
  </w:style>
  <w:style w:type="paragraph" w:customStyle="1" w:styleId="meetingname">
    <w:name w:val="meeting name"/>
    <w:basedOn w:val="Cornernotation"/>
    <w:qFormat/>
    <w:rsid w:val="00557370"/>
    <w:pPr>
      <w:ind w:left="170" w:hanging="170"/>
    </w:pPr>
    <w:rPr>
      <w:rFonts w:eastAsia="Malgun Gothic"/>
      <w:b w:val="0"/>
      <w:caps/>
      <w:snapToGrid w:val="0"/>
    </w:rPr>
  </w:style>
  <w:style w:type="paragraph" w:customStyle="1" w:styleId="StylePara1Before0pt">
    <w:name w:val="Style Para1 + Before:  0 pt"/>
    <w:basedOn w:val="Normal"/>
    <w:rsid w:val="004E26AC"/>
    <w:pPr>
      <w:numPr>
        <w:numId w:val="4"/>
      </w:numPr>
      <w:tabs>
        <w:tab w:val="clear" w:pos="1080"/>
      </w:tabs>
      <w:spacing w:before="120" w:after="120"/>
      <w:ind w:left="927"/>
      <w:jc w:val="left"/>
    </w:pPr>
    <w:rPr>
      <w:snapToGrid w:val="0"/>
      <w:sz w:val="24"/>
      <w:szCs w:val="20"/>
    </w:rPr>
  </w:style>
  <w:style w:type="paragraph" w:styleId="TM9">
    <w:name w:val="toc 9"/>
    <w:basedOn w:val="Normal"/>
    <w:next w:val="Normal"/>
    <w:autoRedefine/>
    <w:unhideWhenUsed/>
    <w:rsid w:val="001A3875"/>
    <w:pPr>
      <w:tabs>
        <w:tab w:val="clear" w:pos="567"/>
        <w:tab w:val="clear" w:pos="1134"/>
        <w:tab w:val="clear" w:pos="1701"/>
        <w:tab w:val="clear" w:pos="2268"/>
        <w:tab w:val="num" w:pos="1440"/>
      </w:tabs>
      <w:spacing w:before="120" w:after="120"/>
      <w:ind w:left="1440" w:hanging="360"/>
      <w:jc w:val="left"/>
    </w:pPr>
    <w:rPr>
      <w:rFonts w:eastAsia="Times New Roman"/>
      <w:szCs w:val="24"/>
    </w:rPr>
  </w:style>
  <w:style w:type="paragraph" w:customStyle="1" w:styleId="paragraph">
    <w:name w:val="paragraph"/>
    <w:basedOn w:val="Normal"/>
    <w:rsid w:val="00557370"/>
    <w:pPr>
      <w:spacing w:before="100" w:beforeAutospacing="1" w:after="100" w:afterAutospacing="1"/>
      <w:jc w:val="left"/>
    </w:pPr>
    <w:rPr>
      <w:sz w:val="24"/>
      <w:lang w:eastAsia="zh-CN"/>
    </w:rPr>
  </w:style>
  <w:style w:type="character" w:styleId="Lienhypertexte">
    <w:name w:val="Hyperlink"/>
    <w:basedOn w:val="Policepardfaut"/>
    <w:uiPriority w:val="99"/>
    <w:unhideWhenUsed/>
    <w:rsid w:val="00D22F3C"/>
    <w:rPr>
      <w:rFonts w:ascii="Times New Roman" w:hAnsi="Times New Roman"/>
      <w:color w:val="0563C1" w:themeColor="hyperlink"/>
      <w:u w:val="single"/>
    </w:rPr>
  </w:style>
  <w:style w:type="character" w:customStyle="1" w:styleId="Mentionnonrsolue1">
    <w:name w:val="Mention non résolue1"/>
    <w:basedOn w:val="Policepardfaut"/>
    <w:uiPriority w:val="99"/>
    <w:semiHidden/>
    <w:unhideWhenUsed/>
    <w:rsid w:val="00C664D3"/>
    <w:rPr>
      <w:color w:val="605E5C"/>
      <w:shd w:val="clear" w:color="auto" w:fill="E1DFDD"/>
    </w:rPr>
  </w:style>
  <w:style w:type="character" w:styleId="Lienhypertextesuivivisit">
    <w:name w:val="FollowedHyperlink"/>
    <w:basedOn w:val="Policepardfaut"/>
    <w:uiPriority w:val="99"/>
    <w:unhideWhenUsed/>
    <w:rsid w:val="00051B37"/>
    <w:rPr>
      <w:color w:val="954F72" w:themeColor="followedHyperlink"/>
      <w:u w:val="single"/>
    </w:rPr>
  </w:style>
  <w:style w:type="paragraph" w:styleId="Retraitcorpsdetexte">
    <w:name w:val="Body Text Indent"/>
    <w:basedOn w:val="Normal"/>
    <w:link w:val="RetraitcorpsdetexteCar"/>
    <w:unhideWhenUsed/>
    <w:rsid w:val="00435E81"/>
    <w:pPr>
      <w:spacing w:after="120"/>
      <w:ind w:left="360"/>
    </w:pPr>
  </w:style>
  <w:style w:type="character" w:customStyle="1" w:styleId="RetraitcorpsdetexteCar">
    <w:name w:val="Retrait corps de texte Car"/>
    <w:basedOn w:val="Policepardfaut"/>
    <w:link w:val="Retraitcorpsdetexte"/>
    <w:rsid w:val="00435E81"/>
    <w:rPr>
      <w:rFonts w:ascii="Times New Roman" w:eastAsia="Times New Roman" w:hAnsi="Times New Roman" w:cs="Times New Roman"/>
      <w:kern w:val="0"/>
      <w:szCs w:val="24"/>
      <w:lang w:val="fr-CA"/>
      <w14:ligatures w14:val="none"/>
    </w:rPr>
  </w:style>
  <w:style w:type="paragraph" w:customStyle="1" w:styleId="CBD-Decision">
    <w:name w:val="CBD-Decision"/>
    <w:basedOn w:val="Titre"/>
    <w:qFormat/>
    <w:rsid w:val="001A3875"/>
    <w:pPr>
      <w:tabs>
        <w:tab w:val="clear" w:pos="567"/>
        <w:tab w:val="clear" w:pos="1134"/>
        <w:tab w:val="clear" w:pos="1701"/>
        <w:tab w:val="clear" w:pos="2268"/>
      </w:tabs>
      <w:ind w:left="1418" w:hanging="851"/>
      <w:jc w:val="left"/>
      <w:outlineLvl w:val="1"/>
    </w:pPr>
  </w:style>
  <w:style w:type="paragraph" w:customStyle="1" w:styleId="Para10">
    <w:name w:val="Para1"/>
    <w:basedOn w:val="Normal"/>
    <w:link w:val="Para1Char"/>
    <w:qFormat/>
    <w:rsid w:val="00F853AF"/>
    <w:pPr>
      <w:spacing w:before="120" w:after="120"/>
    </w:pPr>
    <w:rPr>
      <w:snapToGrid w:val="0"/>
      <w:szCs w:val="18"/>
    </w:rPr>
  </w:style>
  <w:style w:type="character" w:customStyle="1" w:styleId="Para1Char">
    <w:name w:val="Para1 Char"/>
    <w:link w:val="Para10"/>
    <w:qFormat/>
    <w:locked/>
    <w:rsid w:val="00F853AF"/>
    <w:rPr>
      <w:rFonts w:ascii="Times New Roman" w:eastAsia="Times New Roman" w:hAnsi="Times New Roman" w:cs="Times New Roman"/>
      <w:snapToGrid w:val="0"/>
      <w:kern w:val="0"/>
      <w:szCs w:val="18"/>
      <w:lang w:val="fr-CA"/>
      <w14:ligatures w14:val="none"/>
    </w:rPr>
  </w:style>
  <w:style w:type="paragraph" w:styleId="En-tte">
    <w:name w:val="header"/>
    <w:basedOn w:val="Normal"/>
    <w:link w:val="En-tteCar"/>
    <w:rsid w:val="00D22F3C"/>
    <w:pPr>
      <w:pBdr>
        <w:bottom w:val="single" w:sz="4" w:space="1" w:color="auto"/>
      </w:pBdr>
      <w:tabs>
        <w:tab w:val="center" w:pos="4680"/>
        <w:tab w:val="right" w:pos="9360"/>
      </w:tabs>
      <w:jc w:val="left"/>
    </w:pPr>
    <w:rPr>
      <w:sz w:val="20"/>
    </w:rPr>
  </w:style>
  <w:style w:type="character" w:customStyle="1" w:styleId="En-tteCar">
    <w:name w:val="En-tête Car"/>
    <w:basedOn w:val="Policepardfaut"/>
    <w:link w:val="En-tte"/>
    <w:rsid w:val="00D22F3C"/>
    <w:rPr>
      <w:rFonts w:ascii="Times New Roman" w:eastAsia="SimSun" w:hAnsi="Times New Roman" w:cs="Times New Roman"/>
      <w:kern w:val="0"/>
      <w:sz w:val="20"/>
      <w:lang w:val="fr-CA"/>
      <w14:ligatures w14:val="none"/>
    </w:rPr>
  </w:style>
  <w:style w:type="paragraph" w:styleId="NormalWeb">
    <w:name w:val="Normal (Web)"/>
    <w:basedOn w:val="Normal"/>
    <w:uiPriority w:val="99"/>
    <w:unhideWhenUsed/>
    <w:rsid w:val="00D679EE"/>
    <w:pPr>
      <w:spacing w:before="100" w:beforeAutospacing="1" w:after="100" w:afterAutospacing="1"/>
      <w:jc w:val="left"/>
    </w:pPr>
    <w:rPr>
      <w:sz w:val="24"/>
      <w:lang w:eastAsia="ko-KR"/>
    </w:rPr>
  </w:style>
  <w:style w:type="paragraph" w:customStyle="1" w:styleId="AEDistrNormal">
    <w:name w:val="AE_DistrNormal"/>
    <w:basedOn w:val="Normal"/>
    <w:unhideWhenUsed/>
    <w:rsid w:val="00D22F3C"/>
    <w:pPr>
      <w:jc w:val="left"/>
    </w:pPr>
  </w:style>
  <w:style w:type="paragraph" w:customStyle="1" w:styleId="AASmallLogo">
    <w:name w:val="AA_SmallLogo"/>
    <w:basedOn w:val="AEDistrNormal"/>
    <w:unhideWhenUsed/>
    <w:rsid w:val="00D22F3C"/>
    <w:pPr>
      <w:spacing w:before="40"/>
    </w:pPr>
    <w:rPr>
      <w:sz w:val="4"/>
    </w:rPr>
  </w:style>
  <w:style w:type="paragraph" w:customStyle="1" w:styleId="ABSymbol">
    <w:name w:val="AB_Symbol"/>
    <w:basedOn w:val="Normal"/>
    <w:qFormat/>
    <w:rsid w:val="00D22F3C"/>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D22F3C"/>
  </w:style>
  <w:style w:type="paragraph" w:customStyle="1" w:styleId="ACLargeLogo">
    <w:name w:val="AC_LargeLogo"/>
    <w:basedOn w:val="AFCorNotNormal"/>
    <w:next w:val="Normal"/>
    <w:unhideWhenUsed/>
    <w:rsid w:val="00D22F3C"/>
    <w:pPr>
      <w:spacing w:before="120"/>
      <w:contextualSpacing/>
      <w:jc w:val="left"/>
    </w:pPr>
    <w:rPr>
      <w:sz w:val="8"/>
    </w:rPr>
  </w:style>
  <w:style w:type="paragraph" w:customStyle="1" w:styleId="AEDistrNormal6pt">
    <w:name w:val="AE_DistrNormal6pt"/>
    <w:basedOn w:val="AEDistrNormal"/>
    <w:next w:val="AFCorNotNormal"/>
    <w:unhideWhenUsed/>
    <w:qFormat/>
    <w:rsid w:val="00D22F3C"/>
    <w:pPr>
      <w:spacing w:before="120"/>
    </w:pPr>
  </w:style>
  <w:style w:type="paragraph" w:customStyle="1" w:styleId="AENormal">
    <w:name w:val="AE_Normal"/>
    <w:basedOn w:val="Normal"/>
    <w:rsid w:val="00D22F3C"/>
  </w:style>
  <w:style w:type="paragraph" w:customStyle="1" w:styleId="AFCorNot12Bold">
    <w:name w:val="AF_CorNot12Bold"/>
    <w:basedOn w:val="AFCorNotNormal"/>
    <w:next w:val="AFCorNotNormal"/>
    <w:unhideWhenUsed/>
    <w:qFormat/>
    <w:rsid w:val="00D22F3C"/>
    <w:pPr>
      <w:jc w:val="left"/>
    </w:pPr>
    <w:rPr>
      <w:b/>
      <w:sz w:val="24"/>
    </w:rPr>
  </w:style>
  <w:style w:type="paragraph" w:customStyle="1" w:styleId="AFCorNotBold">
    <w:name w:val="AF_CorNotBold"/>
    <w:basedOn w:val="AFCorNotNormal"/>
    <w:next w:val="AFCorNotNormal"/>
    <w:unhideWhenUsed/>
    <w:qFormat/>
    <w:rsid w:val="00D22F3C"/>
    <w:rPr>
      <w:b/>
    </w:rPr>
  </w:style>
  <w:style w:type="paragraph" w:customStyle="1" w:styleId="AISpacer">
    <w:name w:val="AI_Spacer"/>
    <w:next w:val="Normal"/>
    <w:unhideWhenUsed/>
    <w:qFormat/>
    <w:rsid w:val="00D22F3C"/>
    <w:pPr>
      <w:spacing w:after="0" w:line="240" w:lineRule="auto"/>
    </w:pPr>
    <w:rPr>
      <w:rFonts w:ascii="Times New Roman" w:eastAsia="SimSun" w:hAnsi="Times New Roman" w:cs="Times New Roman"/>
      <w:kern w:val="0"/>
      <w:sz w:val="2"/>
      <w14:ligatures w14:val="none"/>
    </w:rPr>
  </w:style>
  <w:style w:type="paragraph" w:customStyle="1" w:styleId="CBDAgendaItem">
    <w:name w:val="CBD_AgendaItem"/>
    <w:basedOn w:val="Normal"/>
    <w:qFormat/>
    <w:rsid w:val="00D22F3C"/>
    <w:pPr>
      <w:keepNext/>
      <w:keepLines/>
      <w:spacing w:before="240" w:after="120"/>
      <w:jc w:val="left"/>
    </w:pPr>
    <w:rPr>
      <w:b/>
      <w:sz w:val="24"/>
    </w:rPr>
  </w:style>
  <w:style w:type="paragraph" w:customStyle="1" w:styleId="CBDNormal">
    <w:name w:val="CBD_Normal"/>
    <w:unhideWhenUsed/>
    <w:qFormat/>
    <w:rsid w:val="00D22F3C"/>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14:ligatures w14:val="none"/>
    </w:rPr>
  </w:style>
  <w:style w:type="paragraph" w:customStyle="1" w:styleId="CBDAnnex">
    <w:name w:val="CBD_Annex"/>
    <w:basedOn w:val="CBDNormal"/>
    <w:next w:val="Normal"/>
    <w:qFormat/>
    <w:rsid w:val="00D22F3C"/>
    <w:pPr>
      <w:keepNext/>
      <w:keepLines/>
      <w:spacing w:after="240"/>
      <w:jc w:val="left"/>
    </w:pPr>
    <w:rPr>
      <w:b/>
      <w:sz w:val="28"/>
      <w:lang w:bidi="ar-SY"/>
    </w:rPr>
  </w:style>
  <w:style w:type="paragraph" w:customStyle="1" w:styleId="CBDDecisionAnnex">
    <w:name w:val="CBD_DecisionAnnex"/>
    <w:basedOn w:val="CBDNormal"/>
    <w:next w:val="Normal"/>
    <w:qFormat/>
    <w:rsid w:val="00D22F3C"/>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cisionText">
    <w:name w:val="CBD_DecisionText"/>
    <w:basedOn w:val="CBDNormal"/>
    <w:qFormat/>
    <w:rsid w:val="00D22F3C"/>
    <w:pPr>
      <w:spacing w:after="120"/>
      <w:ind w:left="567"/>
    </w:pPr>
  </w:style>
  <w:style w:type="paragraph" w:customStyle="1" w:styleId="CBDFigureTitle">
    <w:name w:val="CBD_FigureTitle"/>
    <w:basedOn w:val="CBDNormal"/>
    <w:next w:val="Normal"/>
    <w:qFormat/>
    <w:rsid w:val="00D22F3C"/>
    <w:pPr>
      <w:keepNext/>
      <w:keepLines/>
      <w:spacing w:before="120" w:after="60"/>
      <w:ind w:left="567"/>
      <w:jc w:val="left"/>
    </w:pPr>
    <w:rPr>
      <w:b/>
    </w:rPr>
  </w:style>
  <w:style w:type="paragraph" w:customStyle="1" w:styleId="CBDFooter">
    <w:name w:val="CBD_Footer"/>
    <w:basedOn w:val="CBDNormal"/>
    <w:qFormat/>
    <w:rsid w:val="00D22F3C"/>
    <w:rPr>
      <w:sz w:val="20"/>
    </w:rPr>
  </w:style>
  <w:style w:type="paragraph" w:customStyle="1" w:styleId="CBDFootnoteText">
    <w:name w:val="CBD_Footnote_Text"/>
    <w:basedOn w:val="CBDNormal"/>
    <w:qFormat/>
    <w:rsid w:val="00D22F3C"/>
    <w:pPr>
      <w:jc w:val="left"/>
    </w:pPr>
    <w:rPr>
      <w:sz w:val="18"/>
    </w:rPr>
  </w:style>
  <w:style w:type="paragraph" w:customStyle="1" w:styleId="CBDH1">
    <w:name w:val="CBD_H1"/>
    <w:basedOn w:val="CBDNormal"/>
    <w:qFormat/>
    <w:rsid w:val="00D22F3C"/>
    <w:pPr>
      <w:keepNext/>
      <w:keepLines/>
      <w:spacing w:before="240" w:after="120"/>
      <w:ind w:left="567" w:hanging="567"/>
      <w:jc w:val="left"/>
    </w:pPr>
    <w:rPr>
      <w:b/>
      <w:sz w:val="28"/>
    </w:rPr>
  </w:style>
  <w:style w:type="paragraph" w:customStyle="1" w:styleId="CBDNormalNumber">
    <w:name w:val="CBD_Normal_Number"/>
    <w:basedOn w:val="CBDNormal"/>
    <w:qFormat/>
    <w:rsid w:val="00D22F3C"/>
    <w:pPr>
      <w:numPr>
        <w:numId w:val="7"/>
      </w:numPr>
      <w:tabs>
        <w:tab w:val="left" w:pos="3969"/>
      </w:tabs>
      <w:spacing w:after="120"/>
    </w:pPr>
  </w:style>
  <w:style w:type="paragraph" w:customStyle="1" w:styleId="CBDH2">
    <w:name w:val="CBD_H2"/>
    <w:basedOn w:val="CBDNormalNumber"/>
    <w:qFormat/>
    <w:rsid w:val="00D22F3C"/>
    <w:pPr>
      <w:keepNext/>
      <w:keepLines/>
      <w:numPr>
        <w:numId w:val="0"/>
      </w:numPr>
      <w:spacing w:before="120"/>
      <w:ind w:left="567" w:hanging="567"/>
    </w:pPr>
    <w:rPr>
      <w:b/>
      <w:sz w:val="24"/>
    </w:rPr>
  </w:style>
  <w:style w:type="paragraph" w:customStyle="1" w:styleId="CBDH3">
    <w:name w:val="CBD_H3"/>
    <w:basedOn w:val="CBDNormal"/>
    <w:qFormat/>
    <w:rsid w:val="00D22F3C"/>
    <w:pPr>
      <w:keepNext/>
      <w:keepLines/>
      <w:spacing w:before="120" w:after="120"/>
      <w:ind w:left="567" w:hanging="567"/>
      <w:jc w:val="left"/>
    </w:pPr>
    <w:rPr>
      <w:b/>
    </w:rPr>
  </w:style>
  <w:style w:type="paragraph" w:customStyle="1" w:styleId="CBDH4">
    <w:name w:val="CBD_H4"/>
    <w:basedOn w:val="CBDNormal"/>
    <w:rsid w:val="00D22F3C"/>
    <w:pPr>
      <w:keepNext/>
      <w:keepLines/>
      <w:spacing w:before="120" w:after="120"/>
      <w:ind w:left="567" w:hanging="567"/>
      <w:jc w:val="left"/>
    </w:pPr>
    <w:rPr>
      <w:b/>
    </w:rPr>
  </w:style>
  <w:style w:type="paragraph" w:customStyle="1" w:styleId="CBDH5">
    <w:name w:val="CBD_H5"/>
    <w:basedOn w:val="CBDNormal"/>
    <w:qFormat/>
    <w:rsid w:val="00D22F3C"/>
    <w:pPr>
      <w:keepNext/>
      <w:keepLines/>
      <w:spacing w:before="120" w:after="120"/>
      <w:ind w:left="567" w:hanging="567"/>
      <w:jc w:val="left"/>
    </w:pPr>
    <w:rPr>
      <w:i/>
    </w:rPr>
  </w:style>
  <w:style w:type="paragraph" w:customStyle="1" w:styleId="CBDHeader">
    <w:name w:val="CBD_Header"/>
    <w:basedOn w:val="CBDNormal"/>
    <w:next w:val="CBDFooter"/>
    <w:qFormat/>
    <w:rsid w:val="00D22F3C"/>
    <w:pPr>
      <w:pBdr>
        <w:bottom w:val="single" w:sz="4" w:space="1" w:color="auto"/>
      </w:pBdr>
      <w:tabs>
        <w:tab w:val="center" w:pos="4678"/>
        <w:tab w:val="right" w:pos="9361"/>
      </w:tabs>
      <w:jc w:val="left"/>
    </w:pPr>
    <w:rPr>
      <w:sz w:val="20"/>
      <w:szCs w:val="20"/>
    </w:rPr>
  </w:style>
  <w:style w:type="numbering" w:customStyle="1" w:styleId="ListCBD">
    <w:name w:val="ListCBD"/>
    <w:basedOn w:val="Aucuneliste"/>
    <w:uiPriority w:val="99"/>
    <w:rsid w:val="00D22F3C"/>
  </w:style>
  <w:style w:type="numbering" w:customStyle="1" w:styleId="CBDHeadings">
    <w:name w:val="CBD_Headings"/>
    <w:basedOn w:val="ListCBD"/>
    <w:uiPriority w:val="99"/>
    <w:rsid w:val="00D22F3C"/>
    <w:pPr>
      <w:numPr>
        <w:numId w:val="8"/>
      </w:numPr>
    </w:pPr>
  </w:style>
  <w:style w:type="paragraph" w:customStyle="1" w:styleId="CBDNormalNoNumber">
    <w:name w:val="CBD_Normal_NoNumber"/>
    <w:basedOn w:val="CBDNormal"/>
    <w:qFormat/>
    <w:rsid w:val="0034320A"/>
    <w:pPr>
      <w:spacing w:before="120" w:after="120"/>
    </w:pPr>
  </w:style>
  <w:style w:type="paragraph" w:customStyle="1" w:styleId="CBDSubTitle">
    <w:name w:val="CBD_SubTitle"/>
    <w:basedOn w:val="CBDNormal"/>
    <w:qFormat/>
    <w:rsid w:val="00D22F3C"/>
    <w:pPr>
      <w:keepNext/>
      <w:keepLines/>
      <w:spacing w:before="240" w:after="240"/>
      <w:ind w:left="567"/>
      <w:jc w:val="left"/>
    </w:pPr>
    <w:rPr>
      <w:b/>
    </w:rPr>
  </w:style>
  <w:style w:type="paragraph" w:customStyle="1" w:styleId="CBDTableNormal">
    <w:name w:val="CBD_TableNormal"/>
    <w:basedOn w:val="CBDNormal"/>
    <w:qFormat/>
    <w:rsid w:val="00D22F3C"/>
    <w:pPr>
      <w:spacing w:before="40" w:after="80"/>
      <w:jc w:val="left"/>
    </w:pPr>
    <w:rPr>
      <w:sz w:val="20"/>
    </w:rPr>
  </w:style>
  <w:style w:type="paragraph" w:customStyle="1" w:styleId="CBDTableTitle">
    <w:name w:val="CBD_TableTitle"/>
    <w:basedOn w:val="CBDNormal"/>
    <w:qFormat/>
    <w:rsid w:val="00D22F3C"/>
    <w:pPr>
      <w:keepNext/>
      <w:keepLines/>
      <w:spacing w:before="120" w:after="60"/>
      <w:ind w:left="567"/>
      <w:jc w:val="left"/>
    </w:pPr>
    <w:rPr>
      <w:b/>
    </w:rPr>
  </w:style>
  <w:style w:type="paragraph" w:customStyle="1" w:styleId="CBDTitle">
    <w:name w:val="CBD_Title"/>
    <w:basedOn w:val="CBDNormal"/>
    <w:next w:val="CBDSubTitle"/>
    <w:qFormat/>
    <w:rsid w:val="00D22F3C"/>
    <w:pPr>
      <w:keepNext/>
      <w:keepLines/>
      <w:spacing w:before="240" w:after="240"/>
      <w:ind w:left="567"/>
      <w:jc w:val="left"/>
    </w:pPr>
    <w:rPr>
      <w:b/>
      <w:sz w:val="28"/>
    </w:rPr>
  </w:style>
  <w:style w:type="character" w:customStyle="1" w:styleId="Titre6Car">
    <w:name w:val="Titre 6 Car"/>
    <w:basedOn w:val="Policepardfaut"/>
    <w:link w:val="Titre6"/>
    <w:rsid w:val="00D22F3C"/>
    <w:rPr>
      <w:rFonts w:ascii="Times New Roman" w:eastAsia="SimSun" w:hAnsi="Times New Roman" w:cs="Times New Roman"/>
      <w:bCs/>
      <w:kern w:val="0"/>
      <w:sz w:val="24"/>
      <w:lang w:val="fr-CA"/>
      <w14:ligatures w14:val="none"/>
    </w:rPr>
  </w:style>
  <w:style w:type="character" w:customStyle="1" w:styleId="Titre7Car">
    <w:name w:val="Titre 7 Car"/>
    <w:basedOn w:val="Policepardfaut"/>
    <w:link w:val="Titre7"/>
    <w:rsid w:val="00D22F3C"/>
    <w:rPr>
      <w:rFonts w:ascii="Times New Roman" w:eastAsia="SimSun" w:hAnsi="Times New Roman" w:cs="Times New Roman"/>
      <w:b/>
      <w:snapToGrid w:val="0"/>
      <w:kern w:val="0"/>
      <w:u w:val="single"/>
      <w:lang w:val="fr-CA"/>
      <w14:ligatures w14:val="none"/>
    </w:rPr>
  </w:style>
  <w:style w:type="character" w:customStyle="1" w:styleId="Titre8Car">
    <w:name w:val="Titre 8 Car"/>
    <w:basedOn w:val="Policepardfaut"/>
    <w:link w:val="Titre8"/>
    <w:rsid w:val="00D22F3C"/>
    <w:rPr>
      <w:rFonts w:ascii="Times New Roman" w:eastAsia="SimSun" w:hAnsi="Times New Roman" w:cs="Times New Roman"/>
      <w:b/>
      <w:snapToGrid w:val="0"/>
      <w:kern w:val="0"/>
      <w:u w:val="single"/>
      <w:lang w:val="fr-CA"/>
      <w14:ligatures w14:val="none"/>
    </w:rPr>
  </w:style>
  <w:style w:type="character" w:customStyle="1" w:styleId="Titre9Car">
    <w:name w:val="Titre 9 Car"/>
    <w:basedOn w:val="Policepardfaut"/>
    <w:link w:val="Titre9"/>
    <w:rsid w:val="00D22F3C"/>
    <w:rPr>
      <w:rFonts w:ascii="Times New Roman" w:eastAsia="SimSun" w:hAnsi="Times New Roman" w:cs="Times New Roman"/>
      <w:snapToGrid w:val="0"/>
      <w:kern w:val="0"/>
      <w:u w:val="single"/>
      <w:lang w:val="fr-CA"/>
      <w14:ligatures w14:val="none"/>
    </w:rPr>
  </w:style>
  <w:style w:type="paragraph" w:styleId="Liste">
    <w:name w:val="List"/>
    <w:basedOn w:val="Normal"/>
    <w:semiHidden/>
    <w:rsid w:val="00D22F3C"/>
    <w:pPr>
      <w:contextualSpacing/>
    </w:pPr>
  </w:style>
  <w:style w:type="paragraph" w:styleId="Textedebulles">
    <w:name w:val="Balloon Text"/>
    <w:basedOn w:val="Normal"/>
    <w:link w:val="TextedebullesCar"/>
    <w:uiPriority w:val="99"/>
    <w:semiHidden/>
    <w:unhideWhenUsed/>
    <w:rsid w:val="00D85FA3"/>
    <w:rPr>
      <w:rFonts w:ascii="Segoe UI" w:hAnsi="Segoe UI" w:cs="Segoe UI"/>
      <w:sz w:val="18"/>
      <w:szCs w:val="18"/>
    </w:rPr>
  </w:style>
  <w:style w:type="character" w:customStyle="1" w:styleId="TextedebullesCar">
    <w:name w:val="Texte de bulles Car"/>
    <w:basedOn w:val="Policepardfaut"/>
    <w:link w:val="Textedebulles"/>
    <w:uiPriority w:val="99"/>
    <w:semiHidden/>
    <w:rsid w:val="00D85FA3"/>
    <w:rPr>
      <w:rFonts w:ascii="Segoe UI" w:eastAsia="SimSun" w:hAnsi="Segoe UI" w:cs="Segoe UI"/>
      <w:kern w:val="0"/>
      <w:sz w:val="18"/>
      <w:szCs w:val="18"/>
      <w:lang w:val="fr-CA"/>
      <w14:ligatures w14:val="non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FD4FBF"/>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numbering" w:customStyle="1" w:styleId="NoList1">
    <w:name w:val="No List1"/>
    <w:next w:val="Aucuneliste"/>
    <w:uiPriority w:val="99"/>
    <w:semiHidden/>
    <w:unhideWhenUsed/>
    <w:rsid w:val="007E7D90"/>
  </w:style>
  <w:style w:type="character" w:customStyle="1" w:styleId="normaltextrun">
    <w:name w:val="normaltextrun"/>
    <w:basedOn w:val="Policepardfaut"/>
    <w:rsid w:val="007E7D90"/>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ParagraphedelisteCar"/>
    <w:uiPriority w:val="34"/>
    <w:qFormat/>
    <w:rsid w:val="006C0E7F"/>
    <w:pPr>
      <w:tabs>
        <w:tab w:val="clear" w:pos="567"/>
        <w:tab w:val="clear" w:pos="1134"/>
        <w:tab w:val="clear" w:pos="1701"/>
        <w:tab w:val="clear" w:pos="2268"/>
      </w:tabs>
      <w:ind w:left="720"/>
      <w:contextualSpacing/>
    </w:pPr>
    <w:rPr>
      <w:rFonts w:eastAsia="Times New Roman"/>
      <w:szCs w:val="24"/>
    </w:rPr>
  </w:style>
  <w:style w:type="character" w:customStyle="1" w:styleId="tabchar">
    <w:name w:val="tabchar"/>
    <w:basedOn w:val="Policepardfaut"/>
    <w:rsid w:val="007E7D90"/>
  </w:style>
  <w:style w:type="paragraph" w:customStyle="1" w:styleId="CBD-Para">
    <w:name w:val="CBD-Para"/>
    <w:basedOn w:val="Normal"/>
    <w:link w:val="CBD-ParaCharChar"/>
    <w:uiPriority w:val="99"/>
    <w:rsid w:val="007E7D90"/>
    <w:pPr>
      <w:keepLines/>
      <w:numPr>
        <w:numId w:val="13"/>
      </w:numPr>
      <w:tabs>
        <w:tab w:val="clear" w:pos="567"/>
        <w:tab w:val="clear" w:pos="1134"/>
        <w:tab w:val="clear" w:pos="1701"/>
        <w:tab w:val="clear" w:pos="2268"/>
      </w:tabs>
      <w:spacing w:before="120" w:after="120"/>
    </w:pPr>
    <w:rPr>
      <w:rFonts w:eastAsia="Times New Roman"/>
    </w:rPr>
  </w:style>
  <w:style w:type="character" w:customStyle="1" w:styleId="CBD-ParaCharChar">
    <w:name w:val="CBD-Para Char Char"/>
    <w:link w:val="CBD-Para"/>
    <w:uiPriority w:val="99"/>
    <w:locked/>
    <w:rsid w:val="007E7D90"/>
    <w:rPr>
      <w:rFonts w:ascii="Times New Roman" w:eastAsia="Times New Roman" w:hAnsi="Times New Roman" w:cs="Times New Roman"/>
      <w:kern w:val="0"/>
      <w:lang w:val="fr-CA"/>
      <w14:ligatures w14:val="none"/>
    </w:rPr>
  </w:style>
  <w:style w:type="paragraph" w:styleId="Notedefin">
    <w:name w:val="endnote text"/>
    <w:basedOn w:val="Normal"/>
    <w:link w:val="NotedefinCar"/>
    <w:unhideWhenUsed/>
    <w:rsid w:val="007E7D90"/>
    <w:pPr>
      <w:tabs>
        <w:tab w:val="clear" w:pos="567"/>
        <w:tab w:val="clear" w:pos="1134"/>
        <w:tab w:val="clear" w:pos="1701"/>
        <w:tab w:val="clear" w:pos="2268"/>
      </w:tabs>
    </w:pPr>
    <w:rPr>
      <w:rFonts w:eastAsia="Times New Roman"/>
      <w:sz w:val="20"/>
      <w:szCs w:val="20"/>
    </w:rPr>
  </w:style>
  <w:style w:type="character" w:customStyle="1" w:styleId="NotedefinCar">
    <w:name w:val="Note de fin Car"/>
    <w:basedOn w:val="Policepardfaut"/>
    <w:link w:val="Notedefin"/>
    <w:rsid w:val="007E7D90"/>
    <w:rPr>
      <w:rFonts w:ascii="Times New Roman" w:eastAsia="Times New Roman" w:hAnsi="Times New Roman" w:cs="Times New Roman"/>
      <w:kern w:val="0"/>
      <w:sz w:val="20"/>
      <w:szCs w:val="20"/>
      <w:lang w:val="fr-CA"/>
      <w14:ligatures w14:val="none"/>
    </w:rPr>
  </w:style>
  <w:style w:type="character" w:styleId="Appeldenotedefin">
    <w:name w:val="endnote reference"/>
    <w:basedOn w:val="Policepardfaut"/>
    <w:semiHidden/>
    <w:unhideWhenUsed/>
    <w:rsid w:val="007E7D90"/>
    <w:rPr>
      <w:vertAlign w:val="superscript"/>
    </w:rPr>
  </w:style>
  <w:style w:type="numbering" w:customStyle="1" w:styleId="ListCBD1">
    <w:name w:val="ListCBD1"/>
    <w:basedOn w:val="Aucuneliste"/>
    <w:uiPriority w:val="99"/>
    <w:rsid w:val="007E7D90"/>
    <w:pPr>
      <w:numPr>
        <w:numId w:val="11"/>
      </w:numPr>
    </w:pPr>
  </w:style>
  <w:style w:type="character" w:customStyle="1" w:styleId="Mention1">
    <w:name w:val="Mention1"/>
    <w:basedOn w:val="Policepardfaut"/>
    <w:uiPriority w:val="99"/>
    <w:unhideWhenUsed/>
    <w:rsid w:val="00034F55"/>
    <w:rPr>
      <w:color w:val="2B579A"/>
      <w:shd w:val="clear" w:color="auto" w:fill="E1DFDD"/>
    </w:rPr>
  </w:style>
  <w:style w:type="paragraph" w:styleId="TM1">
    <w:name w:val="toc 1"/>
    <w:basedOn w:val="Normal"/>
    <w:next w:val="Normal"/>
    <w:autoRedefine/>
    <w:uiPriority w:val="39"/>
    <w:unhideWhenUsed/>
    <w:rsid w:val="000E28F6"/>
    <w:pPr>
      <w:tabs>
        <w:tab w:val="clear" w:pos="567"/>
        <w:tab w:val="clear" w:pos="1134"/>
        <w:tab w:val="clear" w:pos="1701"/>
        <w:tab w:val="clear" w:pos="2268"/>
        <w:tab w:val="right" w:leader="dot" w:pos="9072"/>
      </w:tabs>
      <w:spacing w:after="100"/>
      <w:ind w:left="1134" w:right="571" w:hanging="708"/>
    </w:pPr>
    <w:rPr>
      <w:noProof/>
      <w:sz w:val="24"/>
      <w:szCs w:val="24"/>
    </w:rPr>
  </w:style>
  <w:style w:type="numbering" w:customStyle="1" w:styleId="CurrentList1">
    <w:name w:val="Current List1"/>
    <w:uiPriority w:val="99"/>
    <w:rsid w:val="00330650"/>
    <w:pPr>
      <w:numPr>
        <w:numId w:val="14"/>
      </w:numPr>
    </w:pPr>
  </w:style>
  <w:style w:type="character" w:customStyle="1" w:styleId="ui-provider">
    <w:name w:val="ui-provider"/>
    <w:basedOn w:val="Policepardfaut"/>
    <w:rsid w:val="00B200D2"/>
  </w:style>
  <w:style w:type="character" w:styleId="Accentuation">
    <w:name w:val="Emphasis"/>
    <w:uiPriority w:val="20"/>
    <w:qFormat/>
    <w:rsid w:val="00330650"/>
    <w:rPr>
      <w:i/>
      <w:iCs/>
    </w:rPr>
  </w:style>
  <w:style w:type="character" w:customStyle="1" w:styleId="break-word">
    <w:name w:val="break-word"/>
    <w:basedOn w:val="Policepardfaut"/>
    <w:rsid w:val="00330650"/>
  </w:style>
  <w:style w:type="paragraph" w:customStyle="1" w:styleId="CBD-title-recommendationdecision">
    <w:name w:val="CBD-title-recommendation/decision"/>
    <w:basedOn w:val="Titre"/>
    <w:qFormat/>
    <w:rsid w:val="00330650"/>
    <w:pPr>
      <w:tabs>
        <w:tab w:val="clear" w:pos="567"/>
        <w:tab w:val="clear" w:pos="1134"/>
        <w:tab w:val="clear" w:pos="1701"/>
        <w:tab w:val="clear" w:pos="2268"/>
      </w:tabs>
      <w:ind w:left="630"/>
      <w:jc w:val="left"/>
    </w:pPr>
  </w:style>
  <w:style w:type="paragraph" w:customStyle="1" w:styleId="Default">
    <w:name w:val="Default"/>
    <w:rsid w:val="007D7361"/>
    <w:pPr>
      <w:autoSpaceDE w:val="0"/>
      <w:autoSpaceDN w:val="0"/>
      <w:adjustRightInd w:val="0"/>
      <w:spacing w:after="0" w:line="240" w:lineRule="auto"/>
    </w:pPr>
    <w:rPr>
      <w:rFonts w:ascii="Flanders Art Sans Medium" w:eastAsiaTheme="minorEastAsia" w:hAnsi="Flanders Art Sans Medium" w:cs="Flanders Art Sans Medium"/>
      <w:color w:val="000000"/>
      <w:kern w:val="0"/>
      <w:sz w:val="24"/>
      <w:szCs w:val="24"/>
      <w14:ligatures w14:val="none"/>
    </w:rPr>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
    <w:link w:val="Paragraphedeliste"/>
    <w:uiPriority w:val="34"/>
    <w:qFormat/>
    <w:locked/>
    <w:rsid w:val="007D7361"/>
    <w:rPr>
      <w:rFonts w:ascii="Times New Roman" w:eastAsia="Times New Roman" w:hAnsi="Times New Roman" w:cs="Times New Roman"/>
      <w:kern w:val="0"/>
      <w:szCs w:val="24"/>
      <w:lang w:val="fr-CA"/>
      <w14:ligatures w14:val="none"/>
    </w:rPr>
  </w:style>
  <w:style w:type="numbering" w:customStyle="1" w:styleId="Style1">
    <w:name w:val="Style1"/>
    <w:uiPriority w:val="99"/>
    <w:rsid w:val="00CA7161"/>
    <w:pPr>
      <w:numPr>
        <w:numId w:val="15"/>
      </w:numPr>
    </w:pPr>
  </w:style>
  <w:style w:type="paragraph" w:customStyle="1" w:styleId="StylePara111ptKernat11pt">
    <w:name w:val="Style Para1 + 11 pt Kern at 11 pt"/>
    <w:basedOn w:val="Para10"/>
    <w:rsid w:val="00CA7161"/>
    <w:pPr>
      <w:numPr>
        <w:numId w:val="10"/>
      </w:numPr>
      <w:tabs>
        <w:tab w:val="clear" w:pos="567"/>
        <w:tab w:val="clear" w:pos="1701"/>
        <w:tab w:val="clear" w:pos="2268"/>
      </w:tabs>
    </w:pPr>
    <w:rPr>
      <w:rFonts w:eastAsia="Times New Roman"/>
      <w:kern w:val="22"/>
    </w:rPr>
  </w:style>
  <w:style w:type="paragraph" w:customStyle="1" w:styleId="Para20">
    <w:name w:val="Para2"/>
    <w:basedOn w:val="Para10"/>
    <w:rsid w:val="00CA7161"/>
    <w:pPr>
      <w:tabs>
        <w:tab w:val="clear" w:pos="567"/>
        <w:tab w:val="clear" w:pos="1701"/>
        <w:tab w:val="clear" w:pos="2268"/>
      </w:tabs>
      <w:autoSpaceDE w:val="0"/>
      <w:autoSpaceDN w:val="0"/>
    </w:pPr>
    <w:rPr>
      <w:rFonts w:eastAsia="Times New Roman"/>
    </w:rPr>
  </w:style>
  <w:style w:type="paragraph" w:customStyle="1" w:styleId="Heading1longmultiline">
    <w:name w:val="Heading 1 (long multiline)"/>
    <w:basedOn w:val="Titre1"/>
    <w:link w:val="Heading1longmultilineChar"/>
    <w:rsid w:val="00CA7161"/>
    <w:pPr>
      <w:keepLines w:val="0"/>
      <w:numPr>
        <w:numId w:val="0"/>
      </w:numPr>
      <w:tabs>
        <w:tab w:val="clear" w:pos="1134"/>
        <w:tab w:val="clear" w:pos="1701"/>
        <w:tab w:val="clear" w:pos="2268"/>
        <w:tab w:val="left" w:pos="720"/>
      </w:tabs>
      <w:ind w:left="1843" w:hanging="1134"/>
    </w:pPr>
    <w:rPr>
      <w:rFonts w:eastAsia="Times New Roman" w:cs="Times New Roman"/>
      <w:bCs w:val="0"/>
      <w:caps/>
      <w:kern w:val="0"/>
      <w:sz w:val="22"/>
      <w:szCs w:val="24"/>
      <w14:ligatures w14:val="none"/>
    </w:rPr>
  </w:style>
  <w:style w:type="table" w:customStyle="1" w:styleId="TableGrid2">
    <w:name w:val="Table Grid2"/>
    <w:basedOn w:val="TableauNormal"/>
    <w:next w:val="Grilledutableau"/>
    <w:uiPriority w:val="59"/>
    <w:qFormat/>
    <w:rsid w:val="00CA716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ligne">
    <w:name w:val="line number"/>
    <w:basedOn w:val="Policepardfaut"/>
    <w:uiPriority w:val="99"/>
    <w:semiHidden/>
    <w:unhideWhenUsed/>
    <w:rsid w:val="00CA7161"/>
  </w:style>
  <w:style w:type="numbering" w:customStyle="1" w:styleId="CurrentList2">
    <w:name w:val="Current List2"/>
    <w:uiPriority w:val="99"/>
    <w:rsid w:val="00CA7161"/>
    <w:pPr>
      <w:numPr>
        <w:numId w:val="16"/>
      </w:numPr>
    </w:pPr>
  </w:style>
  <w:style w:type="numbering" w:customStyle="1" w:styleId="CurrentList3">
    <w:name w:val="Current List3"/>
    <w:uiPriority w:val="99"/>
    <w:rsid w:val="00CA7161"/>
    <w:pPr>
      <w:numPr>
        <w:numId w:val="17"/>
      </w:numPr>
    </w:pPr>
  </w:style>
  <w:style w:type="numbering" w:customStyle="1" w:styleId="CurrentList4">
    <w:name w:val="Current List4"/>
    <w:uiPriority w:val="99"/>
    <w:rsid w:val="00CA7161"/>
    <w:pPr>
      <w:numPr>
        <w:numId w:val="18"/>
      </w:numPr>
    </w:pPr>
  </w:style>
  <w:style w:type="numbering" w:customStyle="1" w:styleId="CurrentList5">
    <w:name w:val="Current List5"/>
    <w:uiPriority w:val="99"/>
    <w:rsid w:val="00CA7161"/>
    <w:pPr>
      <w:numPr>
        <w:numId w:val="19"/>
      </w:numPr>
    </w:pPr>
  </w:style>
  <w:style w:type="numbering" w:customStyle="1" w:styleId="CurrentList6">
    <w:name w:val="Current List6"/>
    <w:uiPriority w:val="99"/>
    <w:rsid w:val="00CA7161"/>
    <w:pPr>
      <w:numPr>
        <w:numId w:val="20"/>
      </w:numPr>
    </w:pPr>
  </w:style>
  <w:style w:type="numbering" w:customStyle="1" w:styleId="NoList2">
    <w:name w:val="No List2"/>
    <w:next w:val="Aucuneliste"/>
    <w:uiPriority w:val="99"/>
    <w:semiHidden/>
    <w:unhideWhenUsed/>
    <w:rsid w:val="00CA7161"/>
  </w:style>
  <w:style w:type="numbering" w:customStyle="1" w:styleId="Style11">
    <w:name w:val="Style11"/>
    <w:uiPriority w:val="99"/>
    <w:rsid w:val="00CA7161"/>
  </w:style>
  <w:style w:type="table" w:customStyle="1" w:styleId="TableGrid3">
    <w:name w:val="Table Grid3"/>
    <w:basedOn w:val="TableauNormal"/>
    <w:next w:val="Grilledutableau"/>
    <w:uiPriority w:val="39"/>
    <w:rsid w:val="00CA716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CA7161"/>
    <w:pPr>
      <w:numPr>
        <w:numId w:val="2"/>
      </w:numPr>
    </w:pPr>
  </w:style>
  <w:style w:type="numbering" w:customStyle="1" w:styleId="CurrentList21">
    <w:name w:val="Current List21"/>
    <w:uiPriority w:val="99"/>
    <w:rsid w:val="00CA7161"/>
    <w:pPr>
      <w:numPr>
        <w:numId w:val="3"/>
      </w:numPr>
    </w:pPr>
  </w:style>
  <w:style w:type="numbering" w:customStyle="1" w:styleId="CurrentList31">
    <w:name w:val="Current List31"/>
    <w:uiPriority w:val="99"/>
    <w:rsid w:val="00CA7161"/>
  </w:style>
  <w:style w:type="numbering" w:customStyle="1" w:styleId="CurrentList41">
    <w:name w:val="Current List41"/>
    <w:uiPriority w:val="99"/>
    <w:rsid w:val="00CA7161"/>
    <w:pPr>
      <w:numPr>
        <w:numId w:val="5"/>
      </w:numPr>
    </w:pPr>
  </w:style>
  <w:style w:type="numbering" w:customStyle="1" w:styleId="CurrentList51">
    <w:name w:val="Current List51"/>
    <w:uiPriority w:val="99"/>
    <w:rsid w:val="00CA7161"/>
    <w:pPr>
      <w:numPr>
        <w:numId w:val="6"/>
      </w:numPr>
    </w:pPr>
  </w:style>
  <w:style w:type="numbering" w:customStyle="1" w:styleId="CurrentList61">
    <w:name w:val="Current List61"/>
    <w:uiPriority w:val="99"/>
    <w:rsid w:val="00CA7161"/>
  </w:style>
  <w:style w:type="table" w:customStyle="1" w:styleId="TableGrid4">
    <w:name w:val="Table Grid4"/>
    <w:basedOn w:val="TableauNormal"/>
    <w:next w:val="Grilledutableau"/>
    <w:uiPriority w:val="39"/>
    <w:rsid w:val="00CA716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Para1-Not-numbered">
    <w:name w:val="CBD-Para1-Not-numbered"/>
    <w:basedOn w:val="Normal"/>
    <w:qFormat/>
    <w:rsid w:val="00CA7161"/>
    <w:pPr>
      <w:tabs>
        <w:tab w:val="clear" w:pos="567"/>
        <w:tab w:val="clear" w:pos="1701"/>
        <w:tab w:val="clear" w:pos="2268"/>
      </w:tabs>
      <w:spacing w:before="120" w:after="120"/>
      <w:ind w:left="567"/>
    </w:pPr>
    <w:rPr>
      <w:rFonts w:eastAsia="Times New Roman"/>
      <w:snapToGrid w:val="0"/>
      <w:szCs w:val="18"/>
    </w:rPr>
  </w:style>
  <w:style w:type="paragraph" w:customStyle="1" w:styleId="CBD-heading1-not-numbered">
    <w:name w:val="CBD-heading 1-not-numbered"/>
    <w:basedOn w:val="Normal"/>
    <w:qFormat/>
    <w:rsid w:val="00CA7161"/>
    <w:pPr>
      <w:tabs>
        <w:tab w:val="clear" w:pos="567"/>
        <w:tab w:val="clear" w:pos="1134"/>
        <w:tab w:val="clear" w:pos="1701"/>
        <w:tab w:val="clear" w:pos="2268"/>
      </w:tabs>
      <w:spacing w:before="120" w:after="120"/>
      <w:ind w:left="567" w:hanging="567"/>
      <w:contextualSpacing/>
      <w:outlineLvl w:val="0"/>
    </w:pPr>
    <w:rPr>
      <w:rFonts w:eastAsiaTheme="majorEastAsia" w:cstheme="majorBidi"/>
      <w:b/>
      <w:bCs/>
      <w:kern w:val="2"/>
      <w:sz w:val="28"/>
      <w:szCs w:val="32"/>
      <w14:ligatures w14:val="standardContextual"/>
    </w:rPr>
  </w:style>
  <w:style w:type="paragraph" w:customStyle="1" w:styleId="CBD-Heading2-not-numbered">
    <w:name w:val="CBD-Heading 2-not-numbered"/>
    <w:basedOn w:val="Normal"/>
    <w:qFormat/>
    <w:rsid w:val="00CA7161"/>
    <w:pPr>
      <w:tabs>
        <w:tab w:val="clear" w:pos="567"/>
        <w:tab w:val="clear" w:pos="1134"/>
        <w:tab w:val="clear" w:pos="1701"/>
        <w:tab w:val="clear" w:pos="2268"/>
      </w:tabs>
      <w:spacing w:before="120" w:after="120"/>
      <w:ind w:left="567" w:hanging="567"/>
      <w:outlineLvl w:val="1"/>
    </w:pPr>
    <w:rPr>
      <w:rFonts w:asciiTheme="majorBidi" w:eastAsiaTheme="minorHAnsi" w:hAnsiTheme="majorBidi" w:cstheme="majorBidi"/>
      <w:b/>
      <w:bCs/>
      <w:kern w:val="2"/>
      <w:sz w:val="24"/>
      <w14:ligatures w14:val="standardContextual"/>
    </w:rPr>
  </w:style>
  <w:style w:type="paragraph" w:customStyle="1" w:styleId="CBD-heading3-notnumbered">
    <w:name w:val="CBD-heading3-not numbered"/>
    <w:basedOn w:val="CBD-Heading2-not-numbered"/>
    <w:qFormat/>
    <w:rsid w:val="00CA7161"/>
    <w:pPr>
      <w:outlineLvl w:val="2"/>
    </w:pPr>
    <w:rPr>
      <w:sz w:val="22"/>
    </w:rPr>
  </w:style>
  <w:style w:type="paragraph" w:customStyle="1" w:styleId="CBD-para2-notnumbered">
    <w:name w:val="CBD-para 2-not numbered"/>
    <w:basedOn w:val="Normal"/>
    <w:qFormat/>
    <w:rsid w:val="00CA7161"/>
    <w:pPr>
      <w:tabs>
        <w:tab w:val="clear" w:pos="567"/>
        <w:tab w:val="clear" w:pos="1134"/>
        <w:tab w:val="clear" w:pos="2268"/>
      </w:tabs>
      <w:spacing w:before="120" w:after="120"/>
      <w:ind w:left="567" w:firstLine="567"/>
    </w:pPr>
    <w:rPr>
      <w:rFonts w:asciiTheme="majorBidi" w:eastAsiaTheme="minorHAnsi" w:hAnsiTheme="majorBidi" w:cstheme="majorBidi"/>
      <w:kern w:val="2"/>
      <w14:ligatures w14:val="standardContextual"/>
    </w:rPr>
  </w:style>
  <w:style w:type="paragraph" w:customStyle="1" w:styleId="Para1RecommendationDecision">
    <w:name w:val="Para 1 Recommendation/Decision"/>
    <w:basedOn w:val="Para1"/>
    <w:qFormat/>
    <w:rsid w:val="00B200D2"/>
    <w:pPr>
      <w:numPr>
        <w:numId w:val="0"/>
      </w:numPr>
      <w:tabs>
        <w:tab w:val="clear" w:pos="567"/>
        <w:tab w:val="clear" w:pos="1134"/>
        <w:tab w:val="clear" w:pos="1701"/>
        <w:tab w:val="clear" w:pos="2268"/>
      </w:tabs>
      <w:ind w:left="567" w:firstLine="567"/>
    </w:pPr>
    <w:rPr>
      <w:rFonts w:eastAsia="Times New Roman"/>
      <w:szCs w:val="24"/>
    </w:rPr>
  </w:style>
  <w:style w:type="paragraph" w:customStyle="1" w:styleId="Para2RecommendationDecision">
    <w:name w:val="Para 2 Recommendation/Decision"/>
    <w:basedOn w:val="Normal"/>
    <w:qFormat/>
    <w:rsid w:val="00B200D2"/>
    <w:pPr>
      <w:tabs>
        <w:tab w:val="clear" w:pos="567"/>
        <w:tab w:val="clear" w:pos="1134"/>
        <w:tab w:val="clear" w:pos="2268"/>
      </w:tabs>
      <w:spacing w:before="120" w:after="120"/>
      <w:ind w:left="567" w:firstLine="567"/>
    </w:pPr>
    <w:rPr>
      <w:rFonts w:eastAsia="Times New Roman"/>
      <w:szCs w:val="24"/>
    </w:rPr>
  </w:style>
  <w:style w:type="numbering" w:customStyle="1" w:styleId="NoList3">
    <w:name w:val="No List3"/>
    <w:next w:val="Aucuneliste"/>
    <w:uiPriority w:val="99"/>
    <w:semiHidden/>
    <w:unhideWhenUsed/>
    <w:rsid w:val="00C90042"/>
  </w:style>
  <w:style w:type="paragraph" w:customStyle="1" w:styleId="HEADING">
    <w:name w:val="HEADING"/>
    <w:basedOn w:val="Normal"/>
    <w:rsid w:val="00111495"/>
    <w:pPr>
      <w:keepNext/>
      <w:tabs>
        <w:tab w:val="clear" w:pos="567"/>
        <w:tab w:val="clear" w:pos="1134"/>
        <w:tab w:val="clear" w:pos="1701"/>
        <w:tab w:val="clear" w:pos="2268"/>
      </w:tabs>
      <w:spacing w:before="240" w:after="120"/>
      <w:jc w:val="center"/>
    </w:pPr>
    <w:rPr>
      <w:rFonts w:eastAsia="Times New Roman"/>
      <w:b/>
      <w:bCs/>
      <w:caps/>
      <w:szCs w:val="24"/>
    </w:rPr>
  </w:style>
  <w:style w:type="paragraph" w:customStyle="1" w:styleId="HEADINGNOTFORTOC">
    <w:name w:val="HEADING (NOT FOR TOC)"/>
    <w:basedOn w:val="Titre1"/>
    <w:next w:val="Titre2"/>
    <w:rsid w:val="00111495"/>
    <w:pPr>
      <w:numPr>
        <w:numId w:val="0"/>
      </w:numPr>
      <w:tabs>
        <w:tab w:val="clear" w:pos="1134"/>
        <w:tab w:val="clear" w:pos="1701"/>
        <w:tab w:val="clear" w:pos="2268"/>
      </w:tabs>
    </w:pPr>
  </w:style>
  <w:style w:type="paragraph" w:customStyle="1" w:styleId="Heading1multiline">
    <w:name w:val="Heading 1 (multiline)"/>
    <w:basedOn w:val="Titre1"/>
    <w:rsid w:val="00111495"/>
    <w:pPr>
      <w:numPr>
        <w:numId w:val="0"/>
      </w:numPr>
      <w:tabs>
        <w:tab w:val="clear" w:pos="1134"/>
        <w:tab w:val="clear" w:pos="1701"/>
        <w:tab w:val="clear" w:pos="2268"/>
      </w:tabs>
      <w:ind w:left="1843" w:right="996" w:hanging="567"/>
    </w:pPr>
  </w:style>
  <w:style w:type="paragraph" w:customStyle="1" w:styleId="Heading2multiline">
    <w:name w:val="Heading 2 (multiline)"/>
    <w:basedOn w:val="Titre1"/>
    <w:next w:val="Normal"/>
    <w:rsid w:val="00111495"/>
    <w:pPr>
      <w:numPr>
        <w:numId w:val="0"/>
      </w:numPr>
      <w:tabs>
        <w:tab w:val="clear" w:pos="1134"/>
        <w:tab w:val="clear" w:pos="1701"/>
        <w:tab w:val="clear" w:pos="2268"/>
      </w:tabs>
      <w:spacing w:before="120"/>
      <w:ind w:left="1843" w:right="998" w:hanging="567"/>
    </w:pPr>
    <w:rPr>
      <w:i/>
      <w:iCs/>
      <w:caps/>
    </w:rPr>
  </w:style>
  <w:style w:type="paragraph" w:customStyle="1" w:styleId="Heading2longmultiline">
    <w:name w:val="Heading 2 (long multiline)"/>
    <w:basedOn w:val="Heading2multiline"/>
    <w:rsid w:val="00111495"/>
    <w:pPr>
      <w:ind w:left="2127" w:hanging="1276"/>
    </w:pPr>
  </w:style>
  <w:style w:type="paragraph" w:customStyle="1" w:styleId="heading2notforTOC">
    <w:name w:val="heading 2 not for TOC"/>
    <w:basedOn w:val="Titre3"/>
    <w:rsid w:val="00111495"/>
    <w:pPr>
      <w:numPr>
        <w:ilvl w:val="0"/>
        <w:numId w:val="6"/>
      </w:numPr>
      <w:tabs>
        <w:tab w:val="clear" w:pos="1134"/>
        <w:tab w:val="clear" w:pos="1701"/>
        <w:tab w:val="clear" w:pos="2268"/>
      </w:tabs>
      <w:jc w:val="both"/>
    </w:pPr>
  </w:style>
  <w:style w:type="paragraph" w:customStyle="1" w:styleId="Heading3multiline">
    <w:name w:val="Heading 3 (multiline)"/>
    <w:basedOn w:val="Titre3"/>
    <w:next w:val="Normal"/>
    <w:rsid w:val="00111495"/>
    <w:pPr>
      <w:numPr>
        <w:ilvl w:val="0"/>
        <w:numId w:val="0"/>
      </w:numPr>
      <w:tabs>
        <w:tab w:val="clear" w:pos="1134"/>
        <w:tab w:val="clear" w:pos="1701"/>
        <w:tab w:val="clear" w:pos="2268"/>
      </w:tabs>
      <w:ind w:left="1418" w:hanging="425"/>
    </w:pPr>
  </w:style>
  <w:style w:type="paragraph" w:customStyle="1" w:styleId="Heading4indent">
    <w:name w:val="Heading 4 indent"/>
    <w:basedOn w:val="Titre4"/>
    <w:rsid w:val="00111495"/>
    <w:pPr>
      <w:numPr>
        <w:ilvl w:val="0"/>
        <w:numId w:val="0"/>
      </w:numPr>
      <w:tabs>
        <w:tab w:val="clear" w:pos="1134"/>
        <w:tab w:val="clear" w:pos="1701"/>
        <w:tab w:val="clear" w:pos="2268"/>
      </w:tabs>
      <w:ind w:left="720" w:hanging="567"/>
      <w:jc w:val="both"/>
      <w:outlineLvl w:val="9"/>
    </w:pPr>
    <w:rPr>
      <w:szCs w:val="24"/>
    </w:rPr>
  </w:style>
  <w:style w:type="paragraph" w:customStyle="1" w:styleId="para4">
    <w:name w:val="para4"/>
    <w:basedOn w:val="Normal"/>
    <w:rsid w:val="00111495"/>
    <w:pPr>
      <w:tabs>
        <w:tab w:val="clear" w:pos="567"/>
        <w:tab w:val="clear" w:pos="1134"/>
        <w:tab w:val="clear" w:pos="1701"/>
        <w:tab w:val="clear" w:pos="2268"/>
      </w:tabs>
      <w:overflowPunct w:val="0"/>
      <w:autoSpaceDE w:val="0"/>
      <w:autoSpaceDN w:val="0"/>
      <w:adjustRightInd w:val="0"/>
      <w:spacing w:after="120" w:line="240" w:lineRule="atLeast"/>
      <w:textAlignment w:val="baseline"/>
    </w:pPr>
    <w:rPr>
      <w:rFonts w:ascii="Courier" w:eastAsia="Times New Roman" w:hAnsi="Courier"/>
      <w:color w:val="000000"/>
      <w:sz w:val="20"/>
      <w:szCs w:val="20"/>
    </w:rPr>
  </w:style>
  <w:style w:type="paragraph" w:customStyle="1" w:styleId="Para-decision">
    <w:name w:val="Para-decision"/>
    <w:basedOn w:val="Normal"/>
    <w:rsid w:val="00111495"/>
    <w:pPr>
      <w:tabs>
        <w:tab w:val="clear" w:pos="567"/>
        <w:tab w:val="clear" w:pos="1134"/>
        <w:tab w:val="clear" w:pos="1701"/>
        <w:tab w:val="clear" w:pos="2268"/>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rFonts w:eastAsia="Times New Roman"/>
      <w:color w:val="000000"/>
      <w:szCs w:val="24"/>
    </w:rPr>
  </w:style>
  <w:style w:type="paragraph" w:customStyle="1" w:styleId="Quotationtextindented">
    <w:name w:val="Quotation text (indented)"/>
    <w:basedOn w:val="Normal"/>
    <w:qFormat/>
    <w:rsid w:val="00111495"/>
    <w:pPr>
      <w:tabs>
        <w:tab w:val="clear" w:pos="567"/>
        <w:tab w:val="clear" w:pos="1134"/>
        <w:tab w:val="clear" w:pos="1701"/>
        <w:tab w:val="clear" w:pos="2268"/>
      </w:tabs>
      <w:spacing w:before="120" w:after="120"/>
      <w:ind w:left="720" w:right="720"/>
    </w:pPr>
    <w:rPr>
      <w:rFonts w:eastAsia="Times New Roman"/>
      <w:bCs/>
      <w:szCs w:val="24"/>
    </w:rPr>
  </w:style>
  <w:style w:type="paragraph" w:customStyle="1" w:styleId="recommendationheader">
    <w:name w:val="recommendation header"/>
    <w:basedOn w:val="Titre2"/>
    <w:qFormat/>
    <w:rsid w:val="00111495"/>
    <w:pPr>
      <w:numPr>
        <w:ilvl w:val="0"/>
        <w:numId w:val="0"/>
      </w:numPr>
      <w:tabs>
        <w:tab w:val="clear" w:pos="1134"/>
        <w:tab w:val="clear" w:pos="1701"/>
        <w:tab w:val="clear" w:pos="2268"/>
      </w:tabs>
      <w:ind w:left="567" w:hanging="567"/>
      <w:jc w:val="both"/>
    </w:pPr>
    <w:rPr>
      <w:rFonts w:ascii="Times New Roman" w:hAnsi="Times New Roman"/>
    </w:rPr>
  </w:style>
  <w:style w:type="paragraph" w:customStyle="1" w:styleId="recommendationheaderlong">
    <w:name w:val="recommendation header long"/>
    <w:basedOn w:val="Heading2longmultiline"/>
    <w:qFormat/>
    <w:rsid w:val="00111495"/>
  </w:style>
  <w:style w:type="paragraph" w:customStyle="1" w:styleId="reference">
    <w:name w:val="reference"/>
    <w:basedOn w:val="Titre9"/>
    <w:qFormat/>
    <w:rsid w:val="00111495"/>
    <w:pPr>
      <w:widowControl/>
      <w:numPr>
        <w:ilvl w:val="0"/>
        <w:numId w:val="0"/>
      </w:numPr>
      <w:tabs>
        <w:tab w:val="clear" w:pos="567"/>
        <w:tab w:val="clear" w:pos="1134"/>
        <w:tab w:val="clear" w:pos="1701"/>
        <w:tab w:val="clear" w:pos="2268"/>
      </w:tabs>
      <w:suppressAutoHyphens w:val="0"/>
      <w:spacing w:before="100" w:beforeAutospacing="1" w:after="120"/>
      <w:jc w:val="both"/>
    </w:pPr>
    <w:rPr>
      <w:rFonts w:eastAsia="Times New Roman"/>
      <w:iCs/>
      <w:snapToGrid/>
      <w:sz w:val="18"/>
      <w:szCs w:val="24"/>
      <w:u w:val="none"/>
    </w:rPr>
  </w:style>
  <w:style w:type="character" w:customStyle="1" w:styleId="StyleFootnoteReferenceNounderline">
    <w:name w:val="Style Footnote Reference + No underline"/>
    <w:rsid w:val="00111495"/>
    <w:rPr>
      <w:sz w:val="18"/>
      <w:u w:val="none"/>
      <w:vertAlign w:val="baseline"/>
    </w:rPr>
  </w:style>
  <w:style w:type="paragraph" w:customStyle="1" w:styleId="tabletitle">
    <w:name w:val="table title"/>
    <w:basedOn w:val="Titre2"/>
    <w:qFormat/>
    <w:rsid w:val="00111495"/>
    <w:pPr>
      <w:numPr>
        <w:ilvl w:val="0"/>
        <w:numId w:val="0"/>
      </w:numPr>
      <w:tabs>
        <w:tab w:val="clear" w:pos="1134"/>
        <w:tab w:val="clear" w:pos="1701"/>
        <w:tab w:val="clear" w:pos="2268"/>
      </w:tabs>
      <w:ind w:left="567" w:hanging="567"/>
      <w:outlineLvl w:val="9"/>
    </w:pPr>
    <w:rPr>
      <w:rFonts w:ascii="Times New Roman" w:hAnsi="Times New Roman"/>
      <w:i/>
    </w:rPr>
  </w:style>
  <w:style w:type="paragraph" w:styleId="TitreTR">
    <w:name w:val="toa heading"/>
    <w:basedOn w:val="Normal"/>
    <w:next w:val="Normal"/>
    <w:semiHidden/>
    <w:rsid w:val="00111495"/>
    <w:pPr>
      <w:tabs>
        <w:tab w:val="clear" w:pos="567"/>
        <w:tab w:val="clear" w:pos="1134"/>
        <w:tab w:val="clear" w:pos="1701"/>
        <w:tab w:val="clear" w:pos="2268"/>
      </w:tabs>
      <w:spacing w:before="120"/>
    </w:pPr>
    <w:rPr>
      <w:rFonts w:eastAsia="Times New Roman" w:cs="Arial"/>
      <w:b/>
      <w:bCs/>
      <w:sz w:val="24"/>
      <w:szCs w:val="24"/>
    </w:rPr>
  </w:style>
  <w:style w:type="paragraph" w:styleId="TM2">
    <w:name w:val="toc 2"/>
    <w:basedOn w:val="Normal"/>
    <w:next w:val="Normal"/>
    <w:autoRedefine/>
    <w:rsid w:val="00111495"/>
    <w:pPr>
      <w:tabs>
        <w:tab w:val="clear" w:pos="567"/>
        <w:tab w:val="clear" w:pos="1134"/>
        <w:tab w:val="clear" w:pos="1701"/>
        <w:tab w:val="clear" w:pos="2268"/>
        <w:tab w:val="right" w:leader="dot" w:pos="9356"/>
      </w:tabs>
      <w:ind w:left="1440" w:hanging="720"/>
    </w:pPr>
    <w:rPr>
      <w:rFonts w:eastAsia="Times New Roman"/>
      <w:noProof/>
    </w:rPr>
  </w:style>
  <w:style w:type="paragraph" w:styleId="TM3">
    <w:name w:val="toc 3"/>
    <w:basedOn w:val="Normal"/>
    <w:next w:val="Normal"/>
    <w:autoRedefine/>
    <w:rsid w:val="00111495"/>
    <w:pPr>
      <w:tabs>
        <w:tab w:val="clear" w:pos="567"/>
        <w:tab w:val="clear" w:pos="1134"/>
        <w:tab w:val="clear" w:pos="1701"/>
        <w:tab w:val="clear" w:pos="2268"/>
      </w:tabs>
      <w:ind w:left="2160" w:hanging="720"/>
    </w:pPr>
    <w:rPr>
      <w:rFonts w:eastAsia="Times New Roman"/>
      <w:szCs w:val="24"/>
    </w:rPr>
  </w:style>
  <w:style w:type="paragraph" w:styleId="TM4">
    <w:name w:val="toc 4"/>
    <w:basedOn w:val="Normal"/>
    <w:next w:val="Normal"/>
    <w:autoRedefine/>
    <w:rsid w:val="00111495"/>
    <w:pPr>
      <w:tabs>
        <w:tab w:val="clear" w:pos="567"/>
        <w:tab w:val="clear" w:pos="1134"/>
        <w:tab w:val="clear" w:pos="1701"/>
        <w:tab w:val="clear" w:pos="2268"/>
      </w:tabs>
      <w:spacing w:before="120" w:after="120"/>
      <w:ind w:left="660"/>
      <w:jc w:val="left"/>
    </w:pPr>
    <w:rPr>
      <w:rFonts w:eastAsia="Times New Roman"/>
      <w:szCs w:val="24"/>
    </w:rPr>
  </w:style>
  <w:style w:type="paragraph" w:styleId="TM5">
    <w:name w:val="toc 5"/>
    <w:basedOn w:val="Normal"/>
    <w:next w:val="Normal"/>
    <w:autoRedefine/>
    <w:rsid w:val="00111495"/>
    <w:pPr>
      <w:tabs>
        <w:tab w:val="clear" w:pos="567"/>
        <w:tab w:val="clear" w:pos="1134"/>
        <w:tab w:val="clear" w:pos="1701"/>
        <w:tab w:val="clear" w:pos="2268"/>
      </w:tabs>
      <w:spacing w:before="120" w:after="120"/>
      <w:ind w:left="880"/>
      <w:jc w:val="left"/>
    </w:pPr>
    <w:rPr>
      <w:rFonts w:eastAsia="Times New Roman"/>
      <w:szCs w:val="24"/>
    </w:rPr>
  </w:style>
  <w:style w:type="paragraph" w:styleId="TM6">
    <w:name w:val="toc 6"/>
    <w:basedOn w:val="Normal"/>
    <w:next w:val="Normal"/>
    <w:autoRedefine/>
    <w:rsid w:val="00111495"/>
    <w:pPr>
      <w:tabs>
        <w:tab w:val="clear" w:pos="567"/>
        <w:tab w:val="clear" w:pos="1134"/>
        <w:tab w:val="clear" w:pos="1701"/>
        <w:tab w:val="clear" w:pos="2268"/>
      </w:tabs>
      <w:spacing w:before="120" w:after="120"/>
      <w:ind w:left="1100"/>
      <w:jc w:val="left"/>
    </w:pPr>
    <w:rPr>
      <w:rFonts w:eastAsia="Times New Roman"/>
      <w:szCs w:val="24"/>
    </w:rPr>
  </w:style>
  <w:style w:type="paragraph" w:styleId="TM7">
    <w:name w:val="toc 7"/>
    <w:basedOn w:val="Normal"/>
    <w:next w:val="Normal"/>
    <w:autoRedefine/>
    <w:rsid w:val="00111495"/>
    <w:pPr>
      <w:tabs>
        <w:tab w:val="clear" w:pos="567"/>
        <w:tab w:val="clear" w:pos="1134"/>
        <w:tab w:val="clear" w:pos="1701"/>
        <w:tab w:val="clear" w:pos="2268"/>
      </w:tabs>
      <w:spacing w:before="120" w:after="120"/>
      <w:ind w:left="1320"/>
      <w:jc w:val="left"/>
    </w:pPr>
    <w:rPr>
      <w:rFonts w:eastAsia="Times New Roman"/>
      <w:szCs w:val="24"/>
    </w:rPr>
  </w:style>
  <w:style w:type="paragraph" w:styleId="TM8">
    <w:name w:val="toc 8"/>
    <w:basedOn w:val="Normal"/>
    <w:next w:val="Normal"/>
    <w:autoRedefine/>
    <w:rsid w:val="00111495"/>
    <w:pPr>
      <w:tabs>
        <w:tab w:val="clear" w:pos="567"/>
        <w:tab w:val="clear" w:pos="1134"/>
        <w:tab w:val="clear" w:pos="1701"/>
        <w:tab w:val="clear" w:pos="2268"/>
      </w:tabs>
      <w:spacing w:before="120" w:after="120"/>
      <w:ind w:left="1540"/>
      <w:jc w:val="left"/>
    </w:pPr>
    <w:rPr>
      <w:rFonts w:eastAsia="Times New Roman"/>
      <w:szCs w:val="24"/>
    </w:rPr>
  </w:style>
  <w:style w:type="paragraph" w:customStyle="1" w:styleId="CBD-Doc-Type">
    <w:name w:val="CBD-Doc-Type"/>
    <w:basedOn w:val="Normal"/>
    <w:rsid w:val="00111495"/>
    <w:pPr>
      <w:keepLines/>
      <w:tabs>
        <w:tab w:val="clear" w:pos="567"/>
        <w:tab w:val="clear" w:pos="1134"/>
        <w:tab w:val="clear" w:pos="1701"/>
        <w:tab w:val="clear" w:pos="2268"/>
      </w:tabs>
      <w:spacing w:before="240" w:after="120"/>
    </w:pPr>
    <w:rPr>
      <w:rFonts w:eastAsia="Times New Roman" w:cs="Angsana New"/>
      <w:b/>
      <w:i/>
      <w:sz w:val="24"/>
      <w:szCs w:val="24"/>
    </w:rPr>
  </w:style>
  <w:style w:type="paragraph" w:customStyle="1" w:styleId="CBD-Doc">
    <w:name w:val="CBD-Doc"/>
    <w:basedOn w:val="Normal"/>
    <w:rsid w:val="00111495"/>
    <w:pPr>
      <w:keepLines/>
      <w:numPr>
        <w:numId w:val="30"/>
      </w:numPr>
      <w:tabs>
        <w:tab w:val="clear" w:pos="567"/>
        <w:tab w:val="clear" w:pos="1134"/>
        <w:tab w:val="clear" w:pos="1701"/>
        <w:tab w:val="clear" w:pos="2268"/>
      </w:tabs>
      <w:spacing w:after="120"/>
    </w:pPr>
    <w:rPr>
      <w:rFonts w:eastAsia="Times New Roman" w:cs="Angsana New"/>
      <w:szCs w:val="24"/>
    </w:rPr>
  </w:style>
  <w:style w:type="paragraph" w:styleId="Lgende">
    <w:name w:val="caption"/>
    <w:basedOn w:val="Normal"/>
    <w:next w:val="Normal"/>
    <w:uiPriority w:val="35"/>
    <w:unhideWhenUsed/>
    <w:qFormat/>
    <w:rsid w:val="00111495"/>
    <w:pPr>
      <w:keepNext/>
      <w:keepLines/>
      <w:tabs>
        <w:tab w:val="clear" w:pos="567"/>
        <w:tab w:val="clear" w:pos="1134"/>
        <w:tab w:val="clear" w:pos="1701"/>
        <w:tab w:val="clear" w:pos="2268"/>
      </w:tabs>
      <w:spacing w:after="200"/>
    </w:pPr>
    <w:rPr>
      <w:rFonts w:eastAsia="Times New Roman"/>
      <w:b/>
      <w:iCs/>
      <w:szCs w:val="18"/>
    </w:rPr>
  </w:style>
  <w:style w:type="character" w:customStyle="1" w:styleId="ng-binding">
    <w:name w:val="ng-binding"/>
    <w:basedOn w:val="Policepardfaut"/>
    <w:rsid w:val="00111495"/>
  </w:style>
  <w:style w:type="character" w:customStyle="1" w:styleId="findhit">
    <w:name w:val="findhit"/>
    <w:rsid w:val="00111495"/>
  </w:style>
  <w:style w:type="paragraph" w:customStyle="1" w:styleId="Heading-plainbold">
    <w:name w:val="Heading-plain bold"/>
    <w:basedOn w:val="Corpsdetexte"/>
    <w:rsid w:val="00111495"/>
    <w:pPr>
      <w:tabs>
        <w:tab w:val="clear" w:pos="567"/>
        <w:tab w:val="clear" w:pos="1134"/>
        <w:tab w:val="clear" w:pos="1701"/>
        <w:tab w:val="clear" w:pos="2268"/>
      </w:tabs>
      <w:jc w:val="center"/>
    </w:pPr>
    <w:rPr>
      <w:rFonts w:eastAsia="Malgun Gothic"/>
      <w:b/>
      <w:bCs/>
      <w:i/>
      <w:iCs/>
      <w:lang w:eastAsia="x-none"/>
    </w:rPr>
  </w:style>
  <w:style w:type="paragraph" w:styleId="Textebrut">
    <w:name w:val="Plain Text"/>
    <w:basedOn w:val="Normal"/>
    <w:link w:val="TextebrutCar"/>
    <w:uiPriority w:val="99"/>
    <w:unhideWhenUsed/>
    <w:rsid w:val="00111495"/>
    <w:pPr>
      <w:tabs>
        <w:tab w:val="clear" w:pos="567"/>
        <w:tab w:val="clear" w:pos="1134"/>
        <w:tab w:val="clear" w:pos="1701"/>
        <w:tab w:val="clear" w:pos="2268"/>
      </w:tabs>
      <w:jc w:val="left"/>
    </w:pPr>
    <w:rPr>
      <w:rFonts w:ascii="Calibri" w:eastAsiaTheme="minorEastAsia" w:hAnsi="Calibri" w:cstheme="minorBidi"/>
      <w:szCs w:val="21"/>
      <w:lang w:eastAsia="zh-CN"/>
    </w:rPr>
  </w:style>
  <w:style w:type="character" w:customStyle="1" w:styleId="TextebrutCar">
    <w:name w:val="Texte brut Car"/>
    <w:basedOn w:val="Policepardfaut"/>
    <w:link w:val="Textebrut"/>
    <w:uiPriority w:val="99"/>
    <w:rsid w:val="00111495"/>
    <w:rPr>
      <w:rFonts w:ascii="Calibri" w:eastAsiaTheme="minorEastAsia" w:hAnsi="Calibri"/>
      <w:kern w:val="0"/>
      <w:szCs w:val="21"/>
      <w:lang w:val="fr-CA" w:eastAsia="zh-CN"/>
      <w14:ligatures w14:val="none"/>
    </w:rPr>
  </w:style>
  <w:style w:type="paragraph" w:styleId="Corpsdetexte2">
    <w:name w:val="Body Text 2"/>
    <w:basedOn w:val="Normal"/>
    <w:link w:val="Corpsdetexte2Car"/>
    <w:uiPriority w:val="99"/>
    <w:rsid w:val="00111495"/>
    <w:pPr>
      <w:tabs>
        <w:tab w:val="clear" w:pos="567"/>
        <w:tab w:val="clear" w:pos="1134"/>
        <w:tab w:val="clear" w:pos="1701"/>
        <w:tab w:val="clear" w:pos="2268"/>
      </w:tabs>
      <w:jc w:val="left"/>
    </w:pPr>
    <w:rPr>
      <w:rFonts w:eastAsia="Times New Roman"/>
      <w:i/>
      <w:iCs/>
      <w:sz w:val="24"/>
      <w:szCs w:val="24"/>
    </w:rPr>
  </w:style>
  <w:style w:type="character" w:customStyle="1" w:styleId="Corpsdetexte2Car">
    <w:name w:val="Corps de texte 2 Car"/>
    <w:basedOn w:val="Policepardfaut"/>
    <w:link w:val="Corpsdetexte2"/>
    <w:uiPriority w:val="99"/>
    <w:rsid w:val="00111495"/>
    <w:rPr>
      <w:rFonts w:ascii="Times New Roman" w:eastAsia="Times New Roman" w:hAnsi="Times New Roman" w:cs="Times New Roman"/>
      <w:i/>
      <w:iCs/>
      <w:kern w:val="0"/>
      <w:sz w:val="24"/>
      <w:szCs w:val="24"/>
      <w14:ligatures w14:val="none"/>
    </w:rPr>
  </w:style>
  <w:style w:type="paragraph" w:styleId="Corpsdetexte3">
    <w:name w:val="Body Text 3"/>
    <w:basedOn w:val="Normal"/>
    <w:link w:val="Corpsdetexte3Car"/>
    <w:rsid w:val="00111495"/>
    <w:pPr>
      <w:tabs>
        <w:tab w:val="clear" w:pos="567"/>
        <w:tab w:val="clear" w:pos="1134"/>
        <w:tab w:val="clear" w:pos="1701"/>
        <w:tab w:val="clear" w:pos="2268"/>
      </w:tabs>
      <w:jc w:val="center"/>
    </w:pPr>
    <w:rPr>
      <w:rFonts w:eastAsia="Times New Roman"/>
      <w:sz w:val="28"/>
      <w:szCs w:val="24"/>
    </w:rPr>
  </w:style>
  <w:style w:type="character" w:customStyle="1" w:styleId="Corpsdetexte3Car">
    <w:name w:val="Corps de texte 3 Car"/>
    <w:basedOn w:val="Policepardfaut"/>
    <w:link w:val="Corpsdetexte3"/>
    <w:rsid w:val="00111495"/>
    <w:rPr>
      <w:rFonts w:ascii="Times New Roman" w:eastAsia="Times New Roman" w:hAnsi="Times New Roman" w:cs="Times New Roman"/>
      <w:kern w:val="0"/>
      <w:sz w:val="28"/>
      <w:szCs w:val="24"/>
      <w14:ligatures w14:val="none"/>
    </w:rPr>
  </w:style>
  <w:style w:type="paragraph" w:styleId="Retraitcorpsdetexte2">
    <w:name w:val="Body Text Indent 2"/>
    <w:basedOn w:val="Normal"/>
    <w:link w:val="Retraitcorpsdetexte2Car"/>
    <w:rsid w:val="00111495"/>
    <w:pPr>
      <w:tabs>
        <w:tab w:val="clear" w:pos="567"/>
        <w:tab w:val="clear" w:pos="1134"/>
        <w:tab w:val="clear" w:pos="1701"/>
        <w:tab w:val="clear" w:pos="2268"/>
      </w:tabs>
      <w:ind w:firstLine="720"/>
      <w:jc w:val="left"/>
    </w:pPr>
    <w:rPr>
      <w:rFonts w:eastAsia="Times New Roman"/>
      <w:sz w:val="24"/>
      <w:szCs w:val="24"/>
    </w:rPr>
  </w:style>
  <w:style w:type="character" w:customStyle="1" w:styleId="Retraitcorpsdetexte2Car">
    <w:name w:val="Retrait corps de texte 2 Car"/>
    <w:basedOn w:val="Policepardfaut"/>
    <w:link w:val="Retraitcorpsdetexte2"/>
    <w:rsid w:val="00111495"/>
    <w:rPr>
      <w:rFonts w:ascii="Times New Roman" w:eastAsia="Times New Roman" w:hAnsi="Times New Roman" w:cs="Times New Roman"/>
      <w:kern w:val="0"/>
      <w:sz w:val="24"/>
      <w:szCs w:val="24"/>
      <w14:ligatures w14:val="none"/>
    </w:rPr>
  </w:style>
  <w:style w:type="paragraph" w:styleId="Retraitcorpsdetexte3">
    <w:name w:val="Body Text Indent 3"/>
    <w:basedOn w:val="Normal"/>
    <w:link w:val="Retraitcorpsdetexte3Car"/>
    <w:rsid w:val="00111495"/>
    <w:pPr>
      <w:tabs>
        <w:tab w:val="clear" w:pos="567"/>
        <w:tab w:val="clear" w:pos="1134"/>
        <w:tab w:val="clear" w:pos="1701"/>
        <w:tab w:val="clear" w:pos="2268"/>
      </w:tabs>
      <w:ind w:left="1080" w:hanging="360"/>
      <w:jc w:val="left"/>
    </w:pPr>
    <w:rPr>
      <w:rFonts w:ascii="Courier" w:eastAsia="Times New Roman" w:hAnsi="Courier"/>
      <w:sz w:val="20"/>
      <w:szCs w:val="24"/>
    </w:rPr>
  </w:style>
  <w:style w:type="character" w:customStyle="1" w:styleId="Retraitcorpsdetexte3Car">
    <w:name w:val="Retrait corps de texte 3 Car"/>
    <w:basedOn w:val="Policepardfaut"/>
    <w:link w:val="Retraitcorpsdetexte3"/>
    <w:rsid w:val="00111495"/>
    <w:rPr>
      <w:rFonts w:ascii="Courier" w:eastAsia="Times New Roman" w:hAnsi="Courier" w:cs="Times New Roman"/>
      <w:kern w:val="0"/>
      <w:sz w:val="20"/>
      <w:szCs w:val="24"/>
      <w14:ligatures w14:val="none"/>
    </w:rPr>
  </w:style>
  <w:style w:type="paragraph" w:customStyle="1" w:styleId="BodyText21">
    <w:name w:val="Body Text 21"/>
    <w:basedOn w:val="Normal"/>
    <w:rsid w:val="00111495"/>
    <w:pPr>
      <w:tabs>
        <w:tab w:val="clear" w:pos="567"/>
        <w:tab w:val="clear" w:pos="1134"/>
        <w:tab w:val="clear" w:pos="1701"/>
        <w:tab w:val="clear" w:pos="2268"/>
      </w:tabs>
      <w:jc w:val="left"/>
    </w:pPr>
    <w:rPr>
      <w:rFonts w:eastAsia="Times New Roman"/>
      <w:szCs w:val="24"/>
    </w:rPr>
  </w:style>
  <w:style w:type="paragraph" w:customStyle="1" w:styleId="Para">
    <w:name w:val="Para"/>
    <w:basedOn w:val="Normal"/>
    <w:rsid w:val="00111495"/>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rPr>
      <w:rFonts w:eastAsia="Times New Roman"/>
      <w:szCs w:val="24"/>
    </w:rPr>
  </w:style>
  <w:style w:type="paragraph" w:styleId="Explorateurdedocuments">
    <w:name w:val="Document Map"/>
    <w:basedOn w:val="Normal"/>
    <w:link w:val="ExplorateurdedocumentsCar"/>
    <w:semiHidden/>
    <w:rsid w:val="00111495"/>
    <w:pPr>
      <w:shd w:val="clear" w:color="auto" w:fill="000080"/>
      <w:tabs>
        <w:tab w:val="clear" w:pos="567"/>
        <w:tab w:val="clear" w:pos="1134"/>
        <w:tab w:val="clear" w:pos="1701"/>
        <w:tab w:val="clear" w:pos="2268"/>
      </w:tabs>
      <w:jc w:val="left"/>
    </w:pPr>
    <w:rPr>
      <w:rFonts w:ascii="Tahoma" w:eastAsia="Times New Roman" w:hAnsi="Tahoma"/>
      <w:sz w:val="24"/>
      <w:szCs w:val="24"/>
    </w:rPr>
  </w:style>
  <w:style w:type="character" w:customStyle="1" w:styleId="ExplorateurdedocumentsCar">
    <w:name w:val="Explorateur de documents Car"/>
    <w:basedOn w:val="Policepardfaut"/>
    <w:link w:val="Explorateurdedocuments"/>
    <w:semiHidden/>
    <w:rsid w:val="00111495"/>
    <w:rPr>
      <w:rFonts w:ascii="Tahoma" w:eastAsia="Times New Roman" w:hAnsi="Tahoma" w:cs="Times New Roman"/>
      <w:kern w:val="0"/>
      <w:sz w:val="24"/>
      <w:szCs w:val="24"/>
      <w:shd w:val="clear" w:color="auto" w:fill="000080"/>
      <w14:ligatures w14:val="none"/>
    </w:rPr>
  </w:style>
  <w:style w:type="paragraph" w:customStyle="1" w:styleId="para21">
    <w:name w:val="para2"/>
    <w:basedOn w:val="Normal"/>
    <w:rsid w:val="00111495"/>
    <w:pPr>
      <w:tabs>
        <w:tab w:val="clear" w:pos="567"/>
        <w:tab w:val="clear" w:pos="1134"/>
        <w:tab w:val="clear" w:pos="1701"/>
        <w:tab w:val="clear" w:pos="2268"/>
        <w:tab w:val="num" w:pos="1080"/>
      </w:tabs>
      <w:spacing w:before="120" w:after="120"/>
      <w:ind w:left="1080" w:hanging="360"/>
      <w:jc w:val="left"/>
    </w:pPr>
    <w:rPr>
      <w:rFonts w:eastAsia="Times New Roman"/>
      <w:sz w:val="24"/>
      <w:szCs w:val="20"/>
    </w:rPr>
  </w:style>
  <w:style w:type="paragraph" w:customStyle="1" w:styleId="Heading2-center">
    <w:name w:val="Heading 2-center"/>
    <w:basedOn w:val="Titre2"/>
    <w:rsid w:val="00111495"/>
    <w:pPr>
      <w:numPr>
        <w:ilvl w:val="0"/>
        <w:numId w:val="0"/>
      </w:numPr>
      <w:tabs>
        <w:tab w:val="clear" w:pos="1134"/>
        <w:tab w:val="clear" w:pos="1701"/>
        <w:tab w:val="clear" w:pos="2268"/>
      </w:tabs>
      <w:ind w:left="567" w:hanging="567"/>
      <w:jc w:val="both"/>
    </w:pPr>
    <w:rPr>
      <w:rFonts w:ascii="Times New Roman" w:hAnsi="Times New Roman"/>
      <w:i/>
    </w:rPr>
  </w:style>
  <w:style w:type="paragraph" w:styleId="Normalcentr">
    <w:name w:val="Block Text"/>
    <w:basedOn w:val="Normal"/>
    <w:rsid w:val="00111495"/>
    <w:pPr>
      <w:tabs>
        <w:tab w:val="clear" w:pos="567"/>
        <w:tab w:val="clear" w:pos="1134"/>
        <w:tab w:val="clear" w:pos="1701"/>
        <w:tab w:val="clear" w:pos="2268"/>
        <w:tab w:val="left" w:leader="dot" w:pos="8100"/>
        <w:tab w:val="left" w:pos="8370"/>
      </w:tabs>
      <w:suppressAutoHyphens/>
      <w:ind w:left="720" w:right="1440" w:hanging="720"/>
      <w:jc w:val="left"/>
    </w:pPr>
    <w:rPr>
      <w:rFonts w:ascii="Courier New" w:eastAsia="Times New Roman" w:hAnsi="Courier New"/>
      <w:sz w:val="20"/>
      <w:szCs w:val="24"/>
    </w:rPr>
  </w:style>
  <w:style w:type="paragraph" w:customStyle="1" w:styleId="Texte">
    <w:name w:val="Texte"/>
    <w:basedOn w:val="Normal"/>
    <w:rsid w:val="00111495"/>
    <w:pPr>
      <w:widowControl w:val="0"/>
      <w:tabs>
        <w:tab w:val="clear" w:pos="567"/>
        <w:tab w:val="clear" w:pos="1134"/>
        <w:tab w:val="clear" w:pos="1701"/>
        <w:tab w:val="clear" w:pos="2268"/>
        <w:tab w:val="left" w:pos="720"/>
      </w:tabs>
      <w:spacing w:before="120" w:after="120"/>
    </w:pPr>
    <w:rPr>
      <w:rFonts w:eastAsia="Times New Roman"/>
      <w:szCs w:val="24"/>
    </w:rPr>
  </w:style>
  <w:style w:type="paragraph" w:customStyle="1" w:styleId="content">
    <w:name w:val="content"/>
    <w:basedOn w:val="Normal"/>
    <w:rsid w:val="00111495"/>
    <w:pPr>
      <w:tabs>
        <w:tab w:val="clear" w:pos="567"/>
        <w:tab w:val="clear" w:pos="1134"/>
        <w:tab w:val="clear" w:pos="1701"/>
        <w:tab w:val="clear" w:pos="2268"/>
      </w:tabs>
      <w:spacing w:before="100" w:beforeAutospacing="1" w:after="100" w:afterAutospacing="1" w:line="260" w:lineRule="atLeast"/>
    </w:pPr>
    <w:rPr>
      <w:rFonts w:ascii="Arial Unicode MS" w:eastAsia="Arial Unicode MS" w:hAnsi="Arial Unicode MS" w:cs="Arial Unicode MS"/>
      <w:sz w:val="18"/>
      <w:szCs w:val="18"/>
    </w:rPr>
  </w:style>
  <w:style w:type="character" w:styleId="lev">
    <w:name w:val="Strong"/>
    <w:uiPriority w:val="22"/>
    <w:qFormat/>
    <w:rsid w:val="00111495"/>
    <w:rPr>
      <w:b/>
      <w:bCs/>
    </w:rPr>
  </w:style>
  <w:style w:type="paragraph" w:customStyle="1" w:styleId="Document1">
    <w:name w:val="Document 1"/>
    <w:basedOn w:val="Normal"/>
    <w:next w:val="Normal"/>
    <w:rsid w:val="00111495"/>
    <w:pPr>
      <w:tabs>
        <w:tab w:val="clear" w:pos="567"/>
        <w:tab w:val="clear" w:pos="1134"/>
        <w:tab w:val="clear" w:pos="1701"/>
        <w:tab w:val="clear" w:pos="2268"/>
      </w:tabs>
      <w:suppressAutoHyphens/>
      <w:overflowPunct w:val="0"/>
      <w:autoSpaceDE w:val="0"/>
      <w:autoSpaceDN w:val="0"/>
      <w:adjustRightInd w:val="0"/>
      <w:spacing w:after="120" w:line="240" w:lineRule="exact"/>
      <w:jc w:val="left"/>
      <w:textAlignment w:val="baseline"/>
    </w:pPr>
    <w:rPr>
      <w:rFonts w:ascii="Courier" w:eastAsia="Times New Roman" w:hAnsi="Courier"/>
      <w:sz w:val="20"/>
      <w:szCs w:val="24"/>
    </w:rPr>
  </w:style>
  <w:style w:type="paragraph" w:customStyle="1" w:styleId="Head2">
    <w:name w:val="Head2"/>
    <w:basedOn w:val="Normal"/>
    <w:rsid w:val="00111495"/>
    <w:pPr>
      <w:keepNext/>
      <w:tabs>
        <w:tab w:val="clear" w:pos="567"/>
        <w:tab w:val="clear" w:pos="1134"/>
        <w:tab w:val="clear" w:pos="1701"/>
        <w:tab w:val="clear" w:pos="2268"/>
      </w:tabs>
      <w:overflowPunct w:val="0"/>
      <w:autoSpaceDE w:val="0"/>
      <w:autoSpaceDN w:val="0"/>
      <w:adjustRightInd w:val="0"/>
      <w:spacing w:line="240" w:lineRule="exact"/>
      <w:jc w:val="center"/>
      <w:textAlignment w:val="baseline"/>
    </w:pPr>
    <w:rPr>
      <w:rFonts w:ascii="Courier" w:eastAsia="Times New Roman" w:hAnsi="Courier"/>
      <w:sz w:val="20"/>
      <w:szCs w:val="24"/>
    </w:rPr>
  </w:style>
  <w:style w:type="paragraph" w:customStyle="1" w:styleId="Masthead">
    <w:name w:val="Masthead"/>
    <w:basedOn w:val="Normal"/>
    <w:next w:val="Normal"/>
    <w:rsid w:val="00111495"/>
    <w:pPr>
      <w:tabs>
        <w:tab w:val="clear" w:pos="567"/>
        <w:tab w:val="clear" w:pos="1134"/>
        <w:tab w:val="clear" w:pos="1701"/>
        <w:tab w:val="clear" w:pos="2268"/>
      </w:tabs>
      <w:overflowPunct w:val="0"/>
      <w:autoSpaceDE w:val="0"/>
      <w:autoSpaceDN w:val="0"/>
      <w:adjustRightInd w:val="0"/>
      <w:jc w:val="left"/>
      <w:textAlignment w:val="baseline"/>
    </w:pPr>
    <w:rPr>
      <w:rFonts w:ascii="Courier" w:eastAsia="Times New Roman" w:hAnsi="Courier"/>
      <w:sz w:val="20"/>
      <w:szCs w:val="24"/>
    </w:rPr>
  </w:style>
  <w:style w:type="paragraph" w:customStyle="1" w:styleId="para1indent">
    <w:name w:val="para1indent"/>
    <w:basedOn w:val="Para10"/>
    <w:rsid w:val="00111495"/>
    <w:pPr>
      <w:tabs>
        <w:tab w:val="clear" w:pos="567"/>
        <w:tab w:val="clear" w:pos="1134"/>
        <w:tab w:val="clear" w:pos="1701"/>
        <w:tab w:val="clear" w:pos="2268"/>
        <w:tab w:val="left" w:pos="360"/>
      </w:tabs>
      <w:overflowPunct w:val="0"/>
      <w:autoSpaceDE w:val="0"/>
      <w:autoSpaceDN w:val="0"/>
      <w:adjustRightInd w:val="0"/>
      <w:spacing w:before="0"/>
      <w:jc w:val="left"/>
      <w:textAlignment w:val="baseline"/>
    </w:pPr>
    <w:rPr>
      <w:rFonts w:ascii="Courier" w:eastAsia="Times New Roman" w:hAnsi="Courier"/>
      <w:sz w:val="20"/>
      <w:szCs w:val="20"/>
    </w:rPr>
  </w:style>
  <w:style w:type="paragraph" w:customStyle="1" w:styleId="Paranumbered">
    <w:name w:val="Paranumbered"/>
    <w:basedOn w:val="Normal"/>
    <w:rsid w:val="00111495"/>
    <w:pPr>
      <w:tabs>
        <w:tab w:val="clear" w:pos="567"/>
        <w:tab w:val="clear" w:pos="1134"/>
        <w:tab w:val="clear" w:pos="1701"/>
        <w:tab w:val="clear" w:pos="2268"/>
        <w:tab w:val="left" w:pos="720"/>
      </w:tabs>
      <w:overflowPunct w:val="0"/>
      <w:autoSpaceDE w:val="0"/>
      <w:autoSpaceDN w:val="0"/>
      <w:adjustRightInd w:val="0"/>
      <w:spacing w:before="120" w:after="120" w:line="240" w:lineRule="exact"/>
      <w:jc w:val="left"/>
      <w:textAlignment w:val="baseline"/>
    </w:pPr>
    <w:rPr>
      <w:rFonts w:ascii="Courier" w:eastAsia="Times New Roman" w:hAnsi="Courier"/>
      <w:sz w:val="20"/>
      <w:szCs w:val="24"/>
    </w:rPr>
  </w:style>
  <w:style w:type="paragraph" w:styleId="PrformatHTML">
    <w:name w:val="HTML Preformatted"/>
    <w:basedOn w:val="Normal"/>
    <w:link w:val="PrformatHTMLCar"/>
    <w:uiPriority w:val="99"/>
    <w:rsid w:val="00111495"/>
    <w:pPr>
      <w:tabs>
        <w:tab w:val="clear" w:pos="567"/>
        <w:tab w:val="clear" w:pos="1134"/>
        <w:tab w:val="clear" w:pos="170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4"/>
    </w:rPr>
  </w:style>
  <w:style w:type="character" w:customStyle="1" w:styleId="PrformatHTMLCar">
    <w:name w:val="Préformaté HTML Car"/>
    <w:basedOn w:val="Policepardfaut"/>
    <w:link w:val="PrformatHTML"/>
    <w:uiPriority w:val="99"/>
    <w:rsid w:val="00111495"/>
    <w:rPr>
      <w:rFonts w:ascii="Courier New" w:eastAsia="Times New Roman" w:hAnsi="Courier New" w:cs="Courier New"/>
      <w:kern w:val="0"/>
      <w:sz w:val="20"/>
      <w:szCs w:val="24"/>
      <w14:ligatures w14:val="none"/>
    </w:rPr>
  </w:style>
  <w:style w:type="paragraph" w:customStyle="1" w:styleId="Para1alternative">
    <w:name w:val="Para1 (alternative)"/>
    <w:basedOn w:val="Normal"/>
    <w:rsid w:val="00111495"/>
    <w:pPr>
      <w:tabs>
        <w:tab w:val="clear" w:pos="567"/>
        <w:tab w:val="clear" w:pos="1134"/>
        <w:tab w:val="clear" w:pos="1701"/>
        <w:tab w:val="clear" w:pos="2268"/>
        <w:tab w:val="num" w:pos="1080"/>
      </w:tabs>
      <w:spacing w:before="120" w:after="120"/>
      <w:ind w:left="1080" w:hanging="360"/>
      <w:jc w:val="left"/>
    </w:pPr>
    <w:rPr>
      <w:rFonts w:eastAsia="MS Mincho"/>
      <w:snapToGrid w:val="0"/>
      <w:szCs w:val="18"/>
    </w:rPr>
  </w:style>
  <w:style w:type="paragraph" w:customStyle="1" w:styleId="MainParanoChapter">
    <w:name w:val="Main Para no Chapter #"/>
    <w:basedOn w:val="Normal"/>
    <w:rsid w:val="00111495"/>
    <w:pPr>
      <w:tabs>
        <w:tab w:val="clear" w:pos="567"/>
        <w:tab w:val="clear" w:pos="1134"/>
        <w:tab w:val="clear" w:pos="1701"/>
        <w:tab w:val="clear" w:pos="2268"/>
        <w:tab w:val="left" w:pos="810"/>
      </w:tabs>
      <w:overflowPunct w:val="0"/>
      <w:autoSpaceDE w:val="0"/>
      <w:autoSpaceDN w:val="0"/>
      <w:adjustRightInd w:val="0"/>
      <w:spacing w:after="240"/>
      <w:jc w:val="left"/>
      <w:textAlignment w:val="baseline"/>
    </w:pPr>
    <w:rPr>
      <w:rFonts w:eastAsia="Times New Roman"/>
      <w:sz w:val="24"/>
      <w:szCs w:val="24"/>
    </w:rPr>
  </w:style>
  <w:style w:type="character" w:customStyle="1" w:styleId="content1">
    <w:name w:val="content1"/>
    <w:rsid w:val="00111495"/>
    <w:rPr>
      <w:rFonts w:ascii="Arial" w:hAnsi="Arial" w:cs="Arial" w:hint="default"/>
      <w:b w:val="0"/>
      <w:bCs w:val="0"/>
      <w:color w:val="000000"/>
      <w:sz w:val="24"/>
      <w:szCs w:val="24"/>
    </w:rPr>
  </w:style>
  <w:style w:type="character" w:customStyle="1" w:styleId="BodyText2CharCharChar">
    <w:name w:val="Body Text 2 Char Char Char"/>
    <w:rsid w:val="00111495"/>
    <w:rPr>
      <w:sz w:val="22"/>
      <w:lang w:val="fr-CA"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111495"/>
    <w:rPr>
      <w:sz w:val="22"/>
      <w:lang w:val="fr-CA" w:eastAsia="en-US" w:bidi="ar-SA"/>
    </w:rPr>
  </w:style>
  <w:style w:type="paragraph" w:customStyle="1" w:styleId="StylePara1Firstline127cm">
    <w:name w:val="Style Para1 + First line:  1.27 cm"/>
    <w:basedOn w:val="Para10"/>
    <w:rsid w:val="00111495"/>
    <w:pPr>
      <w:tabs>
        <w:tab w:val="clear" w:pos="567"/>
        <w:tab w:val="clear" w:pos="1134"/>
        <w:tab w:val="clear" w:pos="1701"/>
        <w:tab w:val="clear" w:pos="2268"/>
        <w:tab w:val="num" w:pos="360"/>
      </w:tabs>
      <w:spacing w:before="0"/>
      <w:jc w:val="left"/>
    </w:pPr>
    <w:rPr>
      <w:rFonts w:eastAsia="Times New Roman"/>
      <w:sz w:val="24"/>
      <w:szCs w:val="20"/>
    </w:rPr>
  </w:style>
  <w:style w:type="paragraph" w:customStyle="1" w:styleId="subhead">
    <w:name w:val="subhead"/>
    <w:basedOn w:val="Normal"/>
    <w:next w:val="Para10"/>
    <w:rsid w:val="00111495"/>
    <w:pPr>
      <w:tabs>
        <w:tab w:val="clear" w:pos="567"/>
        <w:tab w:val="clear" w:pos="1134"/>
        <w:tab w:val="clear" w:pos="1701"/>
        <w:tab w:val="clear" w:pos="2268"/>
      </w:tabs>
      <w:spacing w:before="120" w:after="120"/>
      <w:jc w:val="center"/>
    </w:pPr>
    <w:rPr>
      <w:rFonts w:eastAsia="Times New Roman" w:cs="Angsana New"/>
      <w:i/>
      <w:szCs w:val="24"/>
    </w:rPr>
  </w:style>
  <w:style w:type="paragraph" w:customStyle="1" w:styleId="bodytext210">
    <w:name w:val="bodytext21"/>
    <w:basedOn w:val="Normal"/>
    <w:rsid w:val="00111495"/>
    <w:pPr>
      <w:tabs>
        <w:tab w:val="clear" w:pos="567"/>
        <w:tab w:val="clear" w:pos="1134"/>
        <w:tab w:val="clear" w:pos="1701"/>
        <w:tab w:val="clear" w:pos="2268"/>
      </w:tabs>
      <w:spacing w:before="100" w:beforeAutospacing="1" w:after="100" w:afterAutospacing="1"/>
      <w:jc w:val="left"/>
    </w:pPr>
    <w:rPr>
      <w:rFonts w:ascii="Arial Unicode MS" w:eastAsia="Arial Unicode MS" w:hAnsi="Arial Unicode MS" w:cs="Arial Unicode MS"/>
      <w:sz w:val="24"/>
      <w:szCs w:val="24"/>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111495"/>
    <w:rPr>
      <w:sz w:val="22"/>
      <w:lang w:val="fr-CA" w:eastAsia="en-US" w:bidi="ar-SA"/>
    </w:rPr>
  </w:style>
  <w:style w:type="character" w:customStyle="1" w:styleId="MathieuRgnier">
    <w:name w:val="Mathieu Régnier"/>
    <w:semiHidden/>
    <w:rsid w:val="00111495"/>
    <w:rPr>
      <w:rFonts w:ascii="Arial" w:hAnsi="Arial" w:cs="Arial"/>
      <w:color w:val="auto"/>
      <w:sz w:val="20"/>
      <w:szCs w:val="20"/>
    </w:rPr>
  </w:style>
  <w:style w:type="paragraph" w:customStyle="1" w:styleId="bodytextnoindent">
    <w:name w:val="body text (no indent)"/>
    <w:basedOn w:val="Normal"/>
    <w:rsid w:val="00111495"/>
    <w:pPr>
      <w:widowControl w:val="0"/>
      <w:tabs>
        <w:tab w:val="clear" w:pos="567"/>
        <w:tab w:val="clear" w:pos="1134"/>
        <w:tab w:val="clear" w:pos="1701"/>
        <w:tab w:val="clear" w:pos="2268"/>
      </w:tabs>
      <w:overflowPunct w:val="0"/>
      <w:autoSpaceDE w:val="0"/>
      <w:autoSpaceDN w:val="0"/>
      <w:adjustRightInd w:val="0"/>
      <w:spacing w:before="120" w:after="120"/>
      <w:jc w:val="left"/>
      <w:textAlignment w:val="baseline"/>
    </w:pPr>
    <w:rPr>
      <w:rFonts w:eastAsia="Times New Roman"/>
      <w:sz w:val="24"/>
      <w:szCs w:val="20"/>
      <w:lang w:eastAsia="de-DE"/>
    </w:rPr>
  </w:style>
  <w:style w:type="paragraph" w:customStyle="1" w:styleId="Bodytextitalic">
    <w:name w:val="Body text italic"/>
    <w:basedOn w:val="Corpsdetexte"/>
    <w:rsid w:val="00111495"/>
    <w:pPr>
      <w:tabs>
        <w:tab w:val="clear" w:pos="567"/>
        <w:tab w:val="clear" w:pos="1134"/>
        <w:tab w:val="clear" w:pos="1701"/>
        <w:tab w:val="clear" w:pos="2268"/>
      </w:tabs>
    </w:pPr>
    <w:rPr>
      <w:i/>
      <w:iCs/>
      <w:sz w:val="24"/>
    </w:rPr>
  </w:style>
  <w:style w:type="paragraph" w:customStyle="1" w:styleId="boxbody">
    <w:name w:val="boxbody"/>
    <w:basedOn w:val="Normal"/>
    <w:rsid w:val="00111495"/>
    <w:pPr>
      <w:tabs>
        <w:tab w:val="clear" w:pos="567"/>
        <w:tab w:val="clear" w:pos="1134"/>
        <w:tab w:val="clear" w:pos="1701"/>
        <w:tab w:val="clear" w:pos="2268"/>
      </w:tabs>
      <w:spacing w:before="100" w:beforeAutospacing="1" w:after="100" w:afterAutospacing="1"/>
      <w:ind w:left="612" w:right="612"/>
      <w:jc w:val="left"/>
    </w:pPr>
    <w:rPr>
      <w:rFonts w:ascii="Helvetica" w:eastAsia="Arial Unicode MS" w:hAnsi="Helvetica" w:cs="Arial Unicode MS"/>
      <w:sz w:val="18"/>
      <w:szCs w:val="18"/>
    </w:rPr>
  </w:style>
  <w:style w:type="paragraph" w:customStyle="1" w:styleId="Heading-plain">
    <w:name w:val="Heading - plain"/>
    <w:basedOn w:val="Titre2"/>
    <w:next w:val="Corpsdetexte"/>
    <w:rsid w:val="00111495"/>
    <w:pPr>
      <w:numPr>
        <w:ilvl w:val="0"/>
        <w:numId w:val="0"/>
      </w:numPr>
      <w:tabs>
        <w:tab w:val="clear" w:pos="1134"/>
        <w:tab w:val="clear" w:pos="1701"/>
        <w:tab w:val="clear" w:pos="2268"/>
        <w:tab w:val="left" w:pos="900"/>
      </w:tabs>
      <w:ind w:left="567" w:hanging="567"/>
      <w:jc w:val="both"/>
    </w:pPr>
    <w:rPr>
      <w:rFonts w:ascii="Times New Roman" w:eastAsia="Batang" w:hAnsi="Times New Roman"/>
      <w:b w:val="0"/>
      <w:bCs/>
      <w:i/>
      <w:szCs w:val="20"/>
    </w:rPr>
  </w:style>
  <w:style w:type="paragraph" w:customStyle="1" w:styleId="Heading2noletter">
    <w:name w:val="Heading 2 (no letter)"/>
    <w:basedOn w:val="Titre2"/>
    <w:rsid w:val="00111495"/>
    <w:pPr>
      <w:numPr>
        <w:ilvl w:val="0"/>
        <w:numId w:val="0"/>
      </w:numPr>
      <w:tabs>
        <w:tab w:val="clear" w:pos="1134"/>
        <w:tab w:val="clear" w:pos="1701"/>
        <w:tab w:val="clear" w:pos="2268"/>
      </w:tabs>
      <w:ind w:left="567" w:hanging="567"/>
      <w:jc w:val="both"/>
    </w:pPr>
    <w:rPr>
      <w:rFonts w:ascii="Times New Roman" w:hAnsi="Times New Roman"/>
      <w:i/>
    </w:rPr>
  </w:style>
  <w:style w:type="character" w:customStyle="1" w:styleId="Heading2CharChar">
    <w:name w:val="Heading 2 Char Char"/>
    <w:rsid w:val="00111495"/>
    <w:rPr>
      <w:rFonts w:ascii="Arial" w:hAnsi="Arial" w:cs="Arial"/>
      <w:b/>
      <w:bCs/>
      <w:i/>
      <w:iCs/>
      <w:noProof w:val="0"/>
      <w:sz w:val="28"/>
      <w:szCs w:val="28"/>
      <w:lang w:val="fr-CA" w:eastAsia="en-US" w:bidi="ar-SA"/>
    </w:rPr>
  </w:style>
  <w:style w:type="paragraph" w:customStyle="1" w:styleId="Heading-plain0">
    <w:name w:val="Heading-plain"/>
    <w:basedOn w:val="Normal"/>
    <w:rsid w:val="00111495"/>
    <w:pPr>
      <w:tabs>
        <w:tab w:val="clear" w:pos="567"/>
        <w:tab w:val="clear" w:pos="1134"/>
        <w:tab w:val="clear" w:pos="1701"/>
        <w:tab w:val="clear" w:pos="2268"/>
      </w:tabs>
      <w:spacing w:before="120" w:after="120"/>
      <w:jc w:val="center"/>
      <w:outlineLvl w:val="0"/>
    </w:pPr>
    <w:rPr>
      <w:rFonts w:eastAsia="Times New Roman"/>
      <w:i/>
      <w:sz w:val="24"/>
      <w:szCs w:val="20"/>
    </w:rPr>
  </w:style>
  <w:style w:type="paragraph" w:customStyle="1" w:styleId="Heading-plainitalic">
    <w:name w:val="Heading-plain italic"/>
    <w:basedOn w:val="Heading-plainbold"/>
    <w:rsid w:val="00111495"/>
    <w:rPr>
      <w:rFonts w:eastAsia="Times New Roman"/>
      <w:b w:val="0"/>
      <w:bCs w:val="0"/>
      <w:sz w:val="24"/>
      <w:lang w:eastAsia="en-US"/>
    </w:rPr>
  </w:style>
  <w:style w:type="character" w:customStyle="1" w:styleId="Para1Char0">
    <w:name w:val="Para 1 Char"/>
    <w:rsid w:val="00111495"/>
    <w:rPr>
      <w:rFonts w:eastAsia="MS Mincho"/>
      <w:bCs/>
      <w:iCs/>
      <w:sz w:val="22"/>
      <w:szCs w:val="22"/>
      <w:lang w:val="fr-CA" w:eastAsia="en-US" w:bidi="ar-SA"/>
    </w:rPr>
  </w:style>
  <w:style w:type="paragraph" w:customStyle="1" w:styleId="Para2rev">
    <w:name w:val="Para 2 (rev)"/>
    <w:basedOn w:val="Normal"/>
    <w:rsid w:val="00111495"/>
    <w:pPr>
      <w:tabs>
        <w:tab w:val="clear" w:pos="567"/>
        <w:tab w:val="clear" w:pos="1134"/>
        <w:tab w:val="clear" w:pos="1701"/>
        <w:tab w:val="clear" w:pos="2268"/>
        <w:tab w:val="num" w:pos="720"/>
      </w:tabs>
      <w:spacing w:after="120"/>
      <w:ind w:left="720" w:hanging="360"/>
      <w:jc w:val="left"/>
    </w:pPr>
    <w:rPr>
      <w:rFonts w:eastAsia="Times New Roman"/>
      <w:sz w:val="24"/>
      <w:szCs w:val="24"/>
    </w:rPr>
  </w:style>
  <w:style w:type="paragraph" w:customStyle="1" w:styleId="Paraofficial">
    <w:name w:val="Para official"/>
    <w:basedOn w:val="Normal"/>
    <w:rsid w:val="00111495"/>
    <w:pPr>
      <w:framePr w:hSpace="187" w:vSpace="187" w:wrap="notBeside" w:vAnchor="text" w:hAnchor="text" w:y="1"/>
      <w:tabs>
        <w:tab w:val="clear" w:pos="567"/>
        <w:tab w:val="clear" w:pos="1134"/>
        <w:tab w:val="clear" w:pos="1701"/>
        <w:tab w:val="clear" w:pos="2268"/>
        <w:tab w:val="num" w:pos="360"/>
      </w:tabs>
      <w:spacing w:before="240" w:after="240"/>
      <w:jc w:val="left"/>
    </w:pPr>
    <w:rPr>
      <w:rFonts w:eastAsia="Times New Roman"/>
      <w:sz w:val="24"/>
      <w:szCs w:val="20"/>
    </w:rPr>
  </w:style>
  <w:style w:type="paragraph" w:customStyle="1" w:styleId="Para1-Annex">
    <w:name w:val="Para1-Annex"/>
    <w:basedOn w:val="Normal"/>
    <w:rsid w:val="00111495"/>
    <w:pPr>
      <w:tabs>
        <w:tab w:val="clear" w:pos="567"/>
        <w:tab w:val="clear" w:pos="1134"/>
        <w:tab w:val="clear" w:pos="1701"/>
        <w:tab w:val="clear" w:pos="2268"/>
        <w:tab w:val="num" w:pos="720"/>
      </w:tabs>
      <w:spacing w:after="120"/>
      <w:jc w:val="left"/>
    </w:pPr>
    <w:rPr>
      <w:rFonts w:eastAsia="Times New Roman"/>
      <w:sz w:val="24"/>
    </w:rPr>
  </w:style>
  <w:style w:type="paragraph" w:customStyle="1" w:styleId="Para40">
    <w:name w:val="Para4"/>
    <w:basedOn w:val="Para3"/>
    <w:rsid w:val="00111495"/>
    <w:pPr>
      <w:numPr>
        <w:ilvl w:val="0"/>
        <w:numId w:val="0"/>
      </w:numPr>
      <w:tabs>
        <w:tab w:val="clear" w:pos="567"/>
        <w:tab w:val="clear" w:pos="1134"/>
        <w:tab w:val="clear" w:pos="1701"/>
        <w:tab w:val="clear" w:pos="1980"/>
        <w:tab w:val="clear" w:pos="2268"/>
        <w:tab w:val="left" w:pos="2552"/>
        <w:tab w:val="num" w:pos="3540"/>
      </w:tabs>
      <w:ind w:left="2552" w:hanging="567"/>
    </w:pPr>
    <w:rPr>
      <w:rFonts w:eastAsia="Times New Roman"/>
    </w:rPr>
  </w:style>
  <w:style w:type="paragraph" w:customStyle="1" w:styleId="StyleBodyTextTimesNewRoman11ptCharChar">
    <w:name w:val="Style Body Text + Times New Roman 11 pt Char Char"/>
    <w:basedOn w:val="Corpsdetexte"/>
    <w:rsid w:val="00111495"/>
    <w:pPr>
      <w:tabs>
        <w:tab w:val="clear" w:pos="567"/>
        <w:tab w:val="clear" w:pos="1134"/>
        <w:tab w:val="clear" w:pos="1701"/>
        <w:tab w:val="clear" w:pos="2268"/>
      </w:tabs>
    </w:pPr>
    <w:rPr>
      <w:iCs/>
      <w:snapToGrid w:val="0"/>
      <w:color w:val="000000"/>
      <w:sz w:val="24"/>
    </w:rPr>
  </w:style>
  <w:style w:type="character" w:customStyle="1" w:styleId="StyleBodyTextTimesNewRoman11ptCharCharChar">
    <w:name w:val="Style Body Text + Times New Roman 11 pt Char Char Char"/>
    <w:rsid w:val="00111495"/>
    <w:rPr>
      <w:rFonts w:cs="Angsana New"/>
      <w:iCs/>
      <w:snapToGrid w:val="0"/>
      <w:color w:val="000000"/>
      <w:sz w:val="22"/>
      <w:szCs w:val="22"/>
      <w:lang w:val="fr-CA" w:eastAsia="en-US" w:bidi="ar-SA"/>
    </w:rPr>
  </w:style>
  <w:style w:type="paragraph" w:customStyle="1" w:styleId="CBD-bullet-table">
    <w:name w:val="CBD-bullet-table"/>
    <w:basedOn w:val="CBDNormal"/>
    <w:qFormat/>
    <w:rsid w:val="00256412"/>
    <w:pPr>
      <w:tabs>
        <w:tab w:val="left" w:pos="170"/>
        <w:tab w:val="left" w:pos="284"/>
      </w:tabs>
      <w:jc w:val="left"/>
    </w:pPr>
    <w:rPr>
      <w:sz w:val="20"/>
    </w:rPr>
  </w:style>
  <w:style w:type="numbering" w:customStyle="1" w:styleId="Style2">
    <w:name w:val="Style2"/>
    <w:rsid w:val="00111495"/>
    <w:pPr>
      <w:numPr>
        <w:numId w:val="28"/>
      </w:numPr>
    </w:pPr>
  </w:style>
  <w:style w:type="character" w:customStyle="1" w:styleId="Heading1longmultilineChar">
    <w:name w:val="Heading 1 (long multiline) Char"/>
    <w:link w:val="Heading1longmultiline"/>
    <w:rsid w:val="00111495"/>
    <w:rPr>
      <w:rFonts w:ascii="Times New Roman" w:eastAsia="Times New Roman" w:hAnsi="Times New Roman" w:cs="Times New Roman"/>
      <w:b/>
      <w:caps/>
      <w:kern w:val="0"/>
      <w:szCs w:val="24"/>
      <w:lang w:val="fr-CA"/>
      <w14:ligatures w14:val="none"/>
    </w:rPr>
  </w:style>
  <w:style w:type="character" w:customStyle="1" w:styleId="BlockTextChar">
    <w:name w:val="Block Text Char"/>
    <w:rsid w:val="00111495"/>
    <w:rPr>
      <w:sz w:val="24"/>
      <w:szCs w:val="24"/>
      <w:lang w:val="fr-CA" w:eastAsia="en-US" w:bidi="ar-SA"/>
    </w:rPr>
  </w:style>
  <w:style w:type="paragraph" w:customStyle="1" w:styleId="SubtleEmphasis1">
    <w:name w:val="Subtle Emphasis1"/>
    <w:basedOn w:val="Normal"/>
    <w:uiPriority w:val="34"/>
    <w:qFormat/>
    <w:rsid w:val="00111495"/>
    <w:pPr>
      <w:tabs>
        <w:tab w:val="clear" w:pos="567"/>
        <w:tab w:val="clear" w:pos="1134"/>
        <w:tab w:val="clear" w:pos="1701"/>
        <w:tab w:val="clear" w:pos="2268"/>
      </w:tabs>
      <w:ind w:left="720"/>
      <w:jc w:val="left"/>
    </w:pPr>
    <w:rPr>
      <w:rFonts w:eastAsia="Times New Roman"/>
      <w:sz w:val="24"/>
      <w:szCs w:val="24"/>
    </w:rPr>
  </w:style>
  <w:style w:type="paragraph" w:customStyle="1" w:styleId="StyleHeading3TimesNewRomanBoldBoldNotItalicAllcaps">
    <w:name w:val="Style Heading 3 + Times New Roman Bold Bold Not Italic All caps"/>
    <w:basedOn w:val="Titre3"/>
    <w:next w:val="Titre2"/>
    <w:rsid w:val="00111495"/>
    <w:pPr>
      <w:numPr>
        <w:ilvl w:val="0"/>
        <w:numId w:val="0"/>
      </w:numPr>
      <w:tabs>
        <w:tab w:val="clear" w:pos="1134"/>
        <w:tab w:val="clear" w:pos="1701"/>
        <w:tab w:val="clear" w:pos="2268"/>
      </w:tabs>
      <w:ind w:left="1080" w:hanging="720"/>
      <w:jc w:val="both"/>
    </w:pPr>
    <w:rPr>
      <w:rFonts w:ascii="Times New Roman Bold" w:hAnsi="Times New Roman Bold"/>
      <w:b w:val="0"/>
      <w:bCs w:val="0"/>
      <w:i/>
      <w:iCs/>
      <w:caps/>
      <w:sz w:val="24"/>
    </w:rPr>
  </w:style>
  <w:style w:type="paragraph" w:customStyle="1" w:styleId="DarkList-Accent61">
    <w:name w:val="Dark List - Accent 61"/>
    <w:uiPriority w:val="1"/>
    <w:qFormat/>
    <w:rsid w:val="00111495"/>
    <w:pPr>
      <w:spacing w:after="0" w:line="240" w:lineRule="auto"/>
    </w:pPr>
    <w:rPr>
      <w:rFonts w:ascii="Calibri" w:eastAsia="MS Mincho" w:hAnsi="Calibri" w:cs="Times New Roman"/>
      <w:kern w:val="0"/>
      <w14:ligatures w14:val="none"/>
    </w:rPr>
  </w:style>
  <w:style w:type="paragraph" w:customStyle="1" w:styleId="Paraa">
    <w:name w:val="Para (a)"/>
    <w:basedOn w:val="Normal"/>
    <w:rsid w:val="00111495"/>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sz w:val="24"/>
      <w:szCs w:val="20"/>
      <w:lang w:eastAsia="zh-CN"/>
    </w:rPr>
  </w:style>
  <w:style w:type="character" w:customStyle="1" w:styleId="StyleFootnoteReferenceNounderlineSuperscriptKernat10pt">
    <w:name w:val="Style Footnote Reference + No underline Superscript Kern at 10 pt"/>
    <w:rsid w:val="00111495"/>
    <w:rPr>
      <w:kern w:val="20"/>
      <w:sz w:val="22"/>
      <w:u w:val="none"/>
      <w:vertAlign w:val="superscript"/>
    </w:rPr>
  </w:style>
  <w:style w:type="paragraph" w:customStyle="1" w:styleId="ColorfulGrid-Accent61">
    <w:name w:val="Colorful Grid - Accent 61"/>
    <w:hidden/>
    <w:uiPriority w:val="99"/>
    <w:semiHidden/>
    <w:rsid w:val="00111495"/>
    <w:pPr>
      <w:spacing w:after="0" w:line="240" w:lineRule="auto"/>
    </w:pPr>
    <w:rPr>
      <w:rFonts w:ascii="Times New Roman" w:eastAsia="MS Mincho" w:hAnsi="Times New Roman" w:cs="Angsana New"/>
      <w:kern w:val="0"/>
      <w:szCs w:val="24"/>
      <w14:ligatures w14:val="none"/>
    </w:rPr>
  </w:style>
  <w:style w:type="paragraph" w:customStyle="1" w:styleId="ColorfulGrid-Accent62">
    <w:name w:val="Colorful Grid - Accent 62"/>
    <w:hidden/>
    <w:uiPriority w:val="99"/>
    <w:semiHidden/>
    <w:rsid w:val="00111495"/>
    <w:pPr>
      <w:spacing w:after="0" w:line="240" w:lineRule="auto"/>
    </w:pPr>
    <w:rPr>
      <w:rFonts w:ascii="Times New Roman" w:eastAsia="MS Mincho" w:hAnsi="Times New Roman" w:cs="Angsana New"/>
      <w:kern w:val="0"/>
      <w:szCs w:val="24"/>
      <w14:ligatures w14:val="none"/>
    </w:rPr>
  </w:style>
  <w:style w:type="paragraph" w:customStyle="1" w:styleId="SubtleEmphasis2">
    <w:name w:val="Subtle Emphasis2"/>
    <w:basedOn w:val="Normal"/>
    <w:uiPriority w:val="34"/>
    <w:qFormat/>
    <w:rsid w:val="00111495"/>
    <w:pPr>
      <w:tabs>
        <w:tab w:val="clear" w:pos="567"/>
        <w:tab w:val="clear" w:pos="1134"/>
        <w:tab w:val="clear" w:pos="1701"/>
        <w:tab w:val="clear" w:pos="2268"/>
      </w:tabs>
      <w:ind w:left="720"/>
      <w:jc w:val="left"/>
    </w:pPr>
    <w:rPr>
      <w:rFonts w:eastAsia="Times New Roman"/>
      <w:sz w:val="24"/>
      <w:szCs w:val="24"/>
    </w:rPr>
  </w:style>
  <w:style w:type="paragraph" w:customStyle="1" w:styleId="LightGrid-Accent31">
    <w:name w:val="Light Grid - Accent 31"/>
    <w:basedOn w:val="Normal"/>
    <w:uiPriority w:val="34"/>
    <w:qFormat/>
    <w:rsid w:val="00111495"/>
    <w:pPr>
      <w:tabs>
        <w:tab w:val="clear" w:pos="567"/>
        <w:tab w:val="clear" w:pos="1134"/>
        <w:tab w:val="clear" w:pos="1701"/>
        <w:tab w:val="clear" w:pos="2268"/>
      </w:tabs>
      <w:ind w:left="720"/>
      <w:jc w:val="left"/>
    </w:pPr>
    <w:rPr>
      <w:rFonts w:eastAsia="Times New Roman"/>
      <w:sz w:val="24"/>
      <w:szCs w:val="24"/>
    </w:rPr>
  </w:style>
  <w:style w:type="character" w:customStyle="1" w:styleId="s13">
    <w:name w:val="s13"/>
    <w:rsid w:val="00111495"/>
  </w:style>
  <w:style w:type="paragraph" w:customStyle="1" w:styleId="ListBullet1">
    <w:name w:val="List Bullet1"/>
    <w:basedOn w:val="Normal"/>
    <w:next w:val="Listepuces"/>
    <w:uiPriority w:val="99"/>
    <w:semiHidden/>
    <w:unhideWhenUsed/>
    <w:qFormat/>
    <w:rsid w:val="00111495"/>
    <w:pPr>
      <w:tabs>
        <w:tab w:val="clear" w:pos="567"/>
        <w:tab w:val="clear" w:pos="1134"/>
        <w:tab w:val="clear" w:pos="1701"/>
        <w:tab w:val="clear" w:pos="2268"/>
      </w:tabs>
      <w:spacing w:after="160" w:line="256" w:lineRule="auto"/>
      <w:contextualSpacing/>
      <w:jc w:val="left"/>
    </w:pPr>
    <w:rPr>
      <w:rFonts w:ascii="Calibri" w:eastAsia="Calibri" w:hAnsi="Calibri" w:cs="Arial"/>
    </w:rPr>
  </w:style>
  <w:style w:type="paragraph" w:styleId="Listepuces">
    <w:name w:val="List Bullet"/>
    <w:basedOn w:val="Normal"/>
    <w:uiPriority w:val="99"/>
    <w:semiHidden/>
    <w:unhideWhenUsed/>
    <w:rsid w:val="00111495"/>
    <w:pPr>
      <w:tabs>
        <w:tab w:val="clear" w:pos="567"/>
        <w:tab w:val="clear" w:pos="1134"/>
        <w:tab w:val="clear" w:pos="1701"/>
        <w:tab w:val="clear" w:pos="2268"/>
        <w:tab w:val="num" w:pos="360"/>
      </w:tabs>
      <w:contextualSpacing/>
    </w:pPr>
    <w:rPr>
      <w:rFonts w:eastAsia="Times New Roman"/>
      <w:szCs w:val="24"/>
    </w:rPr>
  </w:style>
  <w:style w:type="character" w:customStyle="1" w:styleId="StyleFootnoteReferencenumberFootnoteReferenceSuperscript-EF">
    <w:name w:val="Style Footnote ReferencenumberFootnote Reference Superscript-E F..."/>
    <w:basedOn w:val="Appelnotedebasdep"/>
    <w:rsid w:val="00111495"/>
    <w:rPr>
      <w:kern w:val="22"/>
      <w:sz w:val="18"/>
      <w:u w:val="none"/>
      <w:vertAlign w:val="superscript"/>
    </w:rPr>
  </w:style>
  <w:style w:type="paragraph" w:customStyle="1" w:styleId="CBD-Para-a">
    <w:name w:val="CBD-Para-a"/>
    <w:basedOn w:val="CBD-Para"/>
    <w:rsid w:val="00111495"/>
    <w:pPr>
      <w:numPr>
        <w:numId w:val="0"/>
      </w:numPr>
      <w:tabs>
        <w:tab w:val="num" w:pos="360"/>
        <w:tab w:val="num" w:pos="1440"/>
      </w:tabs>
      <w:spacing w:before="60" w:after="60"/>
      <w:ind w:left="3552" w:hanging="918"/>
    </w:pPr>
  </w:style>
  <w:style w:type="paragraph" w:customStyle="1" w:styleId="StylePara1Kernat11pt">
    <w:name w:val="Style Para1 + Kern at 11 pt"/>
    <w:basedOn w:val="Normal"/>
    <w:rsid w:val="00111495"/>
    <w:pPr>
      <w:tabs>
        <w:tab w:val="clear" w:pos="567"/>
        <w:tab w:val="clear" w:pos="1134"/>
        <w:tab w:val="clear" w:pos="1701"/>
        <w:tab w:val="clear" w:pos="2268"/>
      </w:tabs>
      <w:snapToGrid w:val="0"/>
      <w:spacing w:before="120" w:after="120"/>
      <w:jc w:val="left"/>
    </w:pPr>
    <w:rPr>
      <w:rFonts w:eastAsia="Times New Roman"/>
      <w:kern w:val="22"/>
      <w:sz w:val="24"/>
      <w:szCs w:val="18"/>
    </w:rPr>
  </w:style>
  <w:style w:type="paragraph" w:customStyle="1" w:styleId="CharChar12">
    <w:name w:val="Char Char12"/>
    <w:basedOn w:val="Normal"/>
    <w:rsid w:val="00111495"/>
    <w:pPr>
      <w:tabs>
        <w:tab w:val="clear" w:pos="567"/>
        <w:tab w:val="clear" w:pos="1134"/>
        <w:tab w:val="clear" w:pos="1701"/>
        <w:tab w:val="clear" w:pos="2268"/>
      </w:tabs>
    </w:pPr>
    <w:rPr>
      <w:rFonts w:eastAsia="Times New Roman"/>
      <w:szCs w:val="24"/>
    </w:rPr>
  </w:style>
  <w:style w:type="character" w:customStyle="1" w:styleId="Style1Char">
    <w:name w:val="Style1 Char"/>
    <w:basedOn w:val="Policepardfaut"/>
    <w:rsid w:val="00111495"/>
    <w:rPr>
      <w:rFonts w:ascii="Times New Roman" w:eastAsia="Times New Roman" w:hAnsi="Times New Roman" w:cs="Times New Roman"/>
      <w:b/>
      <w:bCs/>
      <w:i/>
      <w:iCs/>
      <w:sz w:val="22"/>
      <w:lang w:val="fr-CA"/>
    </w:rPr>
  </w:style>
  <w:style w:type="paragraph" w:styleId="Sansinterligne">
    <w:name w:val="No Spacing"/>
    <w:uiPriority w:val="1"/>
    <w:qFormat/>
    <w:rsid w:val="00111495"/>
    <w:pPr>
      <w:spacing w:after="0" w:line="240" w:lineRule="auto"/>
    </w:pPr>
    <w:rPr>
      <w:rFonts w:eastAsiaTheme="minorEastAsia"/>
      <w:kern w:val="0"/>
      <w:lang w:eastAsia="ja-JP"/>
      <w14:ligatures w14:val="none"/>
    </w:rPr>
  </w:style>
  <w:style w:type="character" w:customStyle="1" w:styleId="Hyperlink0">
    <w:name w:val="Hyperlink.0"/>
    <w:basedOn w:val="Lienhypertexte"/>
    <w:rsid w:val="00111495"/>
    <w:rPr>
      <w:rFonts w:ascii="Times New Roman" w:hAnsi="Times New Roman"/>
      <w:outline w:val="0"/>
      <w:color w:val="0000FF"/>
      <w:sz w:val="18"/>
      <w:szCs w:val="18"/>
      <w:u w:val="single" w:color="0000FF"/>
    </w:rPr>
  </w:style>
  <w:style w:type="character" w:customStyle="1" w:styleId="Hyperlink3">
    <w:name w:val="Hyperlink.3"/>
    <w:basedOn w:val="Hyperlink0"/>
    <w:rsid w:val="00111495"/>
    <w:rPr>
      <w:rFonts w:ascii="Times New Roman" w:eastAsia="Times New Roman" w:hAnsi="Times New Roman" w:cs="Times New Roman"/>
      <w:outline w:val="0"/>
      <w:color w:val="0000FF"/>
      <w:sz w:val="20"/>
      <w:szCs w:val="20"/>
      <w:u w:val="single" w:color="0000FF"/>
    </w:rPr>
  </w:style>
  <w:style w:type="character" w:customStyle="1" w:styleId="Hyperlink4">
    <w:name w:val="Hyperlink.4"/>
    <w:basedOn w:val="Hyperlink0"/>
    <w:rsid w:val="00111495"/>
    <w:rPr>
      <w:rFonts w:ascii="Times New Roman" w:hAnsi="Times New Roman"/>
      <w:outline w:val="0"/>
      <w:color w:val="0000FF"/>
      <w:sz w:val="20"/>
      <w:szCs w:val="20"/>
      <w:u w:val="single" w:color="0000FF"/>
    </w:rPr>
  </w:style>
  <w:style w:type="paragraph" w:customStyle="1" w:styleId="Heading1-compilation">
    <w:name w:val="Heading 1 - compilation"/>
    <w:basedOn w:val="HEADINGNOTFORTOC"/>
    <w:qFormat/>
    <w:rsid w:val="00111495"/>
    <w:pPr>
      <w:suppressLineNumbers/>
      <w:tabs>
        <w:tab w:val="left" w:pos="284"/>
      </w:tabs>
      <w:suppressAutoHyphens/>
      <w:kinsoku w:val="0"/>
      <w:overflowPunct w:val="0"/>
      <w:autoSpaceDE w:val="0"/>
      <w:autoSpaceDN w:val="0"/>
      <w:adjustRightInd w:val="0"/>
      <w:snapToGrid w:val="0"/>
      <w:spacing w:before="120"/>
      <w:outlineLvl w:val="9"/>
    </w:pPr>
    <w:rPr>
      <w:rFonts w:asciiTheme="majorBidi" w:hAnsiTheme="majorBidi"/>
      <w:bCs w:val="0"/>
      <w:snapToGrid w:val="0"/>
      <w:kern w:val="22"/>
      <w:szCs w:val="20"/>
    </w:rPr>
  </w:style>
  <w:style w:type="paragraph" w:customStyle="1" w:styleId="CBD-Para-1">
    <w:name w:val="CBD-Para-1"/>
    <w:basedOn w:val="Normal"/>
    <w:qFormat/>
    <w:rsid w:val="00111495"/>
    <w:pPr>
      <w:keepLines/>
      <w:numPr>
        <w:numId w:val="31"/>
      </w:numPr>
      <w:tabs>
        <w:tab w:val="clear" w:pos="567"/>
        <w:tab w:val="clear" w:pos="1134"/>
        <w:tab w:val="clear" w:pos="1701"/>
        <w:tab w:val="clear" w:pos="2268"/>
      </w:tabs>
      <w:spacing w:before="120" w:after="120"/>
    </w:pPr>
    <w:rPr>
      <w:rFonts w:eastAsia="Malgun Gothic"/>
      <w:szCs w:val="24"/>
    </w:rPr>
  </w:style>
  <w:style w:type="paragraph" w:customStyle="1" w:styleId="heading3notforTOC">
    <w:name w:val="heading3 not for TOC"/>
    <w:basedOn w:val="Titre3"/>
    <w:qFormat/>
    <w:rsid w:val="00111495"/>
    <w:pPr>
      <w:numPr>
        <w:ilvl w:val="0"/>
        <w:numId w:val="0"/>
      </w:numPr>
      <w:tabs>
        <w:tab w:val="clear" w:pos="1134"/>
        <w:tab w:val="clear" w:pos="1701"/>
        <w:tab w:val="clear" w:pos="2268"/>
      </w:tabs>
      <w:ind w:left="1080" w:hanging="720"/>
      <w:jc w:val="both"/>
      <w:outlineLvl w:val="9"/>
    </w:pPr>
    <w:rPr>
      <w:snapToGrid w:val="0"/>
      <w:sz w:val="20"/>
      <w:szCs w:val="20"/>
    </w:rPr>
  </w:style>
  <w:style w:type="paragraph" w:styleId="En-ttedetabledesmatires">
    <w:name w:val="TOC Heading"/>
    <w:basedOn w:val="Titre1"/>
    <w:next w:val="Normal"/>
    <w:uiPriority w:val="39"/>
    <w:unhideWhenUsed/>
    <w:qFormat/>
    <w:rsid w:val="00111495"/>
    <w:pPr>
      <w:numPr>
        <w:numId w:val="0"/>
      </w:numPr>
      <w:tabs>
        <w:tab w:val="clear" w:pos="1134"/>
        <w:tab w:val="clear" w:pos="1701"/>
        <w:tab w:val="clear" w:pos="2268"/>
      </w:tabs>
      <w:spacing w:after="0" w:line="259" w:lineRule="auto"/>
      <w:outlineLvl w:val="9"/>
    </w:pPr>
    <w:rPr>
      <w:rFonts w:asciiTheme="majorHAnsi" w:hAnsiTheme="majorHAnsi"/>
      <w:b w:val="0"/>
      <w:caps/>
      <w:color w:val="2F5496" w:themeColor="accent1" w:themeShade="BF"/>
      <w:sz w:val="32"/>
    </w:rPr>
  </w:style>
  <w:style w:type="paragraph" w:customStyle="1" w:styleId="Heading1item">
    <w:name w:val="Heading 1 item"/>
    <w:basedOn w:val="Heading1-compilation"/>
    <w:qFormat/>
    <w:rsid w:val="00111495"/>
    <w:pPr>
      <w:tabs>
        <w:tab w:val="clear" w:pos="284"/>
        <w:tab w:val="left" w:pos="709"/>
      </w:tabs>
      <w:ind w:left="1418" w:hanging="1134"/>
    </w:pPr>
    <w:rPr>
      <w:caps/>
    </w:rPr>
  </w:style>
  <w:style w:type="character" w:customStyle="1" w:styleId="contentcontrolboundarysink">
    <w:name w:val="contentcontrolboundarysink"/>
    <w:basedOn w:val="Policepardfaut"/>
    <w:rsid w:val="00111495"/>
  </w:style>
  <w:style w:type="character" w:customStyle="1" w:styleId="UnresolvedMention1">
    <w:name w:val="Unresolved Mention1"/>
    <w:basedOn w:val="Policepardfaut"/>
    <w:uiPriority w:val="99"/>
    <w:semiHidden/>
    <w:unhideWhenUsed/>
    <w:rsid w:val="00111495"/>
    <w:rPr>
      <w:color w:val="605E5C"/>
      <w:shd w:val="clear" w:color="auto" w:fill="E1DFDD"/>
    </w:rPr>
  </w:style>
  <w:style w:type="character" w:customStyle="1" w:styleId="UnresolvedMention2">
    <w:name w:val="Unresolved Mention2"/>
    <w:basedOn w:val="Policepardfaut"/>
    <w:uiPriority w:val="99"/>
    <w:semiHidden/>
    <w:unhideWhenUsed/>
    <w:rsid w:val="00111495"/>
    <w:rPr>
      <w:color w:val="605E5C"/>
      <w:shd w:val="clear" w:color="auto" w:fill="E1DFDD"/>
    </w:rPr>
  </w:style>
  <w:style w:type="character" w:customStyle="1" w:styleId="preferred">
    <w:name w:val="preferred"/>
    <w:basedOn w:val="Policepardfaut"/>
    <w:rsid w:val="00111495"/>
  </w:style>
  <w:style w:type="character" w:customStyle="1" w:styleId="UnresolvedMention3">
    <w:name w:val="Unresolved Mention3"/>
    <w:basedOn w:val="Policepardfaut"/>
    <w:uiPriority w:val="99"/>
    <w:semiHidden/>
    <w:unhideWhenUsed/>
    <w:rsid w:val="00111495"/>
    <w:rPr>
      <w:color w:val="605E5C"/>
      <w:shd w:val="clear" w:color="auto" w:fill="E1DFDD"/>
    </w:rPr>
  </w:style>
  <w:style w:type="paragraph" w:customStyle="1" w:styleId="Title1">
    <w:name w:val="Title1"/>
    <w:basedOn w:val="Normal"/>
    <w:next w:val="Normal"/>
    <w:uiPriority w:val="10"/>
    <w:qFormat/>
    <w:rsid w:val="00111495"/>
    <w:pPr>
      <w:pBdr>
        <w:bottom w:val="single" w:sz="8" w:space="4" w:color="4F81BD"/>
      </w:pBdr>
      <w:tabs>
        <w:tab w:val="clear" w:pos="567"/>
        <w:tab w:val="clear" w:pos="1134"/>
        <w:tab w:val="clear" w:pos="1701"/>
        <w:tab w:val="clear" w:pos="2268"/>
      </w:tabs>
      <w:spacing w:after="300"/>
      <w:contextualSpacing/>
    </w:pPr>
    <w:rPr>
      <w:rFonts w:ascii="Calibri" w:eastAsia="MS Gothic" w:hAnsi="Calibri"/>
      <w:color w:val="17365D"/>
      <w:spacing w:val="5"/>
      <w:kern w:val="28"/>
      <w:sz w:val="52"/>
      <w:szCs w:val="52"/>
    </w:rPr>
  </w:style>
  <w:style w:type="paragraph" w:customStyle="1" w:styleId="Subtitle1">
    <w:name w:val="Subtitle1"/>
    <w:basedOn w:val="Normal"/>
    <w:next w:val="Normal"/>
    <w:uiPriority w:val="11"/>
    <w:qFormat/>
    <w:rsid w:val="00111495"/>
    <w:pPr>
      <w:numPr>
        <w:ilvl w:val="1"/>
      </w:numPr>
      <w:tabs>
        <w:tab w:val="clear" w:pos="567"/>
        <w:tab w:val="clear" w:pos="1134"/>
        <w:tab w:val="clear" w:pos="1701"/>
        <w:tab w:val="clear" w:pos="2268"/>
      </w:tabs>
    </w:pPr>
    <w:rPr>
      <w:rFonts w:ascii="Calibri" w:eastAsia="MS Gothic" w:hAnsi="Calibri"/>
      <w:i/>
      <w:iCs/>
      <w:color w:val="4F81BD"/>
      <w:spacing w:val="15"/>
      <w:sz w:val="24"/>
      <w:szCs w:val="24"/>
    </w:rPr>
  </w:style>
  <w:style w:type="character" w:customStyle="1" w:styleId="TitleChar1">
    <w:name w:val="Title Char1"/>
    <w:basedOn w:val="Policepardfaut"/>
    <w:uiPriority w:val="10"/>
    <w:rsid w:val="00111495"/>
    <w:rPr>
      <w:rFonts w:asciiTheme="majorHAnsi" w:eastAsiaTheme="majorEastAsia" w:hAnsiTheme="majorHAnsi" w:cstheme="majorBidi"/>
      <w:spacing w:val="-10"/>
      <w:kern w:val="28"/>
      <w:sz w:val="56"/>
      <w:szCs w:val="56"/>
    </w:rPr>
  </w:style>
  <w:style w:type="character" w:customStyle="1" w:styleId="SubtitleChar1">
    <w:name w:val="Subtitle Char1"/>
    <w:basedOn w:val="Policepardfaut"/>
    <w:uiPriority w:val="11"/>
    <w:rsid w:val="00111495"/>
    <w:rPr>
      <w:rFonts w:eastAsiaTheme="minorEastAsia"/>
      <w:color w:val="5A5A5A" w:themeColor="text1" w:themeTint="A5"/>
      <w:spacing w:val="15"/>
    </w:rPr>
  </w:style>
  <w:style w:type="paragraph" w:customStyle="1" w:styleId="CBD-Sub-Item">
    <w:name w:val="CBD-Sub-Item"/>
    <w:basedOn w:val="Normal"/>
    <w:uiPriority w:val="99"/>
    <w:rsid w:val="00111495"/>
    <w:pPr>
      <w:keepNext/>
      <w:tabs>
        <w:tab w:val="clear" w:pos="567"/>
        <w:tab w:val="clear" w:pos="1134"/>
        <w:tab w:val="clear" w:pos="1701"/>
        <w:tab w:val="clear" w:pos="2268"/>
      </w:tabs>
      <w:spacing w:before="240" w:after="120"/>
      <w:ind w:left="1134" w:hanging="1134"/>
      <w:jc w:val="center"/>
    </w:pPr>
    <w:rPr>
      <w:rFonts w:eastAsia="Times New Roman"/>
      <w:b/>
      <w:i/>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607610"/>
    <w:pPr>
      <w:spacing w:after="160" w:line="240" w:lineRule="exact"/>
    </w:pPr>
    <w:rPr>
      <w:rFonts w:asciiTheme="minorHAnsi" w:eastAsiaTheme="minorHAnsi" w:hAnsiTheme="minorHAnsi" w:cstheme="minorBidi"/>
      <w:vertAlign w:val="superscript"/>
    </w:rPr>
  </w:style>
  <w:style w:type="character" w:styleId="Mentionnonrsolue">
    <w:name w:val="Unresolved Mention"/>
    <w:basedOn w:val="Policepardfaut"/>
    <w:uiPriority w:val="99"/>
    <w:semiHidden/>
    <w:unhideWhenUsed/>
    <w:rsid w:val="00086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352706">
      <w:bodyDiv w:val="1"/>
      <w:marLeft w:val="0"/>
      <w:marRight w:val="0"/>
      <w:marTop w:val="0"/>
      <w:marBottom w:val="0"/>
      <w:divBdr>
        <w:top w:val="none" w:sz="0" w:space="0" w:color="auto"/>
        <w:left w:val="none" w:sz="0" w:space="0" w:color="auto"/>
        <w:bottom w:val="none" w:sz="0" w:space="0" w:color="auto"/>
        <w:right w:val="none" w:sz="0" w:space="0" w:color="auto"/>
      </w:divBdr>
    </w:div>
    <w:div w:id="256670597">
      <w:bodyDiv w:val="1"/>
      <w:marLeft w:val="0"/>
      <w:marRight w:val="0"/>
      <w:marTop w:val="0"/>
      <w:marBottom w:val="0"/>
      <w:divBdr>
        <w:top w:val="none" w:sz="0" w:space="0" w:color="auto"/>
        <w:left w:val="none" w:sz="0" w:space="0" w:color="auto"/>
        <w:bottom w:val="none" w:sz="0" w:space="0" w:color="auto"/>
        <w:right w:val="none" w:sz="0" w:space="0" w:color="auto"/>
      </w:divBdr>
    </w:div>
    <w:div w:id="307786506">
      <w:bodyDiv w:val="1"/>
      <w:marLeft w:val="0"/>
      <w:marRight w:val="0"/>
      <w:marTop w:val="0"/>
      <w:marBottom w:val="0"/>
      <w:divBdr>
        <w:top w:val="none" w:sz="0" w:space="0" w:color="auto"/>
        <w:left w:val="none" w:sz="0" w:space="0" w:color="auto"/>
        <w:bottom w:val="none" w:sz="0" w:space="0" w:color="auto"/>
        <w:right w:val="none" w:sz="0" w:space="0" w:color="auto"/>
      </w:divBdr>
    </w:div>
    <w:div w:id="440076227">
      <w:bodyDiv w:val="1"/>
      <w:marLeft w:val="0"/>
      <w:marRight w:val="0"/>
      <w:marTop w:val="0"/>
      <w:marBottom w:val="0"/>
      <w:divBdr>
        <w:top w:val="none" w:sz="0" w:space="0" w:color="auto"/>
        <w:left w:val="none" w:sz="0" w:space="0" w:color="auto"/>
        <w:bottom w:val="none" w:sz="0" w:space="0" w:color="auto"/>
        <w:right w:val="none" w:sz="0" w:space="0" w:color="auto"/>
      </w:divBdr>
    </w:div>
    <w:div w:id="847257069">
      <w:bodyDiv w:val="1"/>
      <w:marLeft w:val="0"/>
      <w:marRight w:val="0"/>
      <w:marTop w:val="0"/>
      <w:marBottom w:val="0"/>
      <w:divBdr>
        <w:top w:val="none" w:sz="0" w:space="0" w:color="auto"/>
        <w:left w:val="none" w:sz="0" w:space="0" w:color="auto"/>
        <w:bottom w:val="none" w:sz="0" w:space="0" w:color="auto"/>
        <w:right w:val="none" w:sz="0" w:space="0" w:color="auto"/>
      </w:divBdr>
    </w:div>
    <w:div w:id="956372729">
      <w:bodyDiv w:val="1"/>
      <w:marLeft w:val="0"/>
      <w:marRight w:val="0"/>
      <w:marTop w:val="0"/>
      <w:marBottom w:val="0"/>
      <w:divBdr>
        <w:top w:val="none" w:sz="0" w:space="0" w:color="auto"/>
        <w:left w:val="none" w:sz="0" w:space="0" w:color="auto"/>
        <w:bottom w:val="none" w:sz="0" w:space="0" w:color="auto"/>
        <w:right w:val="none" w:sz="0" w:space="0" w:color="auto"/>
      </w:divBdr>
    </w:div>
    <w:div w:id="1146512037">
      <w:bodyDiv w:val="1"/>
      <w:marLeft w:val="0"/>
      <w:marRight w:val="0"/>
      <w:marTop w:val="0"/>
      <w:marBottom w:val="0"/>
      <w:divBdr>
        <w:top w:val="none" w:sz="0" w:space="0" w:color="auto"/>
        <w:left w:val="none" w:sz="0" w:space="0" w:color="auto"/>
        <w:bottom w:val="none" w:sz="0" w:space="0" w:color="auto"/>
        <w:right w:val="none" w:sz="0" w:space="0" w:color="auto"/>
      </w:divBdr>
    </w:div>
    <w:div w:id="1279873128">
      <w:bodyDiv w:val="1"/>
      <w:marLeft w:val="0"/>
      <w:marRight w:val="0"/>
      <w:marTop w:val="0"/>
      <w:marBottom w:val="0"/>
      <w:divBdr>
        <w:top w:val="none" w:sz="0" w:space="0" w:color="auto"/>
        <w:left w:val="none" w:sz="0" w:space="0" w:color="auto"/>
        <w:bottom w:val="none" w:sz="0" w:space="0" w:color="auto"/>
        <w:right w:val="none" w:sz="0" w:space="0" w:color="auto"/>
      </w:divBdr>
    </w:div>
    <w:div w:id="1344668668">
      <w:bodyDiv w:val="1"/>
      <w:marLeft w:val="0"/>
      <w:marRight w:val="0"/>
      <w:marTop w:val="0"/>
      <w:marBottom w:val="0"/>
      <w:divBdr>
        <w:top w:val="none" w:sz="0" w:space="0" w:color="auto"/>
        <w:left w:val="none" w:sz="0" w:space="0" w:color="auto"/>
        <w:bottom w:val="none" w:sz="0" w:space="0" w:color="auto"/>
        <w:right w:val="none" w:sz="0" w:space="0" w:color="auto"/>
      </w:divBdr>
    </w:div>
    <w:div w:id="1398086891">
      <w:bodyDiv w:val="1"/>
      <w:marLeft w:val="0"/>
      <w:marRight w:val="0"/>
      <w:marTop w:val="0"/>
      <w:marBottom w:val="0"/>
      <w:divBdr>
        <w:top w:val="none" w:sz="0" w:space="0" w:color="auto"/>
        <w:left w:val="none" w:sz="0" w:space="0" w:color="auto"/>
        <w:bottom w:val="none" w:sz="0" w:space="0" w:color="auto"/>
        <w:right w:val="none" w:sz="0" w:space="0" w:color="auto"/>
      </w:divBdr>
    </w:div>
    <w:div w:id="1432360578">
      <w:bodyDiv w:val="1"/>
      <w:marLeft w:val="0"/>
      <w:marRight w:val="0"/>
      <w:marTop w:val="0"/>
      <w:marBottom w:val="0"/>
      <w:divBdr>
        <w:top w:val="none" w:sz="0" w:space="0" w:color="auto"/>
        <w:left w:val="none" w:sz="0" w:space="0" w:color="auto"/>
        <w:bottom w:val="none" w:sz="0" w:space="0" w:color="auto"/>
        <w:right w:val="none" w:sz="0" w:space="0" w:color="auto"/>
      </w:divBdr>
    </w:div>
    <w:div w:id="1463378525">
      <w:bodyDiv w:val="1"/>
      <w:marLeft w:val="0"/>
      <w:marRight w:val="0"/>
      <w:marTop w:val="0"/>
      <w:marBottom w:val="0"/>
      <w:divBdr>
        <w:top w:val="none" w:sz="0" w:space="0" w:color="auto"/>
        <w:left w:val="none" w:sz="0" w:space="0" w:color="auto"/>
        <w:bottom w:val="none" w:sz="0" w:space="0" w:color="auto"/>
        <w:right w:val="none" w:sz="0" w:space="0" w:color="auto"/>
      </w:divBdr>
    </w:div>
    <w:div w:id="155681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cbd.int/doc/decisions/cop-08/cop-08-dec-07-fr.pdf" TargetMode="External"/><Relationship Id="rId26" Type="http://schemas.openxmlformats.org/officeDocument/2006/relationships/hyperlink" Target="https://www.cbd.int/doc/decisions/cop-14/cop-14-dec-29-fr.pdf" TargetMode="External"/><Relationship Id="rId39" Type="http://schemas.openxmlformats.org/officeDocument/2006/relationships/header" Target="header1.xml"/><Relationship Id="rId21" Type="http://schemas.openxmlformats.org/officeDocument/2006/relationships/hyperlink" Target="https://www.cbd.int/doc/decisions/cop-15/cop-15-dec-03-fr.pdf" TargetMode="External"/><Relationship Id="rId34" Type="http://schemas.openxmlformats.org/officeDocument/2006/relationships/hyperlink" Target="https://www.cbd.int/convention/articles/default.shtml?a=cbd-26"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bd.int/convention/articles/default.shtml?a=cbd-26" TargetMode="External"/><Relationship Id="rId29" Type="http://schemas.openxmlformats.org/officeDocument/2006/relationships/hyperlink" Target="https://www.cbd.int/decisions/cop/?m=cop-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bd.int/decisions/cop/?m=cop-15" TargetMode="External"/><Relationship Id="rId32" Type="http://schemas.openxmlformats.org/officeDocument/2006/relationships/hyperlink" Target="https://www.cbd.int/decisions/cop/?m=cop-15" TargetMode="External"/><Relationship Id="rId37" Type="http://schemas.openxmlformats.org/officeDocument/2006/relationships/hyperlink" Target="https://www.cbd.int/decisions/cop/?m=cop-15" TargetMode="External"/><Relationship Id="rId40" Type="http://schemas.openxmlformats.org/officeDocument/2006/relationships/header" Target="header2.xm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cbd.int/convention/articles/default.shtml?a=cbd-23" TargetMode="External"/><Relationship Id="rId23" Type="http://schemas.openxmlformats.org/officeDocument/2006/relationships/hyperlink" Target="https://www.cbd.int/decisions/cop/?m=cop-15" TargetMode="External"/><Relationship Id="rId28" Type="http://schemas.openxmlformats.org/officeDocument/2006/relationships/hyperlink" Target="https://www.cbd.int/decisions/cop/?m=cop-15" TargetMode="External"/><Relationship Id="rId36" Type="http://schemas.openxmlformats.org/officeDocument/2006/relationships/hyperlink" Target="https://www.cbd.int/decisions/cop/?m=cop-15" TargetMode="External"/><Relationship Id="rId10" Type="http://schemas.openxmlformats.org/officeDocument/2006/relationships/endnotes" Target="endnotes.xml"/><Relationship Id="rId19" Type="http://schemas.openxmlformats.org/officeDocument/2006/relationships/hyperlink" Target="https://www.cbd.int/doc/decisions/cop-10/cop-10-dec-04-fr.pdf" TargetMode="External"/><Relationship Id="rId31" Type="http://schemas.openxmlformats.org/officeDocument/2006/relationships/hyperlink" Target="https://www.cbd.int/decisions/cop/?m=cop-15"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convention/articles/default.shtml?a=cbd-06" TargetMode="External"/><Relationship Id="rId22" Type="http://schemas.openxmlformats.org/officeDocument/2006/relationships/hyperlink" Target="https://www.cbd.int/decisions/cop/?m=cop-15" TargetMode="External"/><Relationship Id="rId27" Type="http://schemas.openxmlformats.org/officeDocument/2006/relationships/hyperlink" Target="https://www.cbd.int/decisions/cop/?m=cop-15" TargetMode="External"/><Relationship Id="rId30" Type="http://schemas.openxmlformats.org/officeDocument/2006/relationships/hyperlink" Target="https://www.cbd.int/decisions/cop/?m=cop-15" TargetMode="External"/><Relationship Id="rId35" Type="http://schemas.openxmlformats.org/officeDocument/2006/relationships/hyperlink" Target="https://www.cbd.int/decisions/cop/?m=cop-15" TargetMode="External"/><Relationship Id="rId43"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cbd.int/decision/cop/?id=7199" TargetMode="External"/><Relationship Id="rId25" Type="http://schemas.openxmlformats.org/officeDocument/2006/relationships/hyperlink" Target="https://www.cbd.int/doc/decisions/cop-13/cop-13-dec-25-fr.pdf" TargetMode="External"/><Relationship Id="rId33" Type="http://schemas.openxmlformats.org/officeDocument/2006/relationships/hyperlink" Target="https://www.cbd.int/decisions/cop/?m=cop-15" TargetMode="External"/><Relationship Id="rId38" Type="http://schemas.openxmlformats.org/officeDocument/2006/relationships/hyperlink" Target="https://www.cbd.int/decisions/cop/?m=cop-15" TargetMode="External"/><Relationship Id="rId46" Type="http://schemas.openxmlformats.org/officeDocument/2006/relationships/theme" Target="theme/theme1.xml"/><Relationship Id="rId20" Type="http://schemas.openxmlformats.org/officeDocument/2006/relationships/hyperlink" Target="https://www.cbd.int/doc/decisions/cop-12/cop-12-dec-02-fr.pdf" TargetMode="External"/><Relationship Id="rId41"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ecisions/cop/?m=cop-15" TargetMode="External"/><Relationship Id="rId3" Type="http://schemas.openxmlformats.org/officeDocument/2006/relationships/hyperlink" Target="http://www.cbd.int/nbsap" TargetMode="External"/><Relationship Id="rId7" Type="http://schemas.openxmlformats.org/officeDocument/2006/relationships/hyperlink" Target="https://www.cbd.int/decisions/cop/?m=cop-15" TargetMode="External"/><Relationship Id="rId2" Type="http://schemas.openxmlformats.org/officeDocument/2006/relationships/hyperlink" Target="https://www.cbd.int/documents/CBD/SBI/5/4" TargetMode="External"/><Relationship Id="rId1" Type="http://schemas.openxmlformats.org/officeDocument/2006/relationships/hyperlink" Target="https://www.cbd.int/decisions/cop/?m=cop-15" TargetMode="External"/><Relationship Id="rId6" Type="http://schemas.openxmlformats.org/officeDocument/2006/relationships/hyperlink" Target="https://www.cbd.int/decisions/cop/?m=cop-15" TargetMode="External"/><Relationship Id="rId5" Type="http://schemas.openxmlformats.org/officeDocument/2006/relationships/hyperlink" Target="https://www.cbd.int/decisions/cop/?m=cop-15" TargetMode="External"/><Relationship Id="rId4" Type="http://schemas.openxmlformats.org/officeDocument/2006/relationships/hyperlink" Target="https://www.cbd.int/decisions/cop/?m=cop-15" TargetMode="External"/><Relationship Id="rId9" Type="http://schemas.openxmlformats.org/officeDocument/2006/relationships/hyperlink" Target="https://www.cbd.int/decisions/cop/?m=cop-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que.lefebvre\United%20Nations\MEA-CBD-Editing%20Team%20-%20Documents\Meeting%20documents\SBSTTA\SBSTTA-25\Status&amp;Templates\sbstta-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D523601BAD94EE0BCDCA771AE897C8D"/>
        <w:category>
          <w:name w:val="General"/>
          <w:gallery w:val="placeholder"/>
        </w:category>
        <w:types>
          <w:type w:val="bbPlcHdr"/>
        </w:types>
        <w:behaviors>
          <w:behavior w:val="content"/>
        </w:behaviors>
        <w:guid w:val="{FDBEB745-2427-4008-A475-8072337F48F7}"/>
      </w:docPartPr>
      <w:docPartBody>
        <w:p w:rsidR="00FA5B9C" w:rsidRDefault="00FA5B9C" w:rsidP="00FA5B9C">
          <w:pPr>
            <w:pStyle w:val="ED523601BAD94EE0BCDCA771AE897C8D"/>
          </w:pPr>
          <w:r w:rsidRPr="009B5A49">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imes New Roman Bold">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Flanders Art Sans Medium">
    <w:altName w:val="Calibri"/>
    <w:panose1 w:val="020B0604020202020204"/>
    <w:charset w:val="00"/>
    <w:family w:val="swiss"/>
    <w:notTrueType/>
    <w:pitch w:val="default"/>
    <w:sig w:usb0="00000003" w:usb1="00000000" w:usb2="00000000" w:usb3="00000000" w:csb0="00000001" w:csb1="00000000"/>
  </w:font>
  <w:font w:name="Courier">
    <w:altName w:val="Courier New"/>
    <w:panose1 w:val="02070309020205020404"/>
    <w:charset w:val="00"/>
    <w:family w:val="modern"/>
    <w:pitch w:val="fixed"/>
    <w:sig w:usb0="E0002A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B9C"/>
    <w:rsid w:val="00002B97"/>
    <w:rsid w:val="0001478F"/>
    <w:rsid w:val="00040D0B"/>
    <w:rsid w:val="00162CD3"/>
    <w:rsid w:val="00251E4B"/>
    <w:rsid w:val="002C7190"/>
    <w:rsid w:val="00446AC4"/>
    <w:rsid w:val="00497BD4"/>
    <w:rsid w:val="004E493F"/>
    <w:rsid w:val="004F70FA"/>
    <w:rsid w:val="00503ED4"/>
    <w:rsid w:val="005042C1"/>
    <w:rsid w:val="006D4F12"/>
    <w:rsid w:val="00720D71"/>
    <w:rsid w:val="007255E7"/>
    <w:rsid w:val="007A6103"/>
    <w:rsid w:val="008F4AEF"/>
    <w:rsid w:val="00905044"/>
    <w:rsid w:val="00933592"/>
    <w:rsid w:val="00AF6001"/>
    <w:rsid w:val="00B67ABB"/>
    <w:rsid w:val="00BD792C"/>
    <w:rsid w:val="00BE091B"/>
    <w:rsid w:val="00BE1C96"/>
    <w:rsid w:val="00C14ED8"/>
    <w:rsid w:val="00C41F25"/>
    <w:rsid w:val="00D41FD9"/>
    <w:rsid w:val="00D45245"/>
    <w:rsid w:val="00D543DD"/>
    <w:rsid w:val="00E30BCE"/>
    <w:rsid w:val="00E9550D"/>
    <w:rsid w:val="00EA00FC"/>
    <w:rsid w:val="00FA5B9C"/>
    <w:rsid w:val="00FB394F"/>
    <w:rsid w:val="00FE69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A5B9C"/>
    <w:rPr>
      <w:color w:val="808080"/>
    </w:rPr>
  </w:style>
  <w:style w:type="paragraph" w:customStyle="1" w:styleId="ED523601BAD94EE0BCDCA771AE897C8D">
    <w:name w:val="ED523601BAD94EE0BCDCA771AE897C8D"/>
    <w:rsid w:val="00FA5B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8298e0-1b7e-4ebe-8695-94439b74f0d1">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62464C-A046-45C0-9A27-9D60E5022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358298e0-1b7e-4ebe-8695-94439b74f0d1"/>
    <ds:schemaRef ds:uri="985ec44e-1bab-4c0b-9df0-6ba128686fc9"/>
  </ds:schemaRefs>
</ds:datastoreItem>
</file>

<file path=customXml/itemProps3.xml><?xml version="1.0" encoding="utf-8"?>
<ds:datastoreItem xmlns:ds="http://schemas.openxmlformats.org/officeDocument/2006/customXml" ds:itemID="{8973133E-BE3C-4C51-9047-30C256168274}">
  <ds:schemaRefs>
    <ds:schemaRef ds:uri="http://schemas.openxmlformats.org/officeDocument/2006/bibliography"/>
  </ds:schemaRefs>
</ds:datastoreItem>
</file>

<file path=customXml/itemProps4.xml><?xml version="1.0" encoding="utf-8"?>
<ds:datastoreItem xmlns:ds="http://schemas.openxmlformats.org/officeDocument/2006/customXml" ds:itemID="{E56DACA2-8C2E-46A4-AF4A-CE8311E2CCEE}">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C:\Users\veronique.lefebvre\United Nations\MEA-CBD-Editing Team - Documents\Meeting documents\SBSTTA\SBSTTA-25\Status&amp;Templates\sbstta-template.dotm</Template>
  <TotalTime>119</TotalTime>
  <Pages>18</Pages>
  <Words>7963</Words>
  <Characters>43005</Characters>
  <Application>Microsoft Office Word</Application>
  <DocSecurity>0</DocSecurity>
  <Lines>661</Lines>
  <Paragraphs>276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Décision adoptée par la Conférence des Parties à la Convention sur la diversité biologique le 27 février 2025</vt:lpstr>
      <vt:lpstr>Mechanisms for planning, monitoring, reporting and review, including the global review of collective progress in the implementation of the Kunming-Montreal Global Biodiversity Framework to be conducted at the seventeenth and nineteenth meetings of the Con</vt:lpstr>
    </vt:vector>
  </TitlesOfParts>
  <Company/>
  <LinksUpToDate>false</LinksUpToDate>
  <CharactersWithSpaces>50692</CharactersWithSpaces>
  <SharedDoc>false</SharedDoc>
  <HLinks>
    <vt:vector size="174" baseType="variant">
      <vt:variant>
        <vt:i4>7209057</vt:i4>
      </vt:variant>
      <vt:variant>
        <vt:i4>60</vt:i4>
      </vt:variant>
      <vt:variant>
        <vt:i4>0</vt:i4>
      </vt:variant>
      <vt:variant>
        <vt:i4>5</vt:i4>
      </vt:variant>
      <vt:variant>
        <vt:lpwstr>https://www.cbd.int/decisions/cop/?m=cop-15</vt:lpwstr>
      </vt:variant>
      <vt:variant>
        <vt:lpwstr/>
      </vt:variant>
      <vt:variant>
        <vt:i4>7209057</vt:i4>
      </vt:variant>
      <vt:variant>
        <vt:i4>57</vt:i4>
      </vt:variant>
      <vt:variant>
        <vt:i4>0</vt:i4>
      </vt:variant>
      <vt:variant>
        <vt:i4>5</vt:i4>
      </vt:variant>
      <vt:variant>
        <vt:lpwstr>https://www.cbd.int/decisions/cop/?m=cop-15</vt:lpwstr>
      </vt:variant>
      <vt:variant>
        <vt:lpwstr/>
      </vt:variant>
      <vt:variant>
        <vt:i4>7209057</vt:i4>
      </vt:variant>
      <vt:variant>
        <vt:i4>54</vt:i4>
      </vt:variant>
      <vt:variant>
        <vt:i4>0</vt:i4>
      </vt:variant>
      <vt:variant>
        <vt:i4>5</vt:i4>
      </vt:variant>
      <vt:variant>
        <vt:lpwstr>https://www.cbd.int/decisions/cop/?m=cop-15</vt:lpwstr>
      </vt:variant>
      <vt:variant>
        <vt:lpwstr/>
      </vt:variant>
      <vt:variant>
        <vt:i4>7209057</vt:i4>
      </vt:variant>
      <vt:variant>
        <vt:i4>51</vt:i4>
      </vt:variant>
      <vt:variant>
        <vt:i4>0</vt:i4>
      </vt:variant>
      <vt:variant>
        <vt:i4>5</vt:i4>
      </vt:variant>
      <vt:variant>
        <vt:lpwstr>https://www.cbd.int/decisions/cop/?m=cop-15</vt:lpwstr>
      </vt:variant>
      <vt:variant>
        <vt:lpwstr/>
      </vt:variant>
      <vt:variant>
        <vt:i4>7209057</vt:i4>
      </vt:variant>
      <vt:variant>
        <vt:i4>48</vt:i4>
      </vt:variant>
      <vt:variant>
        <vt:i4>0</vt:i4>
      </vt:variant>
      <vt:variant>
        <vt:i4>5</vt:i4>
      </vt:variant>
      <vt:variant>
        <vt:lpwstr>https://www.cbd.int/decisions/cop/?m=cop-15</vt:lpwstr>
      </vt:variant>
      <vt:variant>
        <vt:lpwstr/>
      </vt:variant>
      <vt:variant>
        <vt:i4>7209057</vt:i4>
      </vt:variant>
      <vt:variant>
        <vt:i4>45</vt:i4>
      </vt:variant>
      <vt:variant>
        <vt:i4>0</vt:i4>
      </vt:variant>
      <vt:variant>
        <vt:i4>5</vt:i4>
      </vt:variant>
      <vt:variant>
        <vt:lpwstr>https://www.cbd.int/decisions/cop/?m=cop-15</vt:lpwstr>
      </vt:variant>
      <vt:variant>
        <vt:lpwstr/>
      </vt:variant>
      <vt:variant>
        <vt:i4>7209057</vt:i4>
      </vt:variant>
      <vt:variant>
        <vt:i4>42</vt:i4>
      </vt:variant>
      <vt:variant>
        <vt:i4>0</vt:i4>
      </vt:variant>
      <vt:variant>
        <vt:i4>5</vt:i4>
      </vt:variant>
      <vt:variant>
        <vt:lpwstr>https://www.cbd.int/decisions/cop/?m=cop-15</vt:lpwstr>
      </vt:variant>
      <vt:variant>
        <vt:lpwstr/>
      </vt:variant>
      <vt:variant>
        <vt:i4>7209057</vt:i4>
      </vt:variant>
      <vt:variant>
        <vt:i4>39</vt:i4>
      </vt:variant>
      <vt:variant>
        <vt:i4>0</vt:i4>
      </vt:variant>
      <vt:variant>
        <vt:i4>5</vt:i4>
      </vt:variant>
      <vt:variant>
        <vt:lpwstr>https://www.cbd.int/decisions/cop/?m=cop-15</vt:lpwstr>
      </vt:variant>
      <vt:variant>
        <vt:lpwstr/>
      </vt:variant>
      <vt:variant>
        <vt:i4>7209057</vt:i4>
      </vt:variant>
      <vt:variant>
        <vt:i4>36</vt:i4>
      </vt:variant>
      <vt:variant>
        <vt:i4>0</vt:i4>
      </vt:variant>
      <vt:variant>
        <vt:i4>5</vt:i4>
      </vt:variant>
      <vt:variant>
        <vt:lpwstr>https://www.cbd.int/decisions/cop/?m=cop-15</vt:lpwstr>
      </vt:variant>
      <vt:variant>
        <vt:lpwstr/>
      </vt:variant>
      <vt:variant>
        <vt:i4>7209057</vt:i4>
      </vt:variant>
      <vt:variant>
        <vt:i4>33</vt:i4>
      </vt:variant>
      <vt:variant>
        <vt:i4>0</vt:i4>
      </vt:variant>
      <vt:variant>
        <vt:i4>5</vt:i4>
      </vt:variant>
      <vt:variant>
        <vt:lpwstr>https://www.cbd.int/decisions/cop/?m=cop-15</vt:lpwstr>
      </vt:variant>
      <vt:variant>
        <vt:lpwstr/>
      </vt:variant>
      <vt:variant>
        <vt:i4>7209057</vt:i4>
      </vt:variant>
      <vt:variant>
        <vt:i4>30</vt:i4>
      </vt:variant>
      <vt:variant>
        <vt:i4>0</vt:i4>
      </vt:variant>
      <vt:variant>
        <vt:i4>5</vt:i4>
      </vt:variant>
      <vt:variant>
        <vt:lpwstr>https://www.cbd.int/decisions/cop/?m=cop-15</vt:lpwstr>
      </vt:variant>
      <vt:variant>
        <vt:lpwstr/>
      </vt:variant>
      <vt:variant>
        <vt:i4>393288</vt:i4>
      </vt:variant>
      <vt:variant>
        <vt:i4>27</vt:i4>
      </vt:variant>
      <vt:variant>
        <vt:i4>0</vt:i4>
      </vt:variant>
      <vt:variant>
        <vt:i4>5</vt:i4>
      </vt:variant>
      <vt:variant>
        <vt:lpwstr>https://www.cbd.int/doc/decisions/cop-14/cop-14-dec-29-en.pdf</vt:lpwstr>
      </vt:variant>
      <vt:variant>
        <vt:lpwstr/>
      </vt:variant>
      <vt:variant>
        <vt:i4>852047</vt:i4>
      </vt:variant>
      <vt:variant>
        <vt:i4>24</vt:i4>
      </vt:variant>
      <vt:variant>
        <vt:i4>0</vt:i4>
      </vt:variant>
      <vt:variant>
        <vt:i4>5</vt:i4>
      </vt:variant>
      <vt:variant>
        <vt:lpwstr>https://www.cbd.int/doc/decisions/cop-13/cop-13-dec-25-en.pdf</vt:lpwstr>
      </vt:variant>
      <vt:variant>
        <vt:lpwstr/>
      </vt:variant>
      <vt:variant>
        <vt:i4>7209057</vt:i4>
      </vt:variant>
      <vt:variant>
        <vt:i4>21</vt:i4>
      </vt:variant>
      <vt:variant>
        <vt:i4>0</vt:i4>
      </vt:variant>
      <vt:variant>
        <vt:i4>5</vt:i4>
      </vt:variant>
      <vt:variant>
        <vt:lpwstr>https://www.cbd.int/decisions/cop/?m=cop-15</vt:lpwstr>
      </vt:variant>
      <vt:variant>
        <vt:lpwstr/>
      </vt:variant>
      <vt:variant>
        <vt:i4>7209057</vt:i4>
      </vt:variant>
      <vt:variant>
        <vt:i4>18</vt:i4>
      </vt:variant>
      <vt:variant>
        <vt:i4>0</vt:i4>
      </vt:variant>
      <vt:variant>
        <vt:i4>5</vt:i4>
      </vt:variant>
      <vt:variant>
        <vt:lpwstr>https://www.cbd.int/decisions/cop/?m=cop-15</vt:lpwstr>
      </vt:variant>
      <vt:variant>
        <vt:lpwstr/>
      </vt:variant>
      <vt:variant>
        <vt:i4>7209057</vt:i4>
      </vt:variant>
      <vt:variant>
        <vt:i4>15</vt:i4>
      </vt:variant>
      <vt:variant>
        <vt:i4>0</vt:i4>
      </vt:variant>
      <vt:variant>
        <vt:i4>5</vt:i4>
      </vt:variant>
      <vt:variant>
        <vt:lpwstr>https://www.cbd.int/decisions/cop/?m=cop-15</vt:lpwstr>
      </vt:variant>
      <vt:variant>
        <vt:lpwstr/>
      </vt:variant>
      <vt:variant>
        <vt:i4>852043</vt:i4>
      </vt:variant>
      <vt:variant>
        <vt:i4>12</vt:i4>
      </vt:variant>
      <vt:variant>
        <vt:i4>0</vt:i4>
      </vt:variant>
      <vt:variant>
        <vt:i4>5</vt:i4>
      </vt:variant>
      <vt:variant>
        <vt:lpwstr>https://www.cbd.int/doc/decisions/cop-15/cop-15-dec-03-en.pdf</vt:lpwstr>
      </vt:variant>
      <vt:variant>
        <vt:lpwstr/>
      </vt:variant>
      <vt:variant>
        <vt:i4>720972</vt:i4>
      </vt:variant>
      <vt:variant>
        <vt:i4>9</vt:i4>
      </vt:variant>
      <vt:variant>
        <vt:i4>0</vt:i4>
      </vt:variant>
      <vt:variant>
        <vt:i4>5</vt:i4>
      </vt:variant>
      <vt:variant>
        <vt:lpwstr>https://www.cbd.int/doc/decisions/cop-12/cop-12-dec-02-en.pdf</vt:lpwstr>
      </vt:variant>
      <vt:variant>
        <vt:lpwstr/>
      </vt:variant>
      <vt:variant>
        <vt:i4>983118</vt:i4>
      </vt:variant>
      <vt:variant>
        <vt:i4>6</vt:i4>
      </vt:variant>
      <vt:variant>
        <vt:i4>0</vt:i4>
      </vt:variant>
      <vt:variant>
        <vt:i4>5</vt:i4>
      </vt:variant>
      <vt:variant>
        <vt:lpwstr>https://www.cbd.int/doc/decisions/cop-10/cop-10-dec-04-en.pdf</vt:lpwstr>
      </vt:variant>
      <vt:variant>
        <vt:lpwstr/>
      </vt:variant>
      <vt:variant>
        <vt:i4>4849693</vt:i4>
      </vt:variant>
      <vt:variant>
        <vt:i4>3</vt:i4>
      </vt:variant>
      <vt:variant>
        <vt:i4>0</vt:i4>
      </vt:variant>
      <vt:variant>
        <vt:i4>5</vt:i4>
      </vt:variant>
      <vt:variant>
        <vt:lpwstr>http://www.cbd.int/doc/decisions/cop-08/cop-08-dec-07-en.pdf</vt:lpwstr>
      </vt:variant>
      <vt:variant>
        <vt:lpwstr/>
      </vt:variant>
      <vt:variant>
        <vt:i4>524363</vt:i4>
      </vt:variant>
      <vt:variant>
        <vt:i4>0</vt:i4>
      </vt:variant>
      <vt:variant>
        <vt:i4>0</vt:i4>
      </vt:variant>
      <vt:variant>
        <vt:i4>5</vt:i4>
      </vt:variant>
      <vt:variant>
        <vt:lpwstr>https://www.cbd.int/decision/cop/?id=7199</vt:lpwstr>
      </vt:variant>
      <vt:variant>
        <vt:lpwstr/>
      </vt:variant>
      <vt:variant>
        <vt:i4>7209057</vt:i4>
      </vt:variant>
      <vt:variant>
        <vt:i4>21</vt:i4>
      </vt:variant>
      <vt:variant>
        <vt:i4>0</vt:i4>
      </vt:variant>
      <vt:variant>
        <vt:i4>5</vt:i4>
      </vt:variant>
      <vt:variant>
        <vt:lpwstr>https://www.cbd.int/decisions/cop/?m=cop-15</vt:lpwstr>
      </vt:variant>
      <vt:variant>
        <vt:lpwstr/>
      </vt:variant>
      <vt:variant>
        <vt:i4>7209057</vt:i4>
      </vt:variant>
      <vt:variant>
        <vt:i4>18</vt:i4>
      </vt:variant>
      <vt:variant>
        <vt:i4>0</vt:i4>
      </vt:variant>
      <vt:variant>
        <vt:i4>5</vt:i4>
      </vt:variant>
      <vt:variant>
        <vt:lpwstr>https://www.cbd.int/decisions/cop/?m=cop-15</vt:lpwstr>
      </vt:variant>
      <vt:variant>
        <vt:lpwstr/>
      </vt:variant>
      <vt:variant>
        <vt:i4>7209057</vt:i4>
      </vt:variant>
      <vt:variant>
        <vt:i4>15</vt:i4>
      </vt:variant>
      <vt:variant>
        <vt:i4>0</vt:i4>
      </vt:variant>
      <vt:variant>
        <vt:i4>5</vt:i4>
      </vt:variant>
      <vt:variant>
        <vt:lpwstr>https://www.cbd.int/decisions/cop/?m=cop-15</vt:lpwstr>
      </vt:variant>
      <vt:variant>
        <vt:lpwstr/>
      </vt:variant>
      <vt:variant>
        <vt:i4>7209057</vt:i4>
      </vt:variant>
      <vt:variant>
        <vt:i4>12</vt:i4>
      </vt:variant>
      <vt:variant>
        <vt:i4>0</vt:i4>
      </vt:variant>
      <vt:variant>
        <vt:i4>5</vt:i4>
      </vt:variant>
      <vt:variant>
        <vt:lpwstr>https://www.cbd.int/decisions/cop/?m=cop-15</vt:lpwstr>
      </vt:variant>
      <vt:variant>
        <vt:lpwstr/>
      </vt:variant>
      <vt:variant>
        <vt:i4>7209057</vt:i4>
      </vt:variant>
      <vt:variant>
        <vt:i4>9</vt:i4>
      </vt:variant>
      <vt:variant>
        <vt:i4>0</vt:i4>
      </vt:variant>
      <vt:variant>
        <vt:i4>5</vt:i4>
      </vt:variant>
      <vt:variant>
        <vt:lpwstr>https://www.cbd.int/decisions/cop/?m=cop-15</vt:lpwstr>
      </vt:variant>
      <vt:variant>
        <vt:lpwstr/>
      </vt:variant>
      <vt:variant>
        <vt:i4>6029406</vt:i4>
      </vt:variant>
      <vt:variant>
        <vt:i4>6</vt:i4>
      </vt:variant>
      <vt:variant>
        <vt:i4>0</vt:i4>
      </vt:variant>
      <vt:variant>
        <vt:i4>5</vt:i4>
      </vt:variant>
      <vt:variant>
        <vt:lpwstr>http://www.cbd.int/nbsap</vt:lpwstr>
      </vt:variant>
      <vt:variant>
        <vt:lpwstr/>
      </vt:variant>
      <vt:variant>
        <vt:i4>7209057</vt:i4>
      </vt:variant>
      <vt:variant>
        <vt:i4>3</vt:i4>
      </vt:variant>
      <vt:variant>
        <vt:i4>0</vt:i4>
      </vt:variant>
      <vt:variant>
        <vt:i4>5</vt:i4>
      </vt:variant>
      <vt:variant>
        <vt:lpwstr>https://www.cbd.int/decisions/cop/?m=cop-15</vt:lpwstr>
      </vt:variant>
      <vt:variant>
        <vt:lpwstr/>
      </vt:variant>
      <vt:variant>
        <vt:i4>7209057</vt:i4>
      </vt:variant>
      <vt:variant>
        <vt:i4>0</vt:i4>
      </vt:variant>
      <vt:variant>
        <vt:i4>0</vt:i4>
      </vt:variant>
      <vt:variant>
        <vt:i4>5</vt:i4>
      </vt:variant>
      <vt:variant>
        <vt:lpwstr>https://www.cbd.int/decisions/cop/?m=cop-15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 adoptée par la Conférence des Parties à la Convention sur la diversité biologique le 27 février 2025</dc:title>
  <dc:subject>CBD/COP/16/L.33</dc:subject>
  <dc:creator>Secretariat of the Convention on Biological Diversity</dc:creator>
  <cp:keywords/>
  <dc:description/>
  <cp:lastModifiedBy>Reviewer</cp:lastModifiedBy>
  <cp:revision>13</cp:revision>
  <cp:lastPrinted>2024-11-02T00:24:00Z</cp:lastPrinted>
  <dcterms:created xsi:type="dcterms:W3CDTF">2025-02-27T22:53:00Z</dcterms:created>
  <dcterms:modified xsi:type="dcterms:W3CDTF">2025-03-11T08:10:00Z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