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231D72" w:rsidRPr="00B21F88" w14:paraId="7153D353" w14:textId="77777777" w:rsidTr="00C72A66">
        <w:trPr>
          <w:trHeight w:val="851"/>
        </w:trPr>
        <w:tc>
          <w:tcPr>
            <w:tcW w:w="454" w:type="pct"/>
            <w:tcBorders>
              <w:bottom w:val="single" w:sz="8" w:space="0" w:color="auto"/>
            </w:tcBorders>
            <w:vAlign w:val="bottom"/>
          </w:tcPr>
          <w:p w14:paraId="62DF9064" w14:textId="77777777" w:rsidR="00231D72" w:rsidRPr="00094684" w:rsidRDefault="00231D72" w:rsidP="00C72A66">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144AB575" wp14:editId="11200C7E">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5B33E25" w14:textId="77777777" w:rsidR="00231D72" w:rsidRPr="00094684" w:rsidRDefault="00231D72" w:rsidP="00C72A66">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61312" behindDoc="0" locked="0" layoutInCell="1" allowOverlap="1" wp14:anchorId="158C0017" wp14:editId="36EC1C51">
                  <wp:simplePos x="0" y="0"/>
                  <wp:positionH relativeFrom="column">
                    <wp:posOffset>465176</wp:posOffset>
                  </wp:positionH>
                  <wp:positionV relativeFrom="paragraph">
                    <wp:posOffset>43367</wp:posOffset>
                  </wp:positionV>
                  <wp:extent cx="181069" cy="191492"/>
                  <wp:effectExtent l="0" t="0" r="0" b="0"/>
                  <wp:wrapNone/>
                  <wp:docPr id="1121545459" name="Picture 1121545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3863E7E9" w14:textId="77777777" w:rsidR="00231D72" w:rsidRPr="00094684" w:rsidRDefault="00231D72" w:rsidP="00C72A66">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6BC4A0A5" w14:textId="62C2E00E" w:rsidR="00231D72" w:rsidRPr="00231D72" w:rsidRDefault="00231D72" w:rsidP="00C72A66">
            <w:pPr>
              <w:tabs>
                <w:tab w:val="clear" w:pos="567"/>
                <w:tab w:val="clear" w:pos="1134"/>
                <w:tab w:val="clear" w:pos="1701"/>
                <w:tab w:val="clear" w:pos="2268"/>
              </w:tabs>
              <w:spacing w:after="120"/>
              <w:ind w:left="2021"/>
              <w:jc w:val="right"/>
              <w:rPr>
                <w:rFonts w:eastAsiaTheme="minorEastAsia" w:hint="eastAsia"/>
                <w:sz w:val="22"/>
                <w:lang w:val="en-GB" w:eastAsia="zh-CN"/>
              </w:rPr>
            </w:pPr>
            <w:r w:rsidRPr="00094684">
              <w:rPr>
                <w:rFonts w:eastAsia="Times New Roman"/>
                <w:sz w:val="40"/>
                <w:szCs w:val="40"/>
                <w:lang w:val="en-GB"/>
              </w:rPr>
              <w:t>CBD</w:t>
            </w:r>
            <w:r w:rsidRPr="00094684">
              <w:rPr>
                <w:rFonts w:eastAsia="Times New Roman"/>
                <w:sz w:val="24"/>
                <w:szCs w:val="22"/>
              </w:rPr>
              <w:t>/COP/</w:t>
            </w:r>
            <w:r>
              <w:rPr>
                <w:rFonts w:eastAsiaTheme="minorEastAsia" w:hint="eastAsia"/>
                <w:sz w:val="24"/>
                <w:szCs w:val="22"/>
                <w:lang w:eastAsia="zh-CN"/>
              </w:rPr>
              <w:t>DEC/</w:t>
            </w:r>
            <w:r w:rsidRPr="00094684">
              <w:rPr>
                <w:rFonts w:eastAsia="Times New Roman"/>
                <w:sz w:val="24"/>
                <w:szCs w:val="22"/>
              </w:rPr>
              <w:t>16/</w:t>
            </w:r>
            <w:r>
              <w:rPr>
                <w:rFonts w:eastAsiaTheme="minorEastAsia" w:hint="eastAsia"/>
                <w:sz w:val="24"/>
                <w:szCs w:val="22"/>
                <w:lang w:eastAsia="zh-CN"/>
              </w:rPr>
              <w:t>23</w:t>
            </w:r>
          </w:p>
        </w:tc>
      </w:tr>
      <w:tr w:rsidR="00231D72" w:rsidRPr="00B21F88" w14:paraId="428C1D3E" w14:textId="77777777" w:rsidTr="00C72A66">
        <w:tc>
          <w:tcPr>
            <w:tcW w:w="2308" w:type="pct"/>
            <w:gridSpan w:val="2"/>
            <w:tcBorders>
              <w:top w:val="single" w:sz="8" w:space="0" w:color="auto"/>
              <w:bottom w:val="single" w:sz="12" w:space="0" w:color="auto"/>
            </w:tcBorders>
          </w:tcPr>
          <w:p w14:paraId="37DEFAE2" w14:textId="77777777" w:rsidR="00231D72" w:rsidRPr="00094684" w:rsidRDefault="00231D72" w:rsidP="00C72A66">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1B071E7A" wp14:editId="7B28F9FF">
                  <wp:extent cx="2982802" cy="1077392"/>
                  <wp:effectExtent l="0" t="0" r="8255" b="8890"/>
                  <wp:docPr id="1601124726" name="Picture 1601124726"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04B80F4" w14:textId="77777777" w:rsidR="00231D72" w:rsidRPr="00094684" w:rsidRDefault="00231D72" w:rsidP="00C72A66">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Distr.: General</w:t>
            </w:r>
          </w:p>
          <w:p w14:paraId="6B9EC3BD" w14:textId="2CBF6690" w:rsidR="00231D72" w:rsidRPr="00094684" w:rsidRDefault="00231D72" w:rsidP="00C72A66">
            <w:pPr>
              <w:tabs>
                <w:tab w:val="clear" w:pos="567"/>
                <w:tab w:val="clear" w:pos="1134"/>
                <w:tab w:val="clear" w:pos="1701"/>
                <w:tab w:val="clear" w:pos="2268"/>
              </w:tabs>
              <w:ind w:left="2021"/>
              <w:rPr>
                <w:rFonts w:eastAsia="Times New Roman"/>
                <w:sz w:val="24"/>
                <w:lang w:val="en-GB"/>
              </w:rPr>
            </w:pPr>
            <w:r>
              <w:rPr>
                <w:rFonts w:hint="eastAsia"/>
                <w:sz w:val="24"/>
                <w:lang w:eastAsia="zh-CN"/>
              </w:rPr>
              <w:t>1 November</w:t>
            </w:r>
            <w:r w:rsidRPr="0058717B">
              <w:rPr>
                <w:rFonts w:eastAsia="Times New Roman"/>
                <w:sz w:val="24"/>
              </w:rPr>
              <w:t xml:space="preserve"> </w:t>
            </w:r>
            <w:r w:rsidRPr="00094684">
              <w:rPr>
                <w:rFonts w:eastAsia="Times New Roman"/>
                <w:sz w:val="24"/>
              </w:rPr>
              <w:t>2024</w:t>
            </w:r>
          </w:p>
          <w:p w14:paraId="44C82538" w14:textId="77777777" w:rsidR="00231D72" w:rsidRPr="00094684" w:rsidRDefault="00231D72" w:rsidP="00C72A66">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4D48AB70" w14:textId="77777777" w:rsidR="00231D72" w:rsidRPr="00094684" w:rsidRDefault="00231D72" w:rsidP="00C72A66">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77E5B636" w14:textId="77777777" w:rsidR="00231D72" w:rsidRPr="00094684" w:rsidRDefault="00231D72" w:rsidP="00C72A66">
            <w:pPr>
              <w:tabs>
                <w:tab w:val="clear" w:pos="567"/>
                <w:tab w:val="clear" w:pos="1134"/>
                <w:tab w:val="clear" w:pos="1701"/>
                <w:tab w:val="clear" w:pos="2268"/>
              </w:tabs>
              <w:rPr>
                <w:rFonts w:eastAsia="Times New Roman"/>
                <w:sz w:val="24"/>
                <w:szCs w:val="24"/>
                <w:lang w:val="en-GB"/>
              </w:rPr>
            </w:pPr>
          </w:p>
        </w:tc>
      </w:tr>
    </w:tbl>
    <w:p w14:paraId="7C92829A" w14:textId="77777777" w:rsidR="000A2FEC" w:rsidRPr="00094684" w:rsidRDefault="000A2FEC" w:rsidP="003D18A0">
      <w:pPr>
        <w:pStyle w:val="Cornernotation"/>
        <w:ind w:right="0"/>
        <w:rPr>
          <w:bCs/>
          <w:szCs w:val="24"/>
          <w:lang w:val="en-GB" w:eastAsia="zh-CN"/>
        </w:rPr>
      </w:pPr>
      <w:bookmarkStart w:id="3" w:name="_Hlk137651738"/>
      <w:bookmarkEnd w:id="1"/>
      <w:bookmarkEnd w:id="2"/>
      <w:r w:rsidRPr="00094684">
        <w:rPr>
          <w:rFonts w:hint="eastAsia"/>
          <w:bCs/>
          <w:szCs w:val="24"/>
          <w:lang w:val="en-GB" w:eastAsia="zh-CN"/>
        </w:rPr>
        <w:t>生物多样性公约缔约方大会</w:t>
      </w:r>
    </w:p>
    <w:p w14:paraId="1BA948AE" w14:textId="77777777" w:rsidR="000A2FEC" w:rsidRPr="00094684" w:rsidRDefault="000A2FEC" w:rsidP="003D18A0">
      <w:pPr>
        <w:pStyle w:val="Cornernotation"/>
        <w:ind w:right="0"/>
        <w:rPr>
          <w:bCs/>
          <w:szCs w:val="24"/>
          <w:lang w:eastAsia="zh-CN"/>
        </w:rPr>
      </w:pPr>
      <w:r w:rsidRPr="00094684">
        <w:rPr>
          <w:rFonts w:hint="eastAsia"/>
          <w:bCs/>
          <w:szCs w:val="24"/>
          <w:lang w:eastAsia="zh-CN"/>
        </w:rPr>
        <w:t>第十六届会议</w:t>
      </w:r>
    </w:p>
    <w:p w14:paraId="48560311" w14:textId="77777777" w:rsidR="000A2FEC" w:rsidRDefault="000A2FEC" w:rsidP="003D18A0">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26C0846F" w14:textId="6900BF7B" w:rsidR="00392FF8" w:rsidRPr="00C0630B" w:rsidRDefault="000A2FEC" w:rsidP="003D18A0">
      <w:pPr>
        <w:pStyle w:val="Cornernotation"/>
        <w:rPr>
          <w:b w:val="0"/>
          <w:bCs/>
          <w:lang w:eastAsia="zh-CN"/>
        </w:rPr>
      </w:pPr>
      <w:r w:rsidRPr="0058717B">
        <w:rPr>
          <w:b w:val="0"/>
          <w:szCs w:val="24"/>
          <w:lang w:eastAsia="zh-CN"/>
        </w:rPr>
        <w:t>议程</w:t>
      </w:r>
      <w:r>
        <w:rPr>
          <w:rFonts w:hint="eastAsia"/>
          <w:b w:val="0"/>
          <w:szCs w:val="24"/>
          <w:lang w:eastAsia="zh-CN"/>
        </w:rPr>
        <w:t>项目</w:t>
      </w:r>
      <w:r w:rsidR="003D18A0">
        <w:rPr>
          <w:rFonts w:hint="eastAsia"/>
          <w:b w:val="0"/>
          <w:szCs w:val="24"/>
          <w:lang w:eastAsia="zh-CN"/>
        </w:rPr>
        <w:t>2</w:t>
      </w:r>
      <w:r w:rsidR="005614B1">
        <w:rPr>
          <w:rFonts w:hint="eastAsia"/>
          <w:b w:val="0"/>
          <w:szCs w:val="24"/>
          <w:lang w:eastAsia="zh-CN"/>
        </w:rPr>
        <w:t>6</w:t>
      </w:r>
    </w:p>
    <w:p w14:paraId="4542BE6F" w14:textId="18C62E49" w:rsidR="008E72FC" w:rsidRPr="00447289" w:rsidRDefault="005614B1" w:rsidP="003D18A0">
      <w:pPr>
        <w:pStyle w:val="Cornernotation-Item"/>
        <w:ind w:right="0"/>
        <w:rPr>
          <w:sz w:val="24"/>
          <w:szCs w:val="24"/>
          <w:lang w:eastAsia="zh-CN"/>
        </w:rPr>
      </w:pPr>
      <w:r w:rsidRPr="005614B1">
        <w:rPr>
          <w:rFonts w:hint="eastAsia"/>
          <w:sz w:val="24"/>
          <w:szCs w:val="24"/>
          <w:lang w:eastAsia="zh-CN"/>
        </w:rPr>
        <w:t>赔偿责任和补救（第</w:t>
      </w:r>
      <w:r w:rsidRPr="005614B1">
        <w:rPr>
          <w:rFonts w:hint="eastAsia"/>
          <w:sz w:val="24"/>
          <w:szCs w:val="24"/>
          <w:lang w:eastAsia="zh-CN"/>
        </w:rPr>
        <w:t>14</w:t>
      </w:r>
      <w:r w:rsidRPr="005614B1">
        <w:rPr>
          <w:rFonts w:hint="eastAsia"/>
          <w:sz w:val="24"/>
          <w:szCs w:val="24"/>
          <w:lang w:eastAsia="zh-CN"/>
        </w:rPr>
        <w:t>条第</w:t>
      </w:r>
      <w:r w:rsidRPr="005614B1">
        <w:rPr>
          <w:rFonts w:hint="eastAsia"/>
          <w:sz w:val="24"/>
          <w:szCs w:val="24"/>
          <w:lang w:eastAsia="zh-CN"/>
        </w:rPr>
        <w:t>2</w:t>
      </w:r>
      <w:r w:rsidRPr="005614B1">
        <w:rPr>
          <w:rFonts w:hint="eastAsia"/>
          <w:sz w:val="24"/>
          <w:szCs w:val="24"/>
          <w:lang w:eastAsia="zh-CN"/>
        </w:rPr>
        <w:t>款）</w:t>
      </w:r>
      <w:r w:rsidR="000A1FED">
        <w:rPr>
          <w:rFonts w:hint="eastAsia"/>
          <w:sz w:val="24"/>
          <w:szCs w:val="24"/>
          <w:lang w:val="en-GB" w:eastAsia="zh-CN"/>
        </w:rPr>
        <w:t xml:space="preserve"> </w:t>
      </w:r>
    </w:p>
    <w:p w14:paraId="3B20E9AD" w14:textId="36A48638" w:rsidR="005A2C22" w:rsidRPr="00447289" w:rsidRDefault="005A2C22" w:rsidP="003D18A0">
      <w:pPr>
        <w:pStyle w:val="CBDNormalNoNumber"/>
        <w:spacing w:before="0" w:after="0"/>
        <w:rPr>
          <w:lang w:eastAsia="zh-CN"/>
        </w:rPr>
      </w:pPr>
      <w:bookmarkStart w:id="4" w:name="_Hlk164854380"/>
      <w:bookmarkStart w:id="5" w:name="_Hlk164848025"/>
      <w:bookmarkStart w:id="6" w:name="_Hlk164852721"/>
      <w:bookmarkStart w:id="7" w:name="_Hlk165052542"/>
      <w:bookmarkStart w:id="8" w:name="_Hlk164997424"/>
      <w:bookmarkEnd w:id="3"/>
      <w:bookmarkEnd w:id="4"/>
      <w:bookmarkEnd w:id="5"/>
      <w:bookmarkEnd w:id="6"/>
      <w:bookmarkEnd w:id="7"/>
      <w:bookmarkEnd w:id="8"/>
    </w:p>
    <w:p w14:paraId="5A37D744" w14:textId="2CD82416" w:rsidR="00A9317C" w:rsidRPr="00A9317C" w:rsidRDefault="00231D72" w:rsidP="00A9317C">
      <w:pPr>
        <w:pStyle w:val="Item"/>
        <w:keepNext/>
        <w:spacing w:after="240"/>
        <w:ind w:left="490"/>
        <w:outlineLvl w:val="0"/>
        <w:rPr>
          <w:rFonts w:eastAsia="SimSun"/>
          <w:sz w:val="28"/>
          <w:szCs w:val="28"/>
          <w:lang w:val="en-US" w:eastAsia="zh-CN"/>
        </w:rPr>
      </w:pPr>
      <w:r w:rsidRPr="00A9317C">
        <w:rPr>
          <w:rFonts w:eastAsia="SimSun"/>
          <w:sz w:val="28"/>
          <w:szCs w:val="28"/>
          <w:lang w:val="en-US" w:eastAsia="zh-CN"/>
        </w:rPr>
        <w:t>2024</w:t>
      </w:r>
      <w:r w:rsidRPr="00A9317C">
        <w:rPr>
          <w:rFonts w:eastAsia="SimSun"/>
          <w:sz w:val="28"/>
          <w:szCs w:val="28"/>
          <w:lang w:val="en-US" w:eastAsia="zh-CN"/>
        </w:rPr>
        <w:t>年</w:t>
      </w:r>
      <w:r w:rsidRPr="00A9317C">
        <w:rPr>
          <w:rFonts w:eastAsia="SimSun"/>
          <w:sz w:val="28"/>
          <w:szCs w:val="28"/>
          <w:lang w:val="en-US" w:eastAsia="zh-CN"/>
        </w:rPr>
        <w:t>11</w:t>
      </w:r>
      <w:r w:rsidRPr="00A9317C">
        <w:rPr>
          <w:rFonts w:eastAsia="SimSun"/>
          <w:sz w:val="28"/>
          <w:szCs w:val="28"/>
          <w:lang w:val="en-US" w:eastAsia="zh-CN"/>
        </w:rPr>
        <w:t>月</w:t>
      </w:r>
      <w:r w:rsidRPr="00A9317C">
        <w:rPr>
          <w:rFonts w:eastAsia="SimSun"/>
          <w:sz w:val="28"/>
          <w:szCs w:val="28"/>
          <w:lang w:val="en-US" w:eastAsia="zh-CN"/>
        </w:rPr>
        <w:t>1</w:t>
      </w:r>
      <w:r w:rsidRPr="00A9317C">
        <w:rPr>
          <w:rFonts w:eastAsia="SimSun"/>
          <w:sz w:val="28"/>
          <w:szCs w:val="28"/>
          <w:lang w:val="en-US" w:eastAsia="zh-CN"/>
        </w:rPr>
        <w:t>日</w:t>
      </w:r>
      <w:r w:rsidR="00A9317C" w:rsidRPr="00A9317C">
        <w:rPr>
          <w:rFonts w:eastAsia="SimSun"/>
          <w:sz w:val="28"/>
          <w:szCs w:val="28"/>
          <w:lang w:val="en-US" w:eastAsia="zh-CN"/>
        </w:rPr>
        <w:t>生物多样性公约缔约方大会通过的决定</w:t>
      </w:r>
    </w:p>
    <w:p w14:paraId="4B3933C7" w14:textId="152BE27A" w:rsidR="003D18A0" w:rsidRPr="00A9317C" w:rsidRDefault="00A9317C" w:rsidP="00A9317C">
      <w:pPr>
        <w:pStyle w:val="Item"/>
        <w:keepNext/>
        <w:tabs>
          <w:tab w:val="clear" w:pos="567"/>
        </w:tabs>
        <w:spacing w:after="240"/>
        <w:outlineLvl w:val="0"/>
        <w:rPr>
          <w:rFonts w:ascii="SimSun" w:eastAsia="SimSun" w:hAnsi="SimSun" w:cs="SimSun"/>
          <w:szCs w:val="24"/>
          <w:lang w:eastAsia="zh-CN"/>
        </w:rPr>
      </w:pPr>
      <w:r>
        <w:rPr>
          <w:rFonts w:eastAsia="SimSun" w:hint="eastAsia"/>
          <w:szCs w:val="24"/>
          <w:lang w:val="en-US" w:eastAsia="zh-CN"/>
        </w:rPr>
        <w:t xml:space="preserve">         16/23.</w:t>
      </w:r>
      <w:r>
        <w:rPr>
          <w:rFonts w:eastAsia="SimSun"/>
          <w:szCs w:val="24"/>
          <w:lang w:val="en-US" w:eastAsia="zh-CN"/>
        </w:rPr>
        <w:tab/>
      </w:r>
      <w:r w:rsidR="005614B1" w:rsidRPr="00A9317C">
        <w:rPr>
          <w:rFonts w:eastAsia="SimSun"/>
          <w:szCs w:val="24"/>
          <w:lang w:val="en-US" w:eastAsia="zh-CN"/>
        </w:rPr>
        <w:t>赔偿责任和补救（第</w:t>
      </w:r>
      <w:r w:rsidR="005614B1" w:rsidRPr="00A9317C">
        <w:rPr>
          <w:rFonts w:eastAsia="SimSun"/>
          <w:szCs w:val="24"/>
          <w:lang w:val="en-US" w:eastAsia="zh-CN"/>
        </w:rPr>
        <w:t>14</w:t>
      </w:r>
      <w:r w:rsidR="005614B1" w:rsidRPr="00A9317C">
        <w:rPr>
          <w:rFonts w:eastAsia="SimSun"/>
          <w:szCs w:val="24"/>
          <w:lang w:val="en-US" w:eastAsia="zh-CN"/>
        </w:rPr>
        <w:t>条第</w:t>
      </w:r>
      <w:r w:rsidR="005614B1" w:rsidRPr="00A9317C">
        <w:rPr>
          <w:rFonts w:eastAsia="SimSun"/>
          <w:szCs w:val="24"/>
          <w:lang w:val="en-US" w:eastAsia="zh-CN"/>
        </w:rPr>
        <w:t>2</w:t>
      </w:r>
      <w:r w:rsidR="005614B1" w:rsidRPr="00A9317C">
        <w:rPr>
          <w:rFonts w:eastAsia="SimSun"/>
          <w:szCs w:val="24"/>
          <w:lang w:val="en-US" w:eastAsia="zh-CN"/>
        </w:rPr>
        <w:t>款）</w:t>
      </w:r>
    </w:p>
    <w:p w14:paraId="4BE0D8F9" w14:textId="77777777" w:rsidR="005614B1" w:rsidRPr="00810EDB" w:rsidRDefault="005614B1" w:rsidP="005614B1">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810EDB">
        <w:rPr>
          <w:rFonts w:eastAsia="KaiTi"/>
          <w:sz w:val="24"/>
          <w:szCs w:val="24"/>
          <w:lang w:eastAsia="zh-CN"/>
        </w:rPr>
        <w:t>缔约方</w:t>
      </w:r>
      <w:r w:rsidRPr="00810EDB">
        <w:rPr>
          <w:rFonts w:eastAsia="KaiTi" w:hint="eastAsia"/>
          <w:sz w:val="24"/>
          <w:szCs w:val="24"/>
          <w:lang w:eastAsia="zh-CN"/>
        </w:rPr>
        <w:t>大会</w:t>
      </w:r>
      <w:r w:rsidRPr="00810EDB">
        <w:rPr>
          <w:rFonts w:hint="eastAsia"/>
          <w:sz w:val="24"/>
          <w:szCs w:val="24"/>
          <w:lang w:eastAsia="zh-CN"/>
        </w:rPr>
        <w:t>，</w:t>
      </w:r>
    </w:p>
    <w:p w14:paraId="0BF0AA9E" w14:textId="1D35E997" w:rsidR="005614B1" w:rsidRPr="00810EDB" w:rsidRDefault="005614B1" w:rsidP="005614B1">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810EDB">
        <w:rPr>
          <w:rFonts w:eastAsia="KaiTi"/>
          <w:sz w:val="24"/>
          <w:szCs w:val="24"/>
          <w:lang w:eastAsia="zh-CN"/>
        </w:rPr>
        <w:t>回顾</w:t>
      </w:r>
      <w:r w:rsidRPr="00810EDB">
        <w:rPr>
          <w:sz w:val="24"/>
          <w:szCs w:val="24"/>
          <w:lang w:eastAsia="zh-CN"/>
        </w:rPr>
        <w:t>其</w:t>
      </w:r>
      <w:r w:rsidRPr="00810EDB">
        <w:rPr>
          <w:sz w:val="24"/>
          <w:szCs w:val="24"/>
          <w:lang w:eastAsia="zh-CN"/>
        </w:rPr>
        <w:t>2018</w:t>
      </w:r>
      <w:r w:rsidRPr="00810EDB">
        <w:rPr>
          <w:sz w:val="24"/>
          <w:szCs w:val="24"/>
          <w:lang w:eastAsia="zh-CN"/>
        </w:rPr>
        <w:t>年</w:t>
      </w:r>
      <w:r w:rsidRPr="00810EDB">
        <w:rPr>
          <w:sz w:val="24"/>
          <w:szCs w:val="24"/>
          <w:lang w:eastAsia="zh-CN"/>
        </w:rPr>
        <w:t>11</w:t>
      </w:r>
      <w:r w:rsidRPr="00810EDB">
        <w:rPr>
          <w:sz w:val="24"/>
          <w:szCs w:val="24"/>
          <w:lang w:eastAsia="zh-CN"/>
        </w:rPr>
        <w:t>月</w:t>
      </w:r>
      <w:r w:rsidRPr="00810EDB">
        <w:rPr>
          <w:sz w:val="24"/>
          <w:szCs w:val="24"/>
          <w:lang w:eastAsia="zh-CN"/>
        </w:rPr>
        <w:t>29</w:t>
      </w:r>
      <w:r w:rsidRPr="00810EDB">
        <w:rPr>
          <w:sz w:val="24"/>
          <w:szCs w:val="24"/>
          <w:lang w:eastAsia="zh-CN"/>
        </w:rPr>
        <w:t>日第</w:t>
      </w:r>
      <w:hyperlink r:id="rId11" w:history="1">
        <w:r w:rsidRPr="00231D72">
          <w:rPr>
            <w:rStyle w:val="Hyperlink"/>
            <w:sz w:val="24"/>
            <w:szCs w:val="24"/>
            <w:lang w:eastAsia="zh-CN"/>
          </w:rPr>
          <w:t>14/21</w:t>
        </w:r>
      </w:hyperlink>
      <w:r w:rsidRPr="00810EDB">
        <w:rPr>
          <w:sz w:val="24"/>
          <w:szCs w:val="24"/>
          <w:lang w:eastAsia="zh-CN"/>
        </w:rPr>
        <w:t>号决定，</w:t>
      </w:r>
    </w:p>
    <w:p w14:paraId="2ACE20ED" w14:textId="77777777" w:rsidR="005614B1" w:rsidRPr="00810EDB" w:rsidRDefault="005614B1" w:rsidP="005614B1">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810EDB">
        <w:rPr>
          <w:rFonts w:eastAsia="KaiTi" w:hint="eastAsia"/>
          <w:sz w:val="24"/>
          <w:szCs w:val="24"/>
          <w:lang w:eastAsia="zh-CN"/>
        </w:rPr>
        <w:t>又</w:t>
      </w:r>
      <w:r w:rsidRPr="00810EDB">
        <w:rPr>
          <w:rFonts w:eastAsia="KaiTi"/>
          <w:sz w:val="24"/>
          <w:szCs w:val="24"/>
          <w:lang w:eastAsia="zh-CN"/>
        </w:rPr>
        <w:t>回顾</w:t>
      </w:r>
      <w:r w:rsidRPr="00810EDB">
        <w:rPr>
          <w:sz w:val="24"/>
          <w:szCs w:val="24"/>
          <w:lang w:eastAsia="zh-CN"/>
        </w:rPr>
        <w:t>《昆明</w:t>
      </w:r>
      <w:r w:rsidRPr="00810EDB">
        <w:rPr>
          <w:sz w:val="24"/>
          <w:szCs w:val="24"/>
          <w:lang w:eastAsia="zh-CN"/>
        </w:rPr>
        <w:t>-</w:t>
      </w:r>
      <w:r w:rsidRPr="00810EDB">
        <w:rPr>
          <w:sz w:val="24"/>
          <w:szCs w:val="24"/>
          <w:lang w:eastAsia="zh-CN"/>
        </w:rPr>
        <w:t>蒙特利尔全球生物多样性框架》</w:t>
      </w:r>
      <w:r w:rsidRPr="00810EDB">
        <w:rPr>
          <w:sz w:val="24"/>
          <w:szCs w:val="24"/>
          <w:vertAlign w:val="superscript"/>
          <w:lang w:eastAsia="zh-CN"/>
        </w:rPr>
        <w:footnoteReference w:id="2"/>
      </w:r>
      <w:r w:rsidRPr="00810EDB">
        <w:rPr>
          <w:rFonts w:hint="eastAsia"/>
          <w:sz w:val="24"/>
          <w:szCs w:val="24"/>
          <w:lang w:eastAsia="zh-CN"/>
        </w:rPr>
        <w:t>，</w:t>
      </w:r>
      <w:r w:rsidRPr="00810EDB">
        <w:rPr>
          <w:sz w:val="24"/>
          <w:szCs w:val="24"/>
          <w:lang w:eastAsia="zh-CN"/>
        </w:rPr>
        <w:t>其中确定</w:t>
      </w:r>
      <w:r w:rsidRPr="00810EDB">
        <w:rPr>
          <w:rFonts w:hint="eastAsia"/>
          <w:sz w:val="24"/>
          <w:szCs w:val="24"/>
          <w:lang w:eastAsia="zh-CN"/>
        </w:rPr>
        <w:t>《</w:t>
      </w:r>
      <w:r w:rsidRPr="00810EDB">
        <w:rPr>
          <w:sz w:val="24"/>
          <w:szCs w:val="24"/>
          <w:lang w:eastAsia="zh-CN"/>
        </w:rPr>
        <w:t>框架</w:t>
      </w:r>
      <w:r w:rsidRPr="00810EDB">
        <w:rPr>
          <w:rFonts w:hint="eastAsia"/>
          <w:sz w:val="24"/>
          <w:szCs w:val="24"/>
          <w:lang w:eastAsia="zh-CN"/>
        </w:rPr>
        <w:t>》</w:t>
      </w:r>
      <w:r w:rsidRPr="00810EDB">
        <w:rPr>
          <w:sz w:val="24"/>
          <w:szCs w:val="24"/>
          <w:lang w:eastAsia="zh-CN"/>
        </w:rPr>
        <w:t>的</w:t>
      </w:r>
      <w:r w:rsidRPr="00810EDB">
        <w:rPr>
          <w:rFonts w:hint="eastAsia"/>
          <w:sz w:val="24"/>
          <w:szCs w:val="24"/>
          <w:lang w:eastAsia="zh-CN"/>
        </w:rPr>
        <w:t>使命之一</w:t>
      </w:r>
      <w:r w:rsidRPr="00810EDB">
        <w:rPr>
          <w:sz w:val="24"/>
          <w:szCs w:val="24"/>
          <w:lang w:eastAsia="zh-CN"/>
        </w:rPr>
        <w:t>是采取紧急行动，制止和扭转生物多样性的丧失，</w:t>
      </w:r>
    </w:p>
    <w:p w14:paraId="40D20069" w14:textId="63A4E534" w:rsidR="005614B1" w:rsidRPr="00810EDB" w:rsidRDefault="005614B1" w:rsidP="005614B1">
      <w:pPr>
        <w:tabs>
          <w:tab w:val="clear" w:pos="567"/>
          <w:tab w:val="clear" w:pos="1134"/>
          <w:tab w:val="clear" w:pos="1701"/>
          <w:tab w:val="clear" w:pos="2268"/>
        </w:tabs>
        <w:snapToGrid w:val="0"/>
        <w:spacing w:before="120" w:after="120" w:line="240" w:lineRule="atLeast"/>
        <w:ind w:left="490" w:firstLine="490"/>
        <w:rPr>
          <w:sz w:val="24"/>
          <w:szCs w:val="24"/>
          <w:lang w:eastAsia="zh-CN"/>
        </w:rPr>
      </w:pPr>
      <w:r w:rsidRPr="00810EDB">
        <w:rPr>
          <w:rFonts w:eastAsia="KaiTi"/>
          <w:sz w:val="24"/>
          <w:szCs w:val="24"/>
          <w:lang w:eastAsia="zh-CN"/>
        </w:rPr>
        <w:t>注意到</w:t>
      </w:r>
      <w:r w:rsidRPr="00810EDB">
        <w:rPr>
          <w:rFonts w:hint="eastAsia"/>
          <w:sz w:val="24"/>
          <w:szCs w:val="24"/>
          <w:lang w:eastAsia="zh-CN"/>
        </w:rPr>
        <w:t>向</w:t>
      </w:r>
      <w:r w:rsidRPr="00810EDB">
        <w:rPr>
          <w:sz w:val="24"/>
          <w:szCs w:val="24"/>
          <w:lang w:eastAsia="zh-CN"/>
        </w:rPr>
        <w:t>缔约方大会第十六</w:t>
      </w:r>
      <w:r w:rsidRPr="00810EDB">
        <w:rPr>
          <w:rFonts w:hint="eastAsia"/>
          <w:sz w:val="24"/>
          <w:szCs w:val="24"/>
          <w:lang w:eastAsia="zh-CN"/>
        </w:rPr>
        <w:t>届</w:t>
      </w:r>
      <w:r w:rsidRPr="00810EDB">
        <w:rPr>
          <w:sz w:val="24"/>
          <w:szCs w:val="24"/>
          <w:lang w:eastAsia="zh-CN"/>
        </w:rPr>
        <w:t>会议提交的关于对</w:t>
      </w:r>
      <w:r w:rsidRPr="00810EDB">
        <w:rPr>
          <w:rFonts w:hint="eastAsia"/>
          <w:sz w:val="24"/>
          <w:szCs w:val="24"/>
          <w:lang w:eastAsia="zh-CN"/>
        </w:rPr>
        <w:t>总的</w:t>
      </w:r>
      <w:r w:rsidRPr="00810EDB">
        <w:rPr>
          <w:sz w:val="24"/>
          <w:szCs w:val="24"/>
          <w:lang w:eastAsia="zh-CN"/>
        </w:rPr>
        <w:t>环境特别是</w:t>
      </w:r>
      <w:r w:rsidRPr="00810EDB">
        <w:rPr>
          <w:rFonts w:hint="eastAsia"/>
          <w:sz w:val="24"/>
          <w:szCs w:val="24"/>
          <w:lang w:eastAsia="zh-CN"/>
        </w:rPr>
        <w:t>对</w:t>
      </w:r>
      <w:r w:rsidRPr="00810EDB">
        <w:rPr>
          <w:sz w:val="24"/>
          <w:szCs w:val="24"/>
          <w:lang w:eastAsia="zh-CN"/>
        </w:rPr>
        <w:t>生物多样性</w:t>
      </w:r>
      <w:r w:rsidRPr="00810EDB">
        <w:rPr>
          <w:rFonts w:hint="eastAsia"/>
          <w:sz w:val="24"/>
          <w:szCs w:val="24"/>
          <w:lang w:eastAsia="zh-CN"/>
        </w:rPr>
        <w:t>的</w:t>
      </w:r>
      <w:r w:rsidRPr="00810EDB">
        <w:rPr>
          <w:sz w:val="24"/>
          <w:szCs w:val="24"/>
          <w:lang w:eastAsia="zh-CN"/>
        </w:rPr>
        <w:t>损害的</w:t>
      </w:r>
      <w:r w:rsidRPr="00810EDB">
        <w:rPr>
          <w:rFonts w:hint="eastAsia"/>
          <w:sz w:val="24"/>
          <w:szCs w:val="24"/>
          <w:lang w:eastAsia="zh-CN"/>
        </w:rPr>
        <w:t>赔偿</w:t>
      </w:r>
      <w:r w:rsidRPr="00810EDB">
        <w:rPr>
          <w:sz w:val="24"/>
          <w:szCs w:val="24"/>
          <w:lang w:eastAsia="zh-CN"/>
        </w:rPr>
        <w:t>责任和补救</w:t>
      </w:r>
      <w:r w:rsidRPr="00810EDB">
        <w:rPr>
          <w:rFonts w:hint="eastAsia"/>
          <w:sz w:val="24"/>
          <w:szCs w:val="24"/>
          <w:lang w:eastAsia="zh-CN"/>
        </w:rPr>
        <w:t>方面</w:t>
      </w:r>
      <w:r w:rsidRPr="00810EDB">
        <w:rPr>
          <w:sz w:val="24"/>
          <w:szCs w:val="24"/>
          <w:lang w:eastAsia="zh-CN"/>
        </w:rPr>
        <w:t>的</w:t>
      </w:r>
      <w:r w:rsidRPr="00810EDB">
        <w:rPr>
          <w:rFonts w:hint="eastAsia"/>
          <w:sz w:val="24"/>
          <w:szCs w:val="24"/>
          <w:lang w:eastAsia="zh-CN"/>
        </w:rPr>
        <w:t>呈件</w:t>
      </w:r>
      <w:r w:rsidRPr="00810EDB">
        <w:rPr>
          <w:sz w:val="24"/>
          <w:szCs w:val="24"/>
          <w:lang w:eastAsia="zh-CN"/>
        </w:rPr>
        <w:t>和信息汇编</w:t>
      </w:r>
      <w:r w:rsidRPr="00810EDB">
        <w:rPr>
          <w:sz w:val="24"/>
          <w:szCs w:val="24"/>
          <w:vertAlign w:val="superscript"/>
          <w:lang w:eastAsia="zh-CN"/>
        </w:rPr>
        <w:footnoteReference w:id="3"/>
      </w:r>
      <w:r w:rsidRPr="00810EDB">
        <w:rPr>
          <w:sz w:val="24"/>
          <w:szCs w:val="24"/>
          <w:lang w:eastAsia="zh-CN"/>
        </w:rPr>
        <w:t>显示，缔约方</w:t>
      </w:r>
      <w:r w:rsidRPr="00810EDB">
        <w:rPr>
          <w:rFonts w:hint="eastAsia"/>
          <w:sz w:val="24"/>
          <w:szCs w:val="24"/>
          <w:lang w:eastAsia="zh-CN"/>
        </w:rPr>
        <w:t>越来越</w:t>
      </w:r>
      <w:r w:rsidRPr="00810EDB">
        <w:rPr>
          <w:sz w:val="24"/>
          <w:szCs w:val="24"/>
          <w:lang w:eastAsia="zh-CN"/>
        </w:rPr>
        <w:t>认识到需要通过和执行适当的政策和法律或行政措施，避免或减轻此类损害，</w:t>
      </w:r>
    </w:p>
    <w:p w14:paraId="53668D97" w14:textId="03F4235E" w:rsidR="005614B1" w:rsidRPr="00810EDB" w:rsidRDefault="005614B1" w:rsidP="00B22FF1">
      <w:pPr>
        <w:numPr>
          <w:ilvl w:val="0"/>
          <w:numId w:val="27"/>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810EDB">
        <w:rPr>
          <w:rFonts w:eastAsia="KaiTi" w:hint="eastAsia"/>
          <w:sz w:val="24"/>
          <w:szCs w:val="24"/>
          <w:lang w:val="en-GB" w:eastAsia="zh-CN"/>
        </w:rPr>
        <w:t>邀请</w:t>
      </w:r>
      <w:r w:rsidRPr="00810EDB">
        <w:rPr>
          <w:rFonts w:ascii="SimSun" w:hAnsi="SimSun" w:cs="SimSun" w:hint="eastAsia"/>
          <w:sz w:val="24"/>
          <w:szCs w:val="24"/>
          <w:lang w:val="en-GB" w:eastAsia="zh-CN"/>
        </w:rPr>
        <w:t>缔约方</w:t>
      </w:r>
      <w:r w:rsidR="00810EDB" w:rsidRPr="00810EDB">
        <w:rPr>
          <w:rFonts w:ascii="SimSun" w:hAnsi="SimSun" w:cs="SimSun" w:hint="eastAsia"/>
          <w:sz w:val="24"/>
          <w:szCs w:val="24"/>
          <w:lang w:val="en-GB" w:eastAsia="zh-CN"/>
        </w:rPr>
        <w:t>根据相关国际义务</w:t>
      </w:r>
      <w:r w:rsidRPr="00810EDB">
        <w:rPr>
          <w:rFonts w:ascii="SimSun" w:hAnsi="SimSun" w:cs="SimSun" w:hint="eastAsia"/>
          <w:sz w:val="24"/>
          <w:szCs w:val="24"/>
          <w:lang w:val="en-GB" w:eastAsia="zh-CN"/>
        </w:rPr>
        <w:t>继续采取适当措施，包括应对措施，处理对生物多样性的损害；</w:t>
      </w:r>
    </w:p>
    <w:p w14:paraId="2052C4B5" w14:textId="2465CF77" w:rsidR="005614B1" w:rsidRPr="005614B1" w:rsidRDefault="005614B1" w:rsidP="00B22FF1">
      <w:pPr>
        <w:numPr>
          <w:ilvl w:val="0"/>
          <w:numId w:val="27"/>
        </w:numPr>
        <w:tabs>
          <w:tab w:val="clear" w:pos="567"/>
          <w:tab w:val="clear" w:pos="1134"/>
          <w:tab w:val="clear" w:pos="1701"/>
          <w:tab w:val="clear" w:pos="2268"/>
        </w:tabs>
        <w:spacing w:before="120" w:after="120"/>
        <w:ind w:left="490" w:firstLine="490"/>
        <w:rPr>
          <w:rFonts w:eastAsia="Times New Roman"/>
          <w:szCs w:val="24"/>
          <w:lang w:val="en-GB" w:eastAsia="zh-CN"/>
        </w:rPr>
      </w:pPr>
      <w:r w:rsidRPr="00810EDB">
        <w:rPr>
          <w:rFonts w:eastAsia="KaiTi"/>
          <w:sz w:val="24"/>
          <w:szCs w:val="24"/>
          <w:lang w:val="en-GB" w:eastAsia="zh-CN"/>
        </w:rPr>
        <w:t>决定</w:t>
      </w:r>
      <w:r w:rsidRPr="00231D72">
        <w:rPr>
          <w:rFonts w:ascii="SimSun" w:hAnsi="SimSun" w:cs="SimSun" w:hint="eastAsia"/>
          <w:sz w:val="24"/>
          <w:szCs w:val="24"/>
          <w:lang w:val="en-GB" w:eastAsia="zh-CN"/>
        </w:rPr>
        <w:t>在</w:t>
      </w:r>
      <w:r w:rsidRPr="00810EDB">
        <w:rPr>
          <w:rFonts w:ascii="SimSun" w:hAnsi="SimSun" w:cs="SimSun" w:hint="eastAsia"/>
          <w:sz w:val="24"/>
          <w:szCs w:val="24"/>
          <w:lang w:val="en-GB" w:eastAsia="zh-CN"/>
        </w:rPr>
        <w:t>第十八届</w:t>
      </w:r>
      <w:bookmarkStart w:id="9" w:name="TmpSave"/>
      <w:bookmarkEnd w:id="9"/>
      <w:r w:rsidRPr="00810EDB">
        <w:rPr>
          <w:rFonts w:ascii="SimSun" w:hAnsi="SimSun" w:cs="SimSun" w:hint="eastAsia"/>
          <w:sz w:val="24"/>
          <w:szCs w:val="24"/>
          <w:lang w:val="en-GB" w:eastAsia="zh-CN"/>
        </w:rPr>
        <w:t>会议上审查《生物多样性公约》</w:t>
      </w:r>
      <w:r w:rsidRPr="00810EDB">
        <w:rPr>
          <w:rFonts w:eastAsia="Times New Roman"/>
          <w:sz w:val="24"/>
          <w:szCs w:val="24"/>
          <w:vertAlign w:val="superscript"/>
          <w:lang w:val="en-GB" w:eastAsia="zh-CN"/>
        </w:rPr>
        <w:footnoteReference w:id="4"/>
      </w:r>
      <w:r w:rsidRPr="00810EDB">
        <w:rPr>
          <w:rFonts w:ascii="SimSun" w:hAnsi="SimSun" w:cs="SimSun" w:hint="eastAsia"/>
          <w:sz w:val="24"/>
          <w:szCs w:val="24"/>
          <w:lang w:val="en-GB" w:eastAsia="zh-CN"/>
        </w:rPr>
        <w:t>第</w:t>
      </w:r>
      <w:r w:rsidRPr="00810EDB">
        <w:rPr>
          <w:rFonts w:eastAsia="Times New Roman"/>
          <w:sz w:val="24"/>
          <w:szCs w:val="24"/>
          <w:lang w:val="en-GB" w:eastAsia="zh-CN"/>
        </w:rPr>
        <w:t>14</w:t>
      </w:r>
      <w:r w:rsidRPr="00810EDB">
        <w:rPr>
          <w:rFonts w:ascii="SimSun" w:hAnsi="SimSun" w:cs="SimSun" w:hint="eastAsia"/>
          <w:sz w:val="24"/>
          <w:szCs w:val="24"/>
          <w:lang w:val="en-GB" w:eastAsia="zh-CN"/>
        </w:rPr>
        <w:t>条第</w:t>
      </w:r>
      <w:r w:rsidRPr="00810EDB">
        <w:rPr>
          <w:rFonts w:eastAsia="Times New Roman"/>
          <w:sz w:val="24"/>
          <w:szCs w:val="24"/>
          <w:lang w:val="en-GB" w:eastAsia="zh-CN"/>
        </w:rPr>
        <w:t>2</w:t>
      </w:r>
      <w:r w:rsidRPr="00810EDB">
        <w:rPr>
          <w:rFonts w:ascii="SimSun" w:hAnsi="SimSun" w:cs="SimSun" w:hint="eastAsia"/>
          <w:sz w:val="24"/>
          <w:szCs w:val="24"/>
          <w:lang w:val="en-GB" w:eastAsia="zh-CN"/>
        </w:rPr>
        <w:t>款范围内的赔偿责任和补救问题，同时考虑到相关事态发展情况，包括《昆明</w:t>
      </w:r>
      <w:r w:rsidRPr="00810EDB">
        <w:rPr>
          <w:rFonts w:eastAsia="Times New Roman"/>
          <w:sz w:val="24"/>
          <w:szCs w:val="24"/>
          <w:lang w:val="en-GB" w:eastAsia="zh-CN"/>
        </w:rPr>
        <w:t>-</w:t>
      </w:r>
      <w:r w:rsidRPr="00810EDB">
        <w:rPr>
          <w:rFonts w:ascii="SimSun" w:hAnsi="SimSun" w:cs="SimSun" w:hint="eastAsia"/>
          <w:sz w:val="24"/>
          <w:szCs w:val="24"/>
          <w:lang w:val="en-GB" w:eastAsia="zh-CN"/>
        </w:rPr>
        <w:t>蒙特利尔全球生物多样性框架》的执行进展情况。</w:t>
      </w:r>
      <w:r w:rsidR="00294227">
        <w:rPr>
          <w:rFonts w:ascii="SimSun" w:hAnsi="SimSun" w:cs="SimSun" w:hint="eastAsia"/>
          <w:sz w:val="24"/>
          <w:szCs w:val="24"/>
          <w:lang w:val="en-GB" w:eastAsia="zh-CN"/>
        </w:rPr>
        <w:t xml:space="preserve"> </w:t>
      </w:r>
    </w:p>
    <w:p w14:paraId="6EFF72E6" w14:textId="77777777" w:rsidR="00DB5FB9" w:rsidRPr="003D18A0" w:rsidRDefault="00DB5FB9" w:rsidP="0015304D">
      <w:pPr>
        <w:pStyle w:val="CBDNormalNoNumber"/>
        <w:rPr>
          <w:lang w:val="en-GB" w:eastAsia="zh-CN"/>
        </w:rPr>
      </w:pPr>
    </w:p>
    <w:p w14:paraId="3EF41BC5" w14:textId="77777777" w:rsidR="00ED7535" w:rsidRDefault="00ED7535" w:rsidP="00191C16">
      <w:pPr>
        <w:suppressLineNumbers/>
        <w:suppressAutoHyphens/>
        <w:jc w:val="center"/>
        <w:rPr>
          <w:kern w:val="22"/>
          <w:lang w:eastAsia="zh-CN"/>
        </w:rPr>
      </w:pPr>
    </w:p>
    <w:p w14:paraId="35DA1B86" w14:textId="5EF264C9" w:rsidR="002B559C" w:rsidRPr="003349E4" w:rsidRDefault="00ED7535" w:rsidP="00191C16">
      <w:pPr>
        <w:suppressLineNumbers/>
        <w:suppressAutoHyphens/>
        <w:jc w:val="center"/>
      </w:pPr>
      <w:r w:rsidRPr="00ED7535">
        <w:rPr>
          <w:kern w:val="22"/>
          <w:sz w:val="24"/>
          <w:szCs w:val="24"/>
        </w:rPr>
        <w:t>_________</w:t>
      </w:r>
    </w:p>
    <w:sectPr w:rsidR="002B559C" w:rsidRPr="003349E4" w:rsidSect="00581C26">
      <w:headerReference w:type="even" r:id="rId12"/>
      <w:headerReference w:type="default" r:id="rId13"/>
      <w:footerReference w:type="even" r:id="rId14"/>
      <w:footerReference w:type="default" r:id="rId15"/>
      <w:headerReference w:type="firs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DA08F" w14:textId="77777777" w:rsidR="00C1684F" w:rsidRDefault="00C1684F" w:rsidP="00A96B21">
      <w:r>
        <w:separator/>
      </w:r>
    </w:p>
  </w:endnote>
  <w:endnote w:type="continuationSeparator" w:id="0">
    <w:p w14:paraId="5DD7691C" w14:textId="77777777" w:rsidR="00C1684F" w:rsidRDefault="00C1684F" w:rsidP="00A96B21">
      <w:r>
        <w:continuationSeparator/>
      </w:r>
    </w:p>
  </w:endnote>
  <w:endnote w:type="continuationNotice" w:id="1">
    <w:p w14:paraId="08257550" w14:textId="77777777" w:rsidR="00C1684F" w:rsidRDefault="00C16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07084EB0" w14:textId="77777777" w:rsidR="004B2D5F" w:rsidRDefault="00594301">
            <w:pPr>
              <w:pStyle w:val="Footer"/>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274</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274</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1EFF5063" w14:textId="77777777" w:rsidR="004B2D5F" w:rsidRDefault="00594301" w:rsidP="002B559C">
            <w:pPr>
              <w:pStyle w:val="Footer"/>
              <w:jc w:val="right"/>
            </w:pPr>
            <w:r w:rsidRPr="002B559C">
              <w:rPr>
                <w:szCs w:val="20"/>
              </w:rPr>
              <w:fldChar w:fldCharType="begin"/>
            </w:r>
            <w:r w:rsidR="004B2D5F" w:rsidRPr="002B559C">
              <w:rPr>
                <w:szCs w:val="20"/>
              </w:rPr>
              <w:instrText xml:space="preserve"> PAGE </w:instrText>
            </w:r>
            <w:r w:rsidRPr="002B559C">
              <w:rPr>
                <w:szCs w:val="20"/>
              </w:rPr>
              <w:fldChar w:fldCharType="separate"/>
            </w:r>
            <w:r w:rsidR="00885564">
              <w:rPr>
                <w:noProof/>
                <w:szCs w:val="20"/>
              </w:rPr>
              <w:t>275</w:t>
            </w:r>
            <w:r w:rsidRPr="002B559C">
              <w:rPr>
                <w:szCs w:val="20"/>
              </w:rPr>
              <w:fldChar w:fldCharType="end"/>
            </w:r>
            <w:r w:rsidR="004B2D5F" w:rsidRPr="002B559C">
              <w:rPr>
                <w:szCs w:val="20"/>
              </w:rPr>
              <w:t>/</w:t>
            </w:r>
            <w:r w:rsidRPr="002B559C">
              <w:rPr>
                <w:szCs w:val="20"/>
              </w:rPr>
              <w:fldChar w:fldCharType="begin"/>
            </w:r>
            <w:r w:rsidR="004B2D5F" w:rsidRPr="002B559C">
              <w:rPr>
                <w:szCs w:val="20"/>
              </w:rPr>
              <w:instrText xml:space="preserve"> NUMPAGES  </w:instrText>
            </w:r>
            <w:r w:rsidRPr="002B559C">
              <w:rPr>
                <w:szCs w:val="20"/>
              </w:rPr>
              <w:fldChar w:fldCharType="separate"/>
            </w:r>
            <w:r w:rsidR="00885564">
              <w:rPr>
                <w:noProof/>
                <w:szCs w:val="20"/>
              </w:rPr>
              <w:t>275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0BA1D" w14:textId="77777777" w:rsidR="00C1684F" w:rsidRDefault="00C1684F" w:rsidP="00A96B21">
      <w:r>
        <w:separator/>
      </w:r>
    </w:p>
  </w:footnote>
  <w:footnote w:type="continuationSeparator" w:id="0">
    <w:p w14:paraId="2478050F" w14:textId="77777777" w:rsidR="00C1684F" w:rsidRDefault="00C1684F" w:rsidP="00A96B21">
      <w:r>
        <w:continuationSeparator/>
      </w:r>
    </w:p>
  </w:footnote>
  <w:footnote w:type="continuationNotice" w:id="1">
    <w:p w14:paraId="20FB66D3" w14:textId="77777777" w:rsidR="00C1684F" w:rsidRDefault="00C1684F"/>
  </w:footnote>
  <w:footnote w:id="2">
    <w:p w14:paraId="225107FB" w14:textId="43139BA2" w:rsidR="005614B1" w:rsidRPr="00D42D06" w:rsidRDefault="005614B1" w:rsidP="005614B1">
      <w:pPr>
        <w:pStyle w:val="FootnoteText"/>
        <w:spacing w:after="60"/>
        <w:rPr>
          <w:sz w:val="20"/>
          <w:lang w:eastAsia="zh-CN"/>
        </w:rPr>
      </w:pPr>
      <w:r w:rsidRPr="00D42D06">
        <w:rPr>
          <w:rStyle w:val="FootnoteReference"/>
          <w:sz w:val="20"/>
        </w:rPr>
        <w:footnoteRef/>
      </w:r>
      <w:r w:rsidRPr="00D42D06">
        <w:rPr>
          <w:sz w:val="20"/>
          <w:lang w:eastAsia="zh-CN"/>
        </w:rPr>
        <w:t xml:space="preserve">  </w:t>
      </w:r>
      <w:r w:rsidRPr="00D42D06">
        <w:rPr>
          <w:sz w:val="20"/>
          <w:lang w:eastAsia="zh-CN"/>
        </w:rPr>
        <w:t>第</w:t>
      </w:r>
      <w:r w:rsidRPr="00D42D06">
        <w:rPr>
          <w:sz w:val="20"/>
          <w:lang w:eastAsia="zh-CN"/>
        </w:rPr>
        <w:t>15/4</w:t>
      </w:r>
      <w:r w:rsidRPr="00D42D06">
        <w:rPr>
          <w:sz w:val="20"/>
          <w:lang w:eastAsia="zh-CN"/>
        </w:rPr>
        <w:t>号决定，附件。</w:t>
      </w:r>
      <w:r w:rsidR="00A61E3A">
        <w:rPr>
          <w:rFonts w:hint="eastAsia"/>
          <w:sz w:val="20"/>
          <w:lang w:eastAsia="zh-CN"/>
        </w:rPr>
        <w:t xml:space="preserve"> </w:t>
      </w:r>
    </w:p>
  </w:footnote>
  <w:footnote w:id="3">
    <w:p w14:paraId="19ABF2D1" w14:textId="55677835" w:rsidR="005614B1" w:rsidRPr="00D42D06" w:rsidRDefault="005614B1" w:rsidP="005614B1">
      <w:pPr>
        <w:pStyle w:val="FootnoteText"/>
        <w:spacing w:after="60"/>
        <w:rPr>
          <w:sz w:val="20"/>
          <w:lang w:eastAsia="zh-CN"/>
        </w:rPr>
      </w:pPr>
      <w:r w:rsidRPr="00D42D06">
        <w:rPr>
          <w:rStyle w:val="FootnoteReference"/>
          <w:sz w:val="20"/>
        </w:rPr>
        <w:footnoteRef/>
      </w:r>
      <w:r w:rsidRPr="00D42D06">
        <w:rPr>
          <w:sz w:val="20"/>
          <w:lang w:eastAsia="zh-CN"/>
        </w:rPr>
        <w:t xml:space="preserve">  </w:t>
      </w:r>
      <w:r w:rsidR="00912C3E" w:rsidRPr="00231D72">
        <w:rPr>
          <w:rFonts w:hint="eastAsia"/>
          <w:sz w:val="20"/>
          <w:lang w:eastAsia="zh-CN"/>
        </w:rPr>
        <w:t>分别见</w:t>
      </w:r>
      <w:r w:rsidRPr="00D42D06">
        <w:rPr>
          <w:sz w:val="20"/>
          <w:lang w:eastAsia="zh-CN"/>
        </w:rPr>
        <w:t>CBD/COP/16/INF/10</w:t>
      </w:r>
      <w:r w:rsidR="00912C3E" w:rsidRPr="00231D72">
        <w:rPr>
          <w:rFonts w:hint="eastAsia"/>
          <w:sz w:val="20"/>
          <w:lang w:eastAsia="zh-CN"/>
        </w:rPr>
        <w:t>和</w:t>
      </w:r>
      <w:r w:rsidR="00912C3E" w:rsidRPr="00231D72">
        <w:rPr>
          <w:rFonts w:hint="eastAsia"/>
          <w:sz w:val="20"/>
          <w:lang w:eastAsia="zh-CN"/>
        </w:rPr>
        <w:t>CBD/COP/16/12</w:t>
      </w:r>
      <w:r w:rsidRPr="00D42D06">
        <w:rPr>
          <w:sz w:val="20"/>
          <w:lang w:eastAsia="zh-CN"/>
        </w:rPr>
        <w:t>。</w:t>
      </w:r>
    </w:p>
  </w:footnote>
  <w:footnote w:id="4">
    <w:p w14:paraId="748EEC1A" w14:textId="77777777" w:rsidR="005614B1" w:rsidRDefault="005614B1" w:rsidP="005614B1">
      <w:pPr>
        <w:pStyle w:val="FootnoteText"/>
        <w:spacing w:after="60"/>
        <w:rPr>
          <w:lang w:eastAsia="zh-CN"/>
        </w:rPr>
      </w:pPr>
      <w:r w:rsidRPr="00D42D06">
        <w:rPr>
          <w:rStyle w:val="FootnoteReference"/>
          <w:sz w:val="20"/>
        </w:rPr>
        <w:footnoteRef/>
      </w:r>
      <w:r w:rsidRPr="00D42D06">
        <w:rPr>
          <w:sz w:val="20"/>
          <w:lang w:eastAsia="zh-CN"/>
        </w:rPr>
        <w:t xml:space="preserve">  </w:t>
      </w:r>
      <w:r w:rsidRPr="00D42D06">
        <w:rPr>
          <w:sz w:val="20"/>
          <w:lang w:eastAsia="zh-CN"/>
        </w:rPr>
        <w:t>联合国</w:t>
      </w:r>
      <w:r>
        <w:rPr>
          <w:rFonts w:hint="eastAsia"/>
          <w:sz w:val="20"/>
          <w:lang w:eastAsia="zh-CN"/>
        </w:rPr>
        <w:t>，《</w:t>
      </w:r>
      <w:r w:rsidRPr="00D42D06">
        <w:rPr>
          <w:sz w:val="20"/>
          <w:lang w:eastAsia="zh-CN"/>
        </w:rPr>
        <w:t>条约汇编</w:t>
      </w:r>
      <w:r>
        <w:rPr>
          <w:rFonts w:hint="eastAsia"/>
          <w:sz w:val="20"/>
          <w:lang w:eastAsia="zh-CN"/>
        </w:rPr>
        <w:t>》，</w:t>
      </w:r>
      <w:r w:rsidRPr="00D42D06">
        <w:rPr>
          <w:sz w:val="20"/>
          <w:lang w:eastAsia="zh-CN"/>
        </w:rPr>
        <w:t>第</w:t>
      </w:r>
      <w:r w:rsidRPr="00D42D06">
        <w:rPr>
          <w:sz w:val="20"/>
          <w:lang w:eastAsia="zh-CN"/>
        </w:rPr>
        <w:t>1760</w:t>
      </w:r>
      <w:r w:rsidRPr="00D42D06">
        <w:rPr>
          <w:sz w:val="20"/>
          <w:lang w:eastAsia="zh-CN"/>
        </w:rPr>
        <w:t>卷，第</w:t>
      </w:r>
      <w:r w:rsidRPr="00D42D06">
        <w:rPr>
          <w:sz w:val="20"/>
          <w:lang w:eastAsia="zh-CN"/>
        </w:rPr>
        <w:t>30619</w:t>
      </w:r>
      <w:r w:rsidRPr="00D42D06">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0" w:name="_Hlk137802784"/>
  <w:bookmarkStart w:id="11" w:name="_Hlk137802785"/>
  <w:p w14:paraId="4B570D50" w14:textId="6AD36972" w:rsidR="00581C26" w:rsidRDefault="00000000">
    <w:pPr>
      <w:pStyle w:val="Header"/>
    </w:pPr>
    <w:sdt>
      <w:sdtPr>
        <w:rPr>
          <w:szCs w:val="20"/>
          <w:lang w:val="en-CA"/>
        </w:rPr>
        <w:alias w:val="Subject"/>
        <w:tag w:val=""/>
        <w:id w:val="967328729"/>
        <w:showingPlcHdr/>
        <w:dataBinding w:prefixMappings="xmlns:ns0='http://purl.org/dc/elements/1.1/' xmlns:ns1='http://schemas.openxmlformats.org/package/2006/metadata/core-properties' " w:xpath="/ns1:coreProperties[1]/ns0:subject[1]" w:storeItemID="{6C3C8BC8-F283-45AE-878A-BAB7291924A1}"/>
        <w:text/>
      </w:sdtPr>
      <w:sdtContent>
        <w:r w:rsidR="00362771">
          <w:rPr>
            <w:szCs w:val="20"/>
            <w:lang w:val="en-CA"/>
          </w:rPr>
          <w:t xml:space="preserve">     </w:t>
        </w:r>
      </w:sdtContent>
    </w:sdt>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D7AC" w14:textId="140C00FC" w:rsidR="00581C26" w:rsidRDefault="00581C26" w:rsidP="00581C26">
    <w:pPr>
      <w:pStyle w:val="Header"/>
      <w:jc w:val="right"/>
      <w:rPr>
        <w:lang w:eastAsia="zh-CN"/>
      </w:rPr>
    </w:pPr>
    <w:r w:rsidRPr="00581C26">
      <w:rPr>
        <w:lang w:val="en-CA"/>
      </w:rPr>
      <w:t>CBD/COP/16/WG.II/CRP.</w:t>
    </w:r>
    <w:r w:rsidR="00447FFC">
      <w:rPr>
        <w:rFonts w:hint="eastAsia"/>
        <w:lang w:val="en-CA" w:eastAsia="zh-CN"/>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B262" w14:textId="77777777" w:rsidR="00447FFC" w:rsidRDefault="00447FFC" w:rsidP="00447FF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B677B1"/>
    <w:multiLevelType w:val="hybridMultilevel"/>
    <w:tmpl w:val="BA74A9A6"/>
    <w:lvl w:ilvl="0" w:tplc="98D8029C">
      <w:start w:val="2"/>
      <w:numFmt w:val="decimal"/>
      <w:pStyle w:val="ListParagraph"/>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2"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832022674">
    <w:abstractNumId w:val="19"/>
  </w:num>
  <w:num w:numId="2" w16cid:durableId="1398623398">
    <w:abstractNumId w:val="15"/>
  </w:num>
  <w:num w:numId="3" w16cid:durableId="1976181362">
    <w:abstractNumId w:val="22"/>
  </w:num>
  <w:num w:numId="4" w16cid:durableId="60640155">
    <w:abstractNumId w:val="4"/>
  </w:num>
  <w:num w:numId="5" w16cid:durableId="1880704740">
    <w:abstractNumId w:val="12"/>
  </w:num>
  <w:num w:numId="6" w16cid:durableId="971062336">
    <w:abstractNumId w:val="5"/>
  </w:num>
  <w:num w:numId="7" w16cid:durableId="889076658">
    <w:abstractNumId w:val="11"/>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448893557">
    <w:abstractNumId w:val="20"/>
  </w:num>
  <w:num w:numId="9" w16cid:durableId="1870873411">
    <w:abstractNumId w:val="20"/>
  </w:num>
  <w:num w:numId="10" w16cid:durableId="1109006313">
    <w:abstractNumId w:val="21"/>
  </w:num>
  <w:num w:numId="11" w16cid:durableId="1092051582">
    <w:abstractNumId w:val="11"/>
  </w:num>
  <w:num w:numId="12" w16cid:durableId="1087337934">
    <w:abstractNumId w:val="6"/>
    <w:lvlOverride w:ilvl="0">
      <w:startOverride w:val="1"/>
    </w:lvlOverride>
  </w:num>
  <w:num w:numId="13" w16cid:durableId="141581425">
    <w:abstractNumId w:val="9"/>
  </w:num>
  <w:num w:numId="14" w16cid:durableId="2055809021">
    <w:abstractNumId w:val="8"/>
  </w:num>
  <w:num w:numId="15" w16cid:durableId="1904947943">
    <w:abstractNumId w:val="18"/>
  </w:num>
  <w:num w:numId="16" w16cid:durableId="407578449">
    <w:abstractNumId w:val="0"/>
  </w:num>
  <w:num w:numId="17" w16cid:durableId="1236402572">
    <w:abstractNumId w:val="2"/>
  </w:num>
  <w:num w:numId="18" w16cid:durableId="1744182958">
    <w:abstractNumId w:val="13"/>
  </w:num>
  <w:num w:numId="19" w16cid:durableId="857081295">
    <w:abstractNumId w:val="16"/>
  </w:num>
  <w:num w:numId="20" w16cid:durableId="1586912228">
    <w:abstractNumId w:val="10"/>
  </w:num>
  <w:num w:numId="21" w16cid:durableId="1400786500">
    <w:abstractNumId w:val="23"/>
  </w:num>
  <w:num w:numId="22" w16cid:durableId="603660117">
    <w:abstractNumId w:val="17"/>
  </w:num>
  <w:num w:numId="23" w16cid:durableId="684943469">
    <w:abstractNumId w:val="7"/>
  </w:num>
  <w:num w:numId="24" w16cid:durableId="981542991">
    <w:abstractNumId w:val="14"/>
  </w:num>
  <w:num w:numId="25" w16cid:durableId="1053695282">
    <w:abstractNumId w:val="3"/>
  </w:num>
  <w:num w:numId="26" w16cid:durableId="1033113686">
    <w:abstractNumId w:val="1"/>
  </w:num>
  <w:num w:numId="27" w16cid:durableId="2100323310">
    <w:abstractNumId w:val="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1FED"/>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171"/>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702"/>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3FA9"/>
    <w:rsid w:val="001D48EC"/>
    <w:rsid w:val="001D4DFD"/>
    <w:rsid w:val="001D50FC"/>
    <w:rsid w:val="001D5CBA"/>
    <w:rsid w:val="001D649A"/>
    <w:rsid w:val="001D7BB9"/>
    <w:rsid w:val="001D7F09"/>
    <w:rsid w:val="001E073A"/>
    <w:rsid w:val="001E0EC2"/>
    <w:rsid w:val="001E16EF"/>
    <w:rsid w:val="001E1D93"/>
    <w:rsid w:val="001E389B"/>
    <w:rsid w:val="001E3D89"/>
    <w:rsid w:val="001E51B4"/>
    <w:rsid w:val="001E571C"/>
    <w:rsid w:val="001E5F61"/>
    <w:rsid w:val="001E6DED"/>
    <w:rsid w:val="001E7464"/>
    <w:rsid w:val="001E7640"/>
    <w:rsid w:val="001E766F"/>
    <w:rsid w:val="001E7A1D"/>
    <w:rsid w:val="001E7F8C"/>
    <w:rsid w:val="001F068E"/>
    <w:rsid w:val="001F1331"/>
    <w:rsid w:val="001F14BE"/>
    <w:rsid w:val="001F209D"/>
    <w:rsid w:val="001F2C3A"/>
    <w:rsid w:val="001F2D9E"/>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1D7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32BC"/>
    <w:rsid w:val="00293CC8"/>
    <w:rsid w:val="00294227"/>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3D40"/>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17E15"/>
    <w:rsid w:val="00320A08"/>
    <w:rsid w:val="00320A70"/>
    <w:rsid w:val="003217FF"/>
    <w:rsid w:val="00321E55"/>
    <w:rsid w:val="003222B1"/>
    <w:rsid w:val="003222CD"/>
    <w:rsid w:val="003226B3"/>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2771"/>
    <w:rsid w:val="0036333C"/>
    <w:rsid w:val="003634F7"/>
    <w:rsid w:val="0036488F"/>
    <w:rsid w:val="00364AA7"/>
    <w:rsid w:val="00364E80"/>
    <w:rsid w:val="003653AA"/>
    <w:rsid w:val="003659B5"/>
    <w:rsid w:val="003660FA"/>
    <w:rsid w:val="00367D4D"/>
    <w:rsid w:val="00367F3C"/>
    <w:rsid w:val="00371C42"/>
    <w:rsid w:val="00372151"/>
    <w:rsid w:val="003730B8"/>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94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8A0"/>
    <w:rsid w:val="003D1E81"/>
    <w:rsid w:val="003D2109"/>
    <w:rsid w:val="003D261E"/>
    <w:rsid w:val="003D31DE"/>
    <w:rsid w:val="003D3384"/>
    <w:rsid w:val="003D3557"/>
    <w:rsid w:val="003D4CAE"/>
    <w:rsid w:val="003D50BB"/>
    <w:rsid w:val="003D528E"/>
    <w:rsid w:val="003D543B"/>
    <w:rsid w:val="003D59C0"/>
    <w:rsid w:val="003D5B2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19B6"/>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289"/>
    <w:rsid w:val="004476FB"/>
    <w:rsid w:val="00447FFC"/>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5B9"/>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4B1"/>
    <w:rsid w:val="00561BE8"/>
    <w:rsid w:val="00561F0C"/>
    <w:rsid w:val="005624BD"/>
    <w:rsid w:val="00563711"/>
    <w:rsid w:val="005649E8"/>
    <w:rsid w:val="00564DB2"/>
    <w:rsid w:val="00564FEE"/>
    <w:rsid w:val="00565E2D"/>
    <w:rsid w:val="005667A9"/>
    <w:rsid w:val="0056750E"/>
    <w:rsid w:val="00567941"/>
    <w:rsid w:val="00567DF3"/>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7A84"/>
    <w:rsid w:val="00580103"/>
    <w:rsid w:val="0058067D"/>
    <w:rsid w:val="00580CC6"/>
    <w:rsid w:val="0058122A"/>
    <w:rsid w:val="00581C26"/>
    <w:rsid w:val="00582296"/>
    <w:rsid w:val="00582583"/>
    <w:rsid w:val="00582AEA"/>
    <w:rsid w:val="00583BDE"/>
    <w:rsid w:val="0058409C"/>
    <w:rsid w:val="005842A3"/>
    <w:rsid w:val="00584D08"/>
    <w:rsid w:val="00584E4F"/>
    <w:rsid w:val="0058540B"/>
    <w:rsid w:val="00586D77"/>
    <w:rsid w:val="00586F9B"/>
    <w:rsid w:val="00587309"/>
    <w:rsid w:val="005903EE"/>
    <w:rsid w:val="0059062D"/>
    <w:rsid w:val="00590C44"/>
    <w:rsid w:val="005919C8"/>
    <w:rsid w:val="0059386F"/>
    <w:rsid w:val="005940BF"/>
    <w:rsid w:val="00594301"/>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AA"/>
    <w:rsid w:val="005B10B6"/>
    <w:rsid w:val="005B1A5C"/>
    <w:rsid w:val="005B2153"/>
    <w:rsid w:val="005B22F5"/>
    <w:rsid w:val="005B3137"/>
    <w:rsid w:val="005B317B"/>
    <w:rsid w:val="005B3296"/>
    <w:rsid w:val="005B3B6F"/>
    <w:rsid w:val="005B3D0D"/>
    <w:rsid w:val="005B4E4B"/>
    <w:rsid w:val="005B5427"/>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3B2"/>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0D5"/>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603"/>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E8B"/>
    <w:rsid w:val="007A7247"/>
    <w:rsid w:val="007A73D1"/>
    <w:rsid w:val="007A7EBD"/>
    <w:rsid w:val="007B0C1E"/>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186"/>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DB"/>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5564"/>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2C3E"/>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1E3A"/>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199"/>
    <w:rsid w:val="00A915F6"/>
    <w:rsid w:val="00A92697"/>
    <w:rsid w:val="00A9317C"/>
    <w:rsid w:val="00A93188"/>
    <w:rsid w:val="00A942AD"/>
    <w:rsid w:val="00A942F7"/>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3DF"/>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81"/>
    <w:rsid w:val="00AE6ED5"/>
    <w:rsid w:val="00AE6F9D"/>
    <w:rsid w:val="00AE6FAD"/>
    <w:rsid w:val="00AE7797"/>
    <w:rsid w:val="00AF0E1F"/>
    <w:rsid w:val="00AF1638"/>
    <w:rsid w:val="00AF175C"/>
    <w:rsid w:val="00AF18CD"/>
    <w:rsid w:val="00AF27C7"/>
    <w:rsid w:val="00AF28AC"/>
    <w:rsid w:val="00AF31B4"/>
    <w:rsid w:val="00AF3B7A"/>
    <w:rsid w:val="00AF3BDB"/>
    <w:rsid w:val="00AF3DDC"/>
    <w:rsid w:val="00AF4DA8"/>
    <w:rsid w:val="00AF55C9"/>
    <w:rsid w:val="00AF58E6"/>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2FF1"/>
    <w:rsid w:val="00B245B5"/>
    <w:rsid w:val="00B24FF1"/>
    <w:rsid w:val="00B25654"/>
    <w:rsid w:val="00B26587"/>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2279"/>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2E3"/>
    <w:rsid w:val="00B74954"/>
    <w:rsid w:val="00B74F13"/>
    <w:rsid w:val="00B752F1"/>
    <w:rsid w:val="00B758CA"/>
    <w:rsid w:val="00B7656B"/>
    <w:rsid w:val="00B775E9"/>
    <w:rsid w:val="00B77883"/>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40E"/>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6DC5"/>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1684F"/>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5C60"/>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5EC0"/>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786"/>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51"/>
    <w:rsid w:val="00D328D3"/>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09D5"/>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77C0A"/>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2E7"/>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312"/>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27394"/>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5B91"/>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FBFE1"/>
  <w15:docId w15:val="{179AEC8E-EE9C-4AFC-B7F9-6783C319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rPr>
  </w:style>
  <w:style w:type="paragraph" w:customStyle="1" w:styleId="Para1">
    <w:name w:val="Para 1"/>
    <w:basedOn w:val="Normal"/>
    <w:qFormat/>
    <w:rsid w:val="007A7247"/>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uiPriority w:val="9"/>
    <w:rsid w:val="00D22F3C"/>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rPr>
  </w:style>
  <w:style w:type="character" w:styleId="PageNumber">
    <w:name w:val="page number"/>
    <w:rsid w:val="00557370"/>
    <w:rPr>
      <w:rFonts w:ascii="Times New Roman" w:hAnsi="Times New Roman"/>
      <w:sz w:val="22"/>
    </w:rPr>
  </w:style>
  <w:style w:type="paragraph" w:customStyle="1" w:styleId="Para3">
    <w:name w:val="Para3"/>
    <w:basedOn w:val="Normal"/>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DefaultParagraphFont"/>
    <w:uiPriority w:val="99"/>
    <w:semiHidden/>
    <w:unhideWhenUsed/>
    <w:rsid w:val="00C664D3"/>
    <w:rPr>
      <w:color w:val="605E5C"/>
      <w:shd w:val="clear" w:color="auto" w:fill="E1DFDD"/>
    </w:rPr>
  </w:style>
  <w:style w:type="character" w:styleId="FollowedHyperlink">
    <w:name w:val="FollowedHyperlink"/>
    <w:aliases w:val="Body Text Char1"/>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n-US"/>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uiPriority w:val="99"/>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6C0E7F"/>
    <w:pPr>
      <w:numPr>
        <w:numId w:val="26"/>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DefaultParagraphFont"/>
    <w:uiPriority w:val="99"/>
    <w:rsid w:val="007E7D90"/>
  </w:style>
  <w:style w:type="paragraph" w:customStyle="1" w:styleId="CBD-Para">
    <w:name w:val="CBD-Para"/>
    <w:basedOn w:val="Normal"/>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rPr>
  </w:style>
  <w:style w:type="paragraph" w:styleId="EndnoteText">
    <w:name w:val="endnote text"/>
    <w:basedOn w:val="Normal"/>
    <w:link w:val="EndnoteTextChar"/>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7E7D90"/>
    <w:rPr>
      <w:rFonts w:ascii="Times New Roman" w:eastAsia="Times New Roman" w:hAnsi="Times New Roman" w:cs="Times New Roman"/>
      <w:kern w:val="0"/>
      <w:sz w:val="20"/>
      <w:szCs w:val="20"/>
      <w:lang w:val="en-GB"/>
    </w:rPr>
  </w:style>
  <w:style w:type="character" w:styleId="EndnoteReference">
    <w:name w:val="endnote reference"/>
    <w:basedOn w:val="DefaultParagraphFont"/>
    <w:uiPriority w:val="99"/>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customStyle="1" w:styleId="Mention1">
    <w:name w:val="Mention1"/>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DefaultParagraphFont"/>
    <w:rsid w:val="00B200D2"/>
  </w:style>
  <w:style w:type="character" w:styleId="Emphasis">
    <w:name w:val="Emphasis"/>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TableNormal"/>
    <w:next w:val="TableGrid"/>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Heading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Heading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uiPriority w:val="99"/>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uiPriority w:val="99"/>
    <w:rsid w:val="00111495"/>
    <w:rPr>
      <w:rFonts w:ascii="Times New Roman" w:eastAsia="Times New Roman" w:hAnsi="Times New Roman" w:cs="Times New Roman"/>
      <w:kern w:val="0"/>
      <w:sz w:val="28"/>
      <w:szCs w:val="24"/>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uiPriority w:val="99"/>
    <w:rsid w:val="00111495"/>
    <w:rPr>
      <w:rFonts w:ascii="Times New Roman" w:eastAsia="Times New Roman" w:hAnsi="Times New Roman" w:cs="Times New Roman"/>
      <w:kern w:val="0"/>
      <w:sz w:val="24"/>
      <w:szCs w:val="24"/>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uiPriority w:val="99"/>
    <w:rsid w:val="00111495"/>
    <w:rPr>
      <w:rFonts w:ascii="Courier" w:eastAsia="Times New Roman" w:hAnsi="Courier" w:cs="Times New Roman"/>
      <w:kern w:val="0"/>
      <w:sz w:val="20"/>
      <w:szCs w:val="24"/>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uiPriority w:val="99"/>
    <w:semiHidden/>
    <w:rsid w:val="00111495"/>
    <w:rPr>
      <w:rFonts w:ascii="Tahoma" w:eastAsia="Times New Roman" w:hAnsi="Tahoma" w:cs="Times New Roman"/>
      <w:kern w:val="0"/>
      <w:sz w:val="24"/>
      <w:szCs w:val="24"/>
      <w:shd w:val="clear" w:color="auto" w:fill="000080"/>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111495"/>
    <w:rPr>
      <w:rFonts w:ascii="Times New Roman" w:eastAsia="Times New Roman" w:hAnsi="Times New Roman" w:cs="Times New Roman"/>
      <w:b/>
      <w:bCs/>
      <w:i/>
      <w:iCs/>
      <w:sz w:val="22"/>
      <w:lang w:val="en-GB"/>
    </w:rPr>
  </w:style>
  <w:style w:type="paragraph" w:styleId="NoSpacing">
    <w:name w:val="No Spacing"/>
    <w:uiPriority w:val="99"/>
    <w:qFormat/>
    <w:rsid w:val="00111495"/>
    <w:pPr>
      <w:spacing w:after="0" w:line="240" w:lineRule="auto"/>
    </w:pPr>
    <w:rPr>
      <w:kern w:val="0"/>
      <w:lang w:eastAsia="ja-JP"/>
    </w:rPr>
  </w:style>
  <w:style w:type="character" w:customStyle="1" w:styleId="Hyperlink0">
    <w:name w:val="Hyperlink.0"/>
    <w:basedOn w:val="Hyperlink"/>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111495"/>
  </w:style>
  <w:style w:type="character" w:customStyle="1" w:styleId="UnresolvedMention10">
    <w:name w:val="Unresolved Mention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EB0426"/>
  </w:style>
  <w:style w:type="table" w:customStyle="1" w:styleId="TableGrid5">
    <w:name w:val="Table Grid5"/>
    <w:basedOn w:val="TableNormal"/>
    <w:next w:val="TableGrid"/>
    <w:uiPriority w:val="39"/>
    <w:rsid w:val="00EB042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TableNormal"/>
    <w:next w:val="TableGrid"/>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Normal"/>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NoList"/>
    <w:uiPriority w:val="99"/>
    <w:semiHidden/>
    <w:unhideWhenUsed/>
    <w:rsid w:val="00EB0426"/>
  </w:style>
  <w:style w:type="paragraph" w:customStyle="1" w:styleId="TOCHeading1">
    <w:name w:val="TOC Heading1"/>
    <w:basedOn w:val="Heading1"/>
    <w:next w:val="Normal"/>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EB0426"/>
    <w:rPr>
      <w:rFonts w:ascii="Consolas" w:eastAsia="Times New Roman" w:hAnsi="Consolas" w:cs="Times New Roman"/>
      <w:kern w:val="0"/>
      <w:sz w:val="21"/>
      <w:szCs w:val="21"/>
      <w:lang w:val="en-GB"/>
    </w:rPr>
  </w:style>
  <w:style w:type="table" w:customStyle="1" w:styleId="TableGrid31">
    <w:name w:val="Table Grid31"/>
    <w:basedOn w:val="TableNormal"/>
    <w:next w:val="TableGrid"/>
    <w:uiPriority w:val="39"/>
    <w:rsid w:val="00EB0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Heading1"/>
    <w:next w:val="Normal"/>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EB0426"/>
    <w:rPr>
      <w:rFonts w:ascii="Times New Roman" w:hAnsi="Times New Roman" w:cs="Times New Roman"/>
      <w:sz w:val="20"/>
      <w:szCs w:val="20"/>
      <w:lang w:val="en-GB"/>
    </w:rPr>
  </w:style>
  <w:style w:type="character" w:customStyle="1" w:styleId="rynqvb">
    <w:name w:val="rynqvb"/>
    <w:basedOn w:val="DefaultParagraphFont"/>
    <w:rsid w:val="00EB0426"/>
    <w:rPr>
      <w:rFonts w:cs="Times New Roman"/>
    </w:rPr>
  </w:style>
  <w:style w:type="table" w:customStyle="1" w:styleId="TableGrid211">
    <w:name w:val="Table Grid211"/>
    <w:basedOn w:val="TableNormal"/>
    <w:next w:val="TableGrid"/>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DefaultParagraphFont"/>
    <w:rsid w:val="00EB0426"/>
    <w:rPr>
      <w:rFonts w:ascii="Segoe UI" w:hAnsi="Segoe UI" w:cs="Segoe UI" w:hint="default"/>
      <w:i/>
      <w:iCs/>
      <w:sz w:val="18"/>
      <w:szCs w:val="18"/>
    </w:rPr>
  </w:style>
  <w:style w:type="table" w:customStyle="1" w:styleId="TableGrid32">
    <w:name w:val="Table Grid32"/>
    <w:basedOn w:val="TableNormal"/>
    <w:next w:val="TableGrid"/>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EB0426"/>
  </w:style>
  <w:style w:type="character" w:customStyle="1" w:styleId="style210">
    <w:name w:val="style21"/>
    <w:basedOn w:val="DefaultParagraphFont"/>
    <w:rsid w:val="00EB0426"/>
    <w:rPr>
      <w:b w:val="0"/>
      <w:bCs w:val="0"/>
      <w:i w:val="0"/>
      <w:iCs w:val="0"/>
      <w:color w:val="000080"/>
      <w:sz w:val="24"/>
      <w:szCs w:val="24"/>
    </w:rPr>
  </w:style>
  <w:style w:type="character" w:customStyle="1" w:styleId="y2iqfc">
    <w:name w:val="y2iqfc"/>
    <w:basedOn w:val="DefaultParagraphFont"/>
    <w:rsid w:val="00EB0426"/>
  </w:style>
  <w:style w:type="table" w:customStyle="1" w:styleId="TableGrid51">
    <w:name w:val="Table Grid51"/>
    <w:basedOn w:val="TableNormal"/>
    <w:next w:val="TableGrid"/>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Heading1"/>
    <w:next w:val="Normal"/>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EB0426"/>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30787"/>
  </w:style>
  <w:style w:type="table" w:customStyle="1" w:styleId="TableGrid6">
    <w:name w:val="Table Grid6"/>
    <w:basedOn w:val="TableNormal"/>
    <w:next w:val="TableGrid"/>
    <w:uiPriority w:val="39"/>
    <w:qFormat/>
    <w:rsid w:val="00A3078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A30787"/>
    <w:pPr>
      <w:spacing w:after="0" w:line="240" w:lineRule="auto"/>
    </w:pPr>
    <w:rPr>
      <w:rFonts w:eastAsia="SimSun"/>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30787"/>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A30787"/>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A2E48"/>
  </w:style>
  <w:style w:type="paragraph" w:customStyle="1" w:styleId="xl24">
    <w:name w:val="xl24"/>
    <w:basedOn w:val="Normal"/>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23"/>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DA2E48"/>
    <w:pPr>
      <w:numPr>
        <w:numId w:val="24"/>
      </w:numPr>
    </w:pPr>
  </w:style>
  <w:style w:type="numbering" w:customStyle="1" w:styleId="Style23">
    <w:name w:val="Style23"/>
    <w:rsid w:val="00DA2E48"/>
    <w:pPr>
      <w:numPr>
        <w:numId w:val="25"/>
      </w:numPr>
    </w:pPr>
  </w:style>
  <w:style w:type="character" w:customStyle="1" w:styleId="apple-style-span">
    <w:name w:val="apple-style-span"/>
    <w:rsid w:val="00DA2E48"/>
  </w:style>
  <w:style w:type="table" w:customStyle="1" w:styleId="TableGrid7">
    <w:name w:val="Table Grid7"/>
    <w:basedOn w:val="TableNormal"/>
    <w:next w:val="TableGrid"/>
    <w:uiPriority w:val="39"/>
    <w:rsid w:val="00DA2E48"/>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A2E48"/>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E48"/>
  </w:style>
  <w:style w:type="numbering" w:customStyle="1" w:styleId="NoList12">
    <w:name w:val="No List12"/>
    <w:next w:val="NoList"/>
    <w:uiPriority w:val="99"/>
    <w:semiHidden/>
    <w:unhideWhenUsed/>
    <w:rsid w:val="00DA2E48"/>
  </w:style>
  <w:style w:type="character" w:customStyle="1" w:styleId="A7">
    <w:name w:val="A7"/>
    <w:uiPriority w:val="99"/>
    <w:rsid w:val="00DA2E48"/>
    <w:rPr>
      <w:rFonts w:cs="HelveticaNeueLT Std Lt"/>
      <w:color w:val="000000"/>
      <w:sz w:val="18"/>
      <w:szCs w:val="18"/>
    </w:rPr>
  </w:style>
  <w:style w:type="character" w:customStyle="1" w:styleId="Style">
    <w:name w:val="Style"/>
    <w:basedOn w:val="FootnoteReference"/>
    <w:rsid w:val="00DA2E48"/>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DengXian"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8E3EA2"/>
    <w:pPr>
      <w:spacing w:after="0" w:line="240" w:lineRule="auto"/>
    </w:pPr>
    <w:rPr>
      <w:rFonts w:ascii="Times New Roman" w:eastAsia="SimSun"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NoList"/>
    <w:uiPriority w:val="99"/>
    <w:semiHidden/>
    <w:unhideWhenUsed/>
    <w:rsid w:val="006A0F6D"/>
  </w:style>
  <w:style w:type="table" w:customStyle="1" w:styleId="TableGrid9">
    <w:name w:val="Table Grid9"/>
    <w:basedOn w:val="TableNormal"/>
    <w:next w:val="TableGrid"/>
    <w:uiPriority w:val="39"/>
    <w:rsid w:val="006A0F6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TableNormal"/>
    <w:next w:val="TableGrid"/>
    <w:uiPriority w:val="39"/>
    <w:rsid w:val="00BD53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1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21-zh.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3100-2BE7-48B9-9E75-C7FD44779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SCBD</cp:lastModifiedBy>
  <cp:revision>9</cp:revision>
  <dcterms:created xsi:type="dcterms:W3CDTF">2024-11-20T21:48:00Z</dcterms:created>
  <dcterms:modified xsi:type="dcterms:W3CDTF">2024-11-21T22:15:00Z</dcterms:modified>
</cp:coreProperties>
</file>