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21757B" w:rsidRPr="004052D9" w14:paraId="18B25E92" w14:textId="77777777" w:rsidTr="00DC005D">
        <w:trPr>
          <w:trHeight w:val="850"/>
        </w:trPr>
        <w:tc>
          <w:tcPr>
            <w:tcW w:w="975" w:type="dxa"/>
            <w:shd w:val="clear" w:color="auto" w:fill="auto"/>
            <w:vAlign w:val="bottom"/>
          </w:tcPr>
          <w:p w14:paraId="2607A333" w14:textId="77777777" w:rsidR="0021757B" w:rsidRPr="004052D9" w:rsidRDefault="0021757B" w:rsidP="00DC005D">
            <w:pPr>
              <w:pStyle w:val="AASmallLogo"/>
            </w:pPr>
            <w:bookmarkStart w:id="0" w:name="_Hlk137651738"/>
            <w:r w:rsidRPr="004052D9">
              <w:rPr>
                <w:noProof/>
                <w14:ligatures w14:val="standardContextual"/>
              </w:rPr>
              <w:drawing>
                <wp:inline distT="0" distB="0" distL="0" distR="0" wp14:anchorId="6FD79FB5" wp14:editId="17B3DA06">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4052D9">
              <w:t xml:space="preserve"> </w:t>
            </w:r>
          </w:p>
          <w:p w14:paraId="0E0CAA6E" w14:textId="77777777" w:rsidR="0021757B" w:rsidRPr="004052D9" w:rsidRDefault="0021757B" w:rsidP="00DC005D">
            <w:pPr>
              <w:pStyle w:val="AASmallLogo"/>
            </w:pPr>
          </w:p>
        </w:tc>
        <w:tc>
          <w:tcPr>
            <w:tcW w:w="1434" w:type="dxa"/>
            <w:shd w:val="clear" w:color="auto" w:fill="auto"/>
            <w:noWrap/>
            <w:vAlign w:val="bottom"/>
          </w:tcPr>
          <w:p w14:paraId="16F2FBB4" w14:textId="77777777" w:rsidR="0021757B" w:rsidRPr="004052D9" w:rsidRDefault="0021757B" w:rsidP="00DC005D">
            <w:pPr>
              <w:pStyle w:val="AASmallLogo"/>
            </w:pPr>
            <w:r w:rsidRPr="004052D9">
              <w:rPr>
                <w:noProof/>
                <w14:ligatures w14:val="standardContextual"/>
              </w:rPr>
              <w:drawing>
                <wp:inline distT="0" distB="0" distL="0" distR="0" wp14:anchorId="0C6A2112" wp14:editId="5E836BEE">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4052D9">
              <w:t xml:space="preserve"> </w:t>
            </w:r>
          </w:p>
          <w:p w14:paraId="02AEF5A5" w14:textId="77777777" w:rsidR="0021757B" w:rsidRPr="004052D9" w:rsidRDefault="0021757B" w:rsidP="00DC005D">
            <w:pPr>
              <w:pStyle w:val="AASmallLogo"/>
            </w:pPr>
          </w:p>
        </w:tc>
        <w:tc>
          <w:tcPr>
            <w:tcW w:w="8073" w:type="dxa"/>
            <w:shd w:val="clear" w:color="auto" w:fill="auto"/>
            <w:vAlign w:val="bottom"/>
          </w:tcPr>
          <w:p w14:paraId="0D1278D6" w14:textId="6818F176" w:rsidR="0021757B" w:rsidRPr="004052D9" w:rsidRDefault="0021757B" w:rsidP="00DC005D">
            <w:pPr>
              <w:pStyle w:val="ABSymbol"/>
              <w:rPr>
                <w:sz w:val="22"/>
                <w:szCs w:val="22"/>
              </w:rPr>
            </w:pPr>
            <w:r w:rsidRPr="004052D9">
              <w:rPr>
                <w:sz w:val="22"/>
                <w:szCs w:val="22"/>
              </w:rPr>
              <w:fldChar w:fldCharType="begin"/>
            </w:r>
            <w:r w:rsidRPr="004052D9">
              <w:rPr>
                <w:sz w:val="22"/>
                <w:szCs w:val="22"/>
              </w:rPr>
              <w:instrText xml:space="preserve"> DOCPROPERTY Subject \* MERGEFORMAT </w:instrText>
            </w:r>
            <w:r w:rsidRPr="004052D9">
              <w:rPr>
                <w:sz w:val="22"/>
                <w:szCs w:val="22"/>
              </w:rPr>
              <w:fldChar w:fldCharType="separate"/>
            </w:r>
            <w:r w:rsidRPr="004052D9">
              <w:rPr>
                <w:sz w:val="40"/>
                <w:szCs w:val="40"/>
              </w:rPr>
              <w:t>CBD</w:t>
            </w:r>
            <w:r w:rsidRPr="004052D9">
              <w:rPr>
                <w:sz w:val="22"/>
                <w:szCs w:val="22"/>
              </w:rPr>
              <w:t>/COP/DEC/16/</w:t>
            </w:r>
            <w:r w:rsidR="0008223A" w:rsidRPr="004052D9">
              <w:rPr>
                <w:sz w:val="22"/>
                <w:szCs w:val="22"/>
              </w:rPr>
              <w:t>11</w:t>
            </w:r>
            <w:r w:rsidRPr="004052D9">
              <w:rPr>
                <w:sz w:val="22"/>
                <w:szCs w:val="22"/>
              </w:rPr>
              <w:fldChar w:fldCharType="end"/>
            </w:r>
          </w:p>
        </w:tc>
      </w:tr>
    </w:tbl>
    <w:p w14:paraId="0DE2D3AF" w14:textId="77777777" w:rsidR="0021757B" w:rsidRPr="004052D9" w:rsidRDefault="0021757B" w:rsidP="0021757B">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21757B" w:rsidRPr="004052D9" w14:paraId="325B631E" w14:textId="77777777" w:rsidTr="00DC005D">
        <w:trPr>
          <w:trHeight w:val="1814"/>
        </w:trPr>
        <w:tc>
          <w:tcPr>
            <w:tcW w:w="7370" w:type="dxa"/>
            <w:shd w:val="clear" w:color="auto" w:fill="auto"/>
          </w:tcPr>
          <w:p w14:paraId="51DFA432" w14:textId="77777777" w:rsidR="0021757B" w:rsidRPr="004052D9" w:rsidRDefault="0021757B" w:rsidP="00DC005D">
            <w:pPr>
              <w:pStyle w:val="ACLargeLogo"/>
            </w:pPr>
            <w:r w:rsidRPr="004052D9">
              <w:rPr>
                <w:noProof/>
                <w14:ligatures w14:val="standardContextual"/>
              </w:rPr>
              <w:drawing>
                <wp:inline distT="0" distB="0" distL="0" distR="0" wp14:anchorId="72D072BB" wp14:editId="41CE7801">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4052D9">
              <w:t xml:space="preserve"> </w:t>
            </w:r>
          </w:p>
          <w:p w14:paraId="0BAAFC87" w14:textId="77777777" w:rsidR="0021757B" w:rsidRPr="004052D9" w:rsidRDefault="0021757B" w:rsidP="00DC005D">
            <w:pPr>
              <w:pStyle w:val="ACLargeLogo"/>
            </w:pPr>
          </w:p>
        </w:tc>
        <w:tc>
          <w:tcPr>
            <w:tcW w:w="3112" w:type="dxa"/>
            <w:shd w:val="clear" w:color="auto" w:fill="auto"/>
          </w:tcPr>
          <w:p w14:paraId="39A6877B" w14:textId="77777777" w:rsidR="0021757B" w:rsidRPr="004052D9" w:rsidRDefault="0021757B" w:rsidP="00DC005D">
            <w:pPr>
              <w:pStyle w:val="AEDistrNormal"/>
            </w:pPr>
            <w:r w:rsidRPr="004052D9">
              <w:t xml:space="preserve">Distr.: </w:t>
            </w:r>
            <w:sdt>
              <w:sdtPr>
                <w:alias w:val="DistributionType"/>
                <w:id w:val="-943536495"/>
                <w:placeholder>
                  <w:docPart w:val="AE64DF302F9A49BB8F5EF1FF87767ACC"/>
                </w:placeholder>
                <w15:color w:val="800000"/>
              </w:sdtPr>
              <w:sdtEndPr/>
              <w:sdtContent>
                <w:r w:rsidRPr="004052D9">
                  <w:t>General</w:t>
                </w:r>
              </w:sdtContent>
            </w:sdt>
            <w:r w:rsidRPr="004052D9">
              <w:t xml:space="preserve"> </w:t>
            </w:r>
          </w:p>
          <w:p w14:paraId="44A85B9D" w14:textId="23C0629F" w:rsidR="0021757B" w:rsidRPr="004052D9" w:rsidRDefault="00A337C0" w:rsidP="00DC005D">
            <w:pPr>
              <w:pStyle w:val="AEDistrNormal"/>
            </w:pPr>
            <w:sdt>
              <w:sdtPr>
                <w:alias w:val="DistributionDate"/>
                <w:id w:val="1090040067"/>
                <w:placeholder>
                  <w:docPart w:val="FC8EE888608343F291C6652C662C6392"/>
                </w:placeholder>
                <w15:color w:val="800000"/>
              </w:sdtPr>
              <w:sdtEndPr/>
              <w:sdtContent>
                <w:r w:rsidR="00174B1E" w:rsidRPr="004052D9">
                  <w:t>1 November</w:t>
                </w:r>
                <w:r w:rsidR="0021757B" w:rsidRPr="004052D9">
                  <w:t xml:space="preserve"> 2024</w:t>
                </w:r>
              </w:sdtContent>
            </w:sdt>
            <w:r w:rsidR="0021757B" w:rsidRPr="004052D9">
              <w:t xml:space="preserve"> </w:t>
            </w:r>
          </w:p>
          <w:p w14:paraId="09CF7F63" w14:textId="77777777" w:rsidR="0021757B" w:rsidRPr="004052D9" w:rsidRDefault="00A337C0" w:rsidP="00DC005D">
            <w:pPr>
              <w:pStyle w:val="AEDistrNormal6pt"/>
            </w:pPr>
            <w:sdt>
              <w:sdtPr>
                <w:alias w:val="DistributionLanguage"/>
                <w:id w:val="-1478219683"/>
                <w:placeholder>
                  <w:docPart w:val="5AA19B650CC542E4BA36549C0E061153"/>
                </w:placeholder>
                <w15:color w:val="800000"/>
              </w:sdtPr>
              <w:sdtEndPr/>
              <w:sdtContent>
                <w:r w:rsidR="0021757B" w:rsidRPr="004052D9">
                  <w:t>Original: English</w:t>
                </w:r>
              </w:sdtContent>
            </w:sdt>
            <w:r w:rsidR="0021757B" w:rsidRPr="004052D9">
              <w:t xml:space="preserve"> </w:t>
            </w:r>
          </w:p>
          <w:p w14:paraId="7856BB46" w14:textId="77777777" w:rsidR="0021757B" w:rsidRPr="004052D9" w:rsidRDefault="0021757B" w:rsidP="00DC005D">
            <w:pPr>
              <w:pStyle w:val="AEDistrNormal6pt"/>
            </w:pPr>
          </w:p>
        </w:tc>
      </w:tr>
    </w:tbl>
    <w:p w14:paraId="76F644F2" w14:textId="77777777" w:rsidR="0021757B" w:rsidRPr="004052D9" w:rsidRDefault="0021757B" w:rsidP="0021757B">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21757B" w:rsidRPr="004052D9" w14:paraId="1A3B4BCC" w14:textId="77777777" w:rsidTr="00DC005D">
        <w:trPr>
          <w:trHeight w:val="57"/>
        </w:trPr>
        <w:tc>
          <w:tcPr>
            <w:tcW w:w="6094" w:type="dxa"/>
            <w:shd w:val="clear" w:color="auto" w:fill="auto"/>
          </w:tcPr>
          <w:p w14:paraId="60BFE9F4" w14:textId="26943BEA" w:rsidR="0021757B" w:rsidRPr="004052D9" w:rsidRDefault="00A337C0" w:rsidP="00DC005D">
            <w:pPr>
              <w:pStyle w:val="AFCorN12Bold"/>
            </w:pPr>
            <w:sdt>
              <w:sdtPr>
                <w:rPr>
                  <w:bCs/>
                </w:rPr>
                <w:alias w:val="CorNot1Text"/>
                <w:id w:val="1971018176"/>
                <w:placeholder>
                  <w:docPart w:val="70D2BC74A51341259F14E71903C56BFB"/>
                </w:placeholder>
                <w15:color w:val="800000"/>
                <w:text w:multiLine="1"/>
              </w:sdtPr>
              <w:sdtEndPr/>
              <w:sdtContent>
                <w:r w:rsidR="0021757B" w:rsidRPr="004052D9">
                  <w:rPr>
                    <w:bCs/>
                  </w:rPr>
                  <w:t xml:space="preserve">Conference of the Parties to the </w:t>
                </w:r>
                <w:r w:rsidR="0021757B" w:rsidRPr="004052D9">
                  <w:rPr>
                    <w:bCs/>
                  </w:rPr>
                  <w:br/>
                  <w:t>Convention on Biological Diversity</w:t>
                </w:r>
              </w:sdtContent>
            </w:sdt>
          </w:p>
          <w:p w14:paraId="3D7F212A" w14:textId="77777777" w:rsidR="0021757B" w:rsidRPr="004052D9" w:rsidRDefault="00A337C0" w:rsidP="00DC005D">
            <w:pPr>
              <w:pStyle w:val="AFCorNBold"/>
            </w:pPr>
            <w:sdt>
              <w:sdtPr>
                <w:alias w:val="CorNot1TextPart2"/>
                <w:id w:val="-1728751740"/>
                <w:placeholder>
                  <w:docPart w:val="26F59BD29C6946628375F12066BEFD07"/>
                </w:placeholder>
                <w15:color w:val="800000"/>
                <w:text w:multiLine="1"/>
              </w:sdtPr>
              <w:sdtEndPr/>
              <w:sdtContent>
                <w:r w:rsidR="0021757B" w:rsidRPr="004052D9">
                  <w:t>Sixteenth meeting</w:t>
                </w:r>
              </w:sdtContent>
            </w:sdt>
            <w:r w:rsidR="0021757B" w:rsidRPr="004052D9">
              <w:t xml:space="preserve"> </w:t>
            </w:r>
          </w:p>
          <w:p w14:paraId="512814D5" w14:textId="1FCB44CB" w:rsidR="0021757B" w:rsidRPr="004052D9" w:rsidRDefault="00A337C0" w:rsidP="00DC005D">
            <w:pPr>
              <w:pStyle w:val="AFCorNBold"/>
              <w:rPr>
                <w:b w:val="0"/>
                <w:bCs/>
              </w:rPr>
            </w:pPr>
            <w:sdt>
              <w:sdtPr>
                <w:alias w:val="CorNot1VenueDate"/>
                <w:id w:val="152953731"/>
                <w:placeholder>
                  <w:docPart w:val="F127FEB1C822420FA8A137FF5AB679E5"/>
                </w:placeholder>
                <w15:color w:val="800000"/>
              </w:sdtPr>
              <w:sdtEndPr>
                <w:rPr>
                  <w:b w:val="0"/>
                  <w:bCs/>
                </w:rPr>
              </w:sdtEndPr>
              <w:sdtContent>
                <w:r w:rsidR="0021757B" w:rsidRPr="004052D9">
                  <w:rPr>
                    <w:b w:val="0"/>
                    <w:bCs/>
                  </w:rPr>
                  <w:t>Cali, Colombia, 21 October–1 November 2024</w:t>
                </w:r>
              </w:sdtContent>
            </w:sdt>
          </w:p>
          <w:p w14:paraId="09B421A6" w14:textId="541AEFD8" w:rsidR="0021757B" w:rsidRPr="004052D9" w:rsidRDefault="00A337C0" w:rsidP="00DC005D">
            <w:pPr>
              <w:pStyle w:val="AFCorNNormal"/>
            </w:pPr>
            <w:sdt>
              <w:sdtPr>
                <w:alias w:val="CorNot1AgItem"/>
                <w:id w:val="287018184"/>
                <w:placeholder>
                  <w:docPart w:val="5B1361C23E8A4306A32BEFFD10E3B6BC"/>
                </w:placeholder>
                <w15:color w:val="800000"/>
                <w:text/>
              </w:sdtPr>
              <w:sdtEndPr/>
              <w:sdtContent>
                <w:r w:rsidR="0021757B" w:rsidRPr="004052D9">
                  <w:t>Agenda item 1</w:t>
                </w:r>
                <w:r w:rsidR="0008223A" w:rsidRPr="004052D9">
                  <w:t>6</w:t>
                </w:r>
              </w:sdtContent>
            </w:sdt>
          </w:p>
          <w:p w14:paraId="5E7B90DB" w14:textId="5CE25CD1" w:rsidR="0021757B" w:rsidRPr="004052D9" w:rsidRDefault="0008223A" w:rsidP="00B0161E">
            <w:pPr>
              <w:pStyle w:val="AFCorNBold"/>
            </w:pPr>
            <w:r w:rsidRPr="004052D9">
              <w:t xml:space="preserve">Scientific and technical needs to support the </w:t>
            </w:r>
            <w:r w:rsidR="0002154B">
              <w:br/>
            </w:r>
            <w:r w:rsidRPr="004052D9">
              <w:t xml:space="preserve">implementation of the Kunming-Montreal </w:t>
            </w:r>
            <w:r w:rsidR="00A43484">
              <w:br/>
            </w:r>
            <w:r w:rsidRPr="004052D9">
              <w:t xml:space="preserve">Global Biodiversity Framework, including </w:t>
            </w:r>
            <w:r w:rsidR="00011612">
              <w:br/>
            </w:r>
            <w:r w:rsidRPr="004052D9">
              <w:t xml:space="preserve">implications for the programmes of work </w:t>
            </w:r>
            <w:r w:rsidR="00CA310D">
              <w:br/>
            </w:r>
            <w:r w:rsidRPr="004052D9">
              <w:t>of the Convention</w:t>
            </w:r>
          </w:p>
        </w:tc>
        <w:tc>
          <w:tcPr>
            <w:tcW w:w="4388" w:type="dxa"/>
            <w:shd w:val="clear" w:color="auto" w:fill="auto"/>
          </w:tcPr>
          <w:p w14:paraId="4570FA33" w14:textId="77777777" w:rsidR="0021757B" w:rsidRPr="004052D9" w:rsidRDefault="0021757B" w:rsidP="00DC005D">
            <w:pPr>
              <w:pStyle w:val="CBDNormal"/>
              <w:jc w:val="left"/>
            </w:pPr>
          </w:p>
        </w:tc>
      </w:tr>
    </w:tbl>
    <w:bookmarkEnd w:id="0"/>
    <w:p w14:paraId="3F49212B" w14:textId="730FA912" w:rsidR="00A96B21" w:rsidRPr="004052D9" w:rsidRDefault="00A337C0" w:rsidP="001454DA">
      <w:pPr>
        <w:pStyle w:val="CBDTitle"/>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517F6B" w:rsidRPr="004052D9">
            <w:t xml:space="preserve">Decision adopted by the Conference of the Parties to the Convention on Biological Diversity on </w:t>
          </w:r>
          <w:r w:rsidR="00380CE2" w:rsidRPr="004052D9">
            <w:t>1 November</w:t>
          </w:r>
          <w:r w:rsidR="00517F6B" w:rsidRPr="004052D9">
            <w:t xml:space="preserve"> 2024</w:t>
          </w:r>
        </w:sdtContent>
      </w:sdt>
    </w:p>
    <w:p w14:paraId="738A3667" w14:textId="04779124" w:rsidR="00A96B21" w:rsidRPr="004052D9" w:rsidRDefault="00517F6B" w:rsidP="00DD37E5">
      <w:pPr>
        <w:pStyle w:val="CBDSubTitle"/>
      </w:pPr>
      <w:r w:rsidRPr="004052D9">
        <w:t>16/11.</w:t>
      </w:r>
      <w:r w:rsidR="00DD37E5">
        <w:tab/>
      </w:r>
      <w:r w:rsidR="00C158C6" w:rsidRPr="004052D9">
        <w:tab/>
      </w:r>
      <w:r w:rsidRPr="004052D9">
        <w:t>Matters related to the work programme of the Intergovernmental Science</w:t>
      </w:r>
      <w:r w:rsidR="00BA0086">
        <w:t>-</w:t>
      </w:r>
      <w:r w:rsidRPr="004052D9">
        <w:t>Policy Platform on Biodiversity and Ecosystem Services</w:t>
      </w:r>
    </w:p>
    <w:p w14:paraId="6319C789" w14:textId="77777777" w:rsidR="00B9563E" w:rsidRPr="004052D9" w:rsidRDefault="00B9563E" w:rsidP="00B9563E">
      <w:pPr>
        <w:tabs>
          <w:tab w:val="clear" w:pos="1134"/>
          <w:tab w:val="left" w:pos="360"/>
          <w:tab w:val="left" w:pos="1481"/>
        </w:tabs>
        <w:snapToGrid w:val="0"/>
        <w:spacing w:before="120" w:after="120"/>
        <w:ind w:left="567" w:firstLine="567"/>
        <w:rPr>
          <w:i/>
          <w:iCs/>
        </w:rPr>
      </w:pPr>
      <w:r w:rsidRPr="004052D9">
        <w:rPr>
          <w:i/>
          <w:iCs/>
        </w:rPr>
        <w:t>The Conference of the Parties</w:t>
      </w:r>
      <w:r w:rsidRPr="004052D9">
        <w:t>,</w:t>
      </w:r>
    </w:p>
    <w:p w14:paraId="6F08BCA4" w14:textId="53870A77" w:rsidR="00B9563E" w:rsidRPr="004052D9" w:rsidRDefault="00B9563E" w:rsidP="00AD22E3">
      <w:pPr>
        <w:pStyle w:val="CBDDesicionText"/>
      </w:pPr>
      <w:r w:rsidRPr="004052D9">
        <w:rPr>
          <w:i/>
          <w:iCs/>
        </w:rPr>
        <w:t xml:space="preserve">Recalling </w:t>
      </w:r>
      <w:r w:rsidRPr="004052D9">
        <w:t xml:space="preserve">decisions </w:t>
      </w:r>
      <w:hyperlink r:id="rId14" w:history="1">
        <w:r w:rsidRPr="004052D9">
          <w:rPr>
            <w:rStyle w:val="Hyperlink"/>
          </w:rPr>
          <w:t>XI/13 C</w:t>
        </w:r>
      </w:hyperlink>
      <w:r w:rsidRPr="004052D9">
        <w:t xml:space="preserve"> of 19 October 2012, </w:t>
      </w:r>
      <w:hyperlink r:id="rId15" w:history="1">
        <w:r w:rsidRPr="004052D9">
          <w:rPr>
            <w:rStyle w:val="Hyperlink"/>
          </w:rPr>
          <w:t>XII/25</w:t>
        </w:r>
      </w:hyperlink>
      <w:r w:rsidRPr="004052D9">
        <w:t xml:space="preserve"> of 17 October 2014, </w:t>
      </w:r>
      <w:hyperlink r:id="rId16" w:history="1">
        <w:r w:rsidRPr="004052D9">
          <w:rPr>
            <w:rStyle w:val="Hyperlink"/>
          </w:rPr>
          <w:t>14/36</w:t>
        </w:r>
      </w:hyperlink>
      <w:r w:rsidRPr="004052D9">
        <w:t xml:space="preserve"> of 29</w:t>
      </w:r>
      <w:r w:rsidR="00642DF9" w:rsidRPr="004052D9">
        <w:t> </w:t>
      </w:r>
      <w:r w:rsidRPr="004052D9">
        <w:t xml:space="preserve">November 2018 and </w:t>
      </w:r>
      <w:hyperlink r:id="rId17" w:history="1">
        <w:r w:rsidRPr="004052D9">
          <w:rPr>
            <w:rStyle w:val="Hyperlink"/>
          </w:rPr>
          <w:t>15/19</w:t>
        </w:r>
      </w:hyperlink>
      <w:r w:rsidRPr="004052D9">
        <w:t xml:space="preserve"> of 19 December 2022,</w:t>
      </w:r>
    </w:p>
    <w:p w14:paraId="3D39D2AB" w14:textId="457F85ED" w:rsidR="00B9563E" w:rsidRPr="004052D9" w:rsidRDefault="00B9563E" w:rsidP="00AD22E3">
      <w:pPr>
        <w:pStyle w:val="CBDDesicionText"/>
      </w:pPr>
      <w:r w:rsidRPr="004052D9">
        <w:rPr>
          <w:i/>
          <w:iCs/>
        </w:rPr>
        <w:t xml:space="preserve">Recalling also </w:t>
      </w:r>
      <w:r w:rsidRPr="004052D9">
        <w:t xml:space="preserve">that, in paragraph 5 (e) of decision </w:t>
      </w:r>
      <w:hyperlink r:id="rId18" w:history="1">
        <w:r w:rsidRPr="004052D9">
          <w:rPr>
            <w:rFonts w:eastAsia="MS Mincho"/>
            <w:color w:val="0563C1" w:themeColor="hyperlink"/>
            <w:kern w:val="22"/>
            <w:u w:val="single"/>
          </w:rPr>
          <w:t>XII/25</w:t>
        </w:r>
      </w:hyperlink>
      <w:r w:rsidRPr="004052D9">
        <w:t xml:space="preserve">, the Conference of the Parties requested the Executive Secretary </w:t>
      </w:r>
      <w:r w:rsidR="00B04A4E">
        <w:t xml:space="preserve">of the </w:t>
      </w:r>
      <w:r w:rsidR="00B04A4E" w:rsidRPr="004052D9">
        <w:rPr>
          <w:rFonts w:eastAsiaTheme="majorEastAsia"/>
        </w:rPr>
        <w:t>Convention on Biological Diversity</w:t>
      </w:r>
      <w:r w:rsidR="00B04A4E" w:rsidRPr="004052D9">
        <w:rPr>
          <w:rFonts w:eastAsiaTheme="majorEastAsia"/>
          <w:vertAlign w:val="superscript"/>
        </w:rPr>
        <w:footnoteReference w:id="2"/>
      </w:r>
      <w:r w:rsidR="00B04A4E">
        <w:rPr>
          <w:rFonts w:eastAsiaTheme="majorEastAsia"/>
        </w:rPr>
        <w:t xml:space="preserve"> </w:t>
      </w:r>
      <w:r w:rsidRPr="004052D9">
        <w:t xml:space="preserve">to </w:t>
      </w:r>
      <w:r w:rsidRPr="004052D9">
        <w:rPr>
          <w:rFonts w:eastAsiaTheme="majorEastAsia"/>
        </w:rPr>
        <w:t>bring the deliverables of the Intergovernmental Science-Policy Platform on Biodiversity and Ecosystem Services to the attention of the Subsidiary Body on Scientific, Technical and Technological Advice for its consideration with regard to the relevance of the findings for the work undertaken under the Convention and for the submission, as appropriate, of recommendations to the Conference of the Parties</w:t>
      </w:r>
      <w:r w:rsidRPr="004052D9">
        <w:t>,</w:t>
      </w:r>
    </w:p>
    <w:p w14:paraId="6E53C3F5" w14:textId="411C20A0" w:rsidR="00B9563E" w:rsidRPr="004052D9" w:rsidRDefault="00B9563E" w:rsidP="00AD22E3">
      <w:pPr>
        <w:pStyle w:val="CBDDesicionText"/>
      </w:pPr>
      <w:r w:rsidRPr="004052D9">
        <w:rPr>
          <w:i/>
          <w:iCs/>
        </w:rPr>
        <w:t>Welcoming</w:t>
      </w:r>
      <w:r w:rsidRPr="004052D9">
        <w:t xml:space="preserve"> the decision by the Plenary of the Intergovernmental Science-Policy Platform on Biodiversity and Ecosystem Services, at its tenth session, to undertake a fast-track methodological assessment on monitoring biodiversity and nature’s contributions to people by </w:t>
      </w:r>
      <w:r w:rsidR="000A3ACD" w:rsidRPr="004052D9">
        <w:t>its</w:t>
      </w:r>
      <w:r w:rsidRPr="004052D9">
        <w:t xml:space="preserve"> thirteenth session, a fast-track methodological assessment of integrated biodiversity-inclusive spatial planning and ecological connectivity by </w:t>
      </w:r>
      <w:r w:rsidR="000A3ACD" w:rsidRPr="004052D9">
        <w:t>its</w:t>
      </w:r>
      <w:r w:rsidRPr="004052D9">
        <w:t xml:space="preserve"> fourteenth session and a scoping process for a second global assessment of biodiversity and ecosystem services by </w:t>
      </w:r>
      <w:r w:rsidR="0006753E" w:rsidRPr="004052D9">
        <w:t>its</w:t>
      </w:r>
      <w:r w:rsidRPr="004052D9">
        <w:t xml:space="preserve"> eleventh session,</w:t>
      </w:r>
      <w:r w:rsidRPr="004052D9">
        <w:rPr>
          <w:rFonts w:eastAsiaTheme="majorEastAsia"/>
          <w:vertAlign w:val="superscript"/>
        </w:rPr>
        <w:footnoteReference w:id="3"/>
      </w:r>
      <w:r w:rsidRPr="004052D9">
        <w:t xml:space="preserve"> with a view to producing the second global assessment by </w:t>
      </w:r>
      <w:r w:rsidR="000A3ACD" w:rsidRPr="004052D9">
        <w:t>its</w:t>
      </w:r>
      <w:r w:rsidRPr="004052D9">
        <w:t xml:space="preserve"> fifteenth session, as part of the rolling work programme of the Platform up to 2030,</w:t>
      </w:r>
    </w:p>
    <w:p w14:paraId="1E91860B" w14:textId="77777777" w:rsidR="00B9563E" w:rsidRPr="004052D9" w:rsidRDefault="00B9563E" w:rsidP="00AD22E3">
      <w:pPr>
        <w:pStyle w:val="CBDDesicionText"/>
      </w:pPr>
      <w:r w:rsidRPr="004052D9">
        <w:rPr>
          <w:i/>
          <w:iCs/>
        </w:rPr>
        <w:t xml:space="preserve">Noting </w:t>
      </w:r>
      <w:r w:rsidRPr="004052D9">
        <w:t>the ongoing close collaboration between the Secretariats of the Convention and of the Intergovernmental Science-Policy Platform on Biodiversity and Ecosystem Services,</w:t>
      </w:r>
    </w:p>
    <w:p w14:paraId="4FD0072C" w14:textId="3FE2AD91" w:rsidR="00B9563E" w:rsidRPr="004052D9" w:rsidRDefault="00B9563E" w:rsidP="00AD22E3">
      <w:pPr>
        <w:pStyle w:val="CBDDesicionText"/>
        <w:rPr>
          <w:rFonts w:eastAsia="MS Mincho"/>
          <w:kern w:val="22"/>
        </w:rPr>
      </w:pPr>
      <w:r w:rsidRPr="004052D9">
        <w:t>1</w:t>
      </w:r>
      <w:r w:rsidRPr="004052D9">
        <w:rPr>
          <w:i/>
          <w:iCs/>
        </w:rPr>
        <w:t>.</w:t>
      </w:r>
      <w:r w:rsidRPr="004052D9">
        <w:rPr>
          <w:i/>
          <w:iCs/>
        </w:rPr>
        <w:tab/>
        <w:t xml:space="preserve">Takes note </w:t>
      </w:r>
      <w:r w:rsidRPr="004052D9">
        <w:t xml:space="preserve">of the information contained in the overview of previous and future assessments and, as appropriate, other deliverables of the Intergovernmental Science-Policy Platform on Biodiversity and Ecosystem Services, including the </w:t>
      </w:r>
      <w:r w:rsidRPr="004052D9">
        <w:rPr>
          <w:rFonts w:eastAsia="MS Mincho"/>
        </w:rPr>
        <w:t>schedule for consideration of deliverables by the Subsidiary Body</w:t>
      </w:r>
      <w:r w:rsidRPr="004052D9">
        <w:t xml:space="preserve"> </w:t>
      </w:r>
      <w:r w:rsidRPr="004052D9">
        <w:rPr>
          <w:rFonts w:eastAsia="MS Mincho"/>
        </w:rPr>
        <w:t xml:space="preserve">on Scientific, Technical and Technological Advice contained in the annex to </w:t>
      </w:r>
      <w:r w:rsidRPr="004052D9">
        <w:rPr>
          <w:rFonts w:eastAsia="MS Mincho"/>
          <w:kern w:val="22"/>
        </w:rPr>
        <w:t xml:space="preserve">document </w:t>
      </w:r>
      <w:hyperlink r:id="rId19" w:history="1">
        <w:r w:rsidRPr="004052D9">
          <w:rPr>
            <w:rStyle w:val="Hyperlink"/>
            <w:rFonts w:eastAsia="MS Mincho"/>
            <w:kern w:val="22"/>
          </w:rPr>
          <w:t>CBD/SBSTTA/26/3/Add.1</w:t>
        </w:r>
      </w:hyperlink>
      <w:r w:rsidRPr="004052D9">
        <w:rPr>
          <w:rFonts w:eastAsia="MS Mincho"/>
          <w:kern w:val="22"/>
        </w:rPr>
        <w:t>;</w:t>
      </w:r>
    </w:p>
    <w:p w14:paraId="7AAFFF25" w14:textId="77777777" w:rsidR="00B9563E" w:rsidRPr="004052D9" w:rsidRDefault="00B9563E" w:rsidP="00AD22E3">
      <w:pPr>
        <w:pStyle w:val="CBDDesicionText"/>
      </w:pPr>
      <w:r w:rsidRPr="004052D9">
        <w:t>2.</w:t>
      </w:r>
      <w:r w:rsidRPr="004052D9">
        <w:tab/>
      </w:r>
      <w:r w:rsidRPr="004052D9">
        <w:rPr>
          <w:i/>
          <w:iCs/>
          <w:kern w:val="22"/>
        </w:rPr>
        <w:t xml:space="preserve">Requests </w:t>
      </w:r>
      <w:r w:rsidRPr="004052D9">
        <w:rPr>
          <w:kern w:val="22"/>
        </w:rPr>
        <w:t xml:space="preserve">the Subsidiary Body on Scientific, Technical and Technological Advice to consider the outputs </w:t>
      </w:r>
      <w:r w:rsidRPr="004052D9">
        <w:t>of the Intergovernmental Science-Policy Platform on Biodiversity and Ecosystem Services according to the schedule contained in the annex to the present decision;</w:t>
      </w:r>
    </w:p>
    <w:p w14:paraId="4CDC1851" w14:textId="297D8673" w:rsidR="00B9563E" w:rsidRPr="004052D9" w:rsidRDefault="00B9563E" w:rsidP="00AD22E3">
      <w:pPr>
        <w:pStyle w:val="CBDDesicionText"/>
      </w:pPr>
      <w:r w:rsidRPr="004052D9">
        <w:t>3.</w:t>
      </w:r>
      <w:r w:rsidRPr="004052D9">
        <w:tab/>
      </w:r>
      <w:r w:rsidRPr="004052D9">
        <w:rPr>
          <w:i/>
          <w:iCs/>
        </w:rPr>
        <w:t>Invites</w:t>
      </w:r>
      <w:r w:rsidRPr="004052D9">
        <w:t xml:space="preserve"> the Intergovernmental Science-Policy Platform on Biodiversity and Ecosystem Services to consider the following request, </w:t>
      </w:r>
      <w:r w:rsidRPr="004052D9">
        <w:rPr>
          <w:iCs/>
        </w:rPr>
        <w:t>inter alia</w:t>
      </w:r>
      <w:r w:rsidR="006549FB" w:rsidRPr="004052D9">
        <w:rPr>
          <w:iCs/>
        </w:rPr>
        <w:t>,</w:t>
      </w:r>
      <w:r w:rsidRPr="004052D9">
        <w:t xml:space="preserve"> and in no </w:t>
      </w:r>
      <w:proofErr w:type="gramStart"/>
      <w:r w:rsidRPr="004052D9">
        <w:t>particular order</w:t>
      </w:r>
      <w:proofErr w:type="gramEnd"/>
      <w:r w:rsidRPr="004052D9">
        <w:t xml:space="preserve">, regarding potential additional assessments in the rolling </w:t>
      </w:r>
      <w:r w:rsidR="005447E5" w:rsidRPr="004052D9">
        <w:t>work</w:t>
      </w:r>
      <w:r w:rsidRPr="004052D9" w:rsidDel="003E70B4">
        <w:t xml:space="preserve"> </w:t>
      </w:r>
      <w:r w:rsidRPr="004052D9">
        <w:t>programme of the Platform</w:t>
      </w:r>
      <w:r w:rsidR="006C5261" w:rsidRPr="004052D9">
        <w:t>:</w:t>
      </w:r>
    </w:p>
    <w:p w14:paraId="10314503" w14:textId="48419E87" w:rsidR="00B9563E" w:rsidRPr="004052D9" w:rsidRDefault="00B9563E" w:rsidP="00B9563E">
      <w:pPr>
        <w:shd w:val="clear" w:color="auto" w:fill="FFFFFF" w:themeFill="background1"/>
        <w:tabs>
          <w:tab w:val="clear" w:pos="1134"/>
        </w:tabs>
        <w:snapToGrid w:val="0"/>
        <w:spacing w:before="120" w:after="120"/>
        <w:ind w:left="567" w:firstLine="567"/>
      </w:pPr>
      <w:r w:rsidRPr="004052D9">
        <w:t>(a)</w:t>
      </w:r>
      <w:r w:rsidRPr="004052D9">
        <w:tab/>
        <w:t>An assessment of pollution and biodiversity;</w:t>
      </w:r>
    </w:p>
    <w:p w14:paraId="4D313B3D" w14:textId="07BA611D" w:rsidR="00B9563E" w:rsidRPr="004052D9" w:rsidRDefault="00B9563E" w:rsidP="00B9563E">
      <w:pPr>
        <w:shd w:val="clear" w:color="auto" w:fill="FFFFFF" w:themeFill="background1"/>
        <w:tabs>
          <w:tab w:val="clear" w:pos="1134"/>
        </w:tabs>
        <w:snapToGrid w:val="0"/>
        <w:spacing w:before="120" w:after="120"/>
        <w:ind w:left="567" w:firstLine="567"/>
      </w:pPr>
      <w:r w:rsidRPr="004052D9">
        <w:t>(b)</w:t>
      </w:r>
      <w:r w:rsidRPr="004052D9">
        <w:tab/>
        <w:t>An assessment of cities and biodiversity;</w:t>
      </w:r>
    </w:p>
    <w:p w14:paraId="74BA6102" w14:textId="0433575E" w:rsidR="00B9563E" w:rsidRPr="004052D9" w:rsidRDefault="00B9563E" w:rsidP="00B9563E">
      <w:pPr>
        <w:shd w:val="clear" w:color="auto" w:fill="FFFFFF" w:themeFill="background1"/>
        <w:tabs>
          <w:tab w:val="clear" w:pos="1134"/>
        </w:tabs>
        <w:snapToGrid w:val="0"/>
        <w:spacing w:before="120" w:after="120"/>
        <w:ind w:left="567" w:firstLine="567"/>
      </w:pPr>
      <w:r w:rsidRPr="004052D9">
        <w:t>(c)</w:t>
      </w:r>
      <w:r w:rsidRPr="004052D9">
        <w:tab/>
        <w:t>An assessment of biodiversity and poverty;</w:t>
      </w:r>
    </w:p>
    <w:p w14:paraId="2D287F5E" w14:textId="3846A98D" w:rsidR="00B9563E" w:rsidRPr="004052D9" w:rsidRDefault="00B9563E" w:rsidP="00B9563E">
      <w:pPr>
        <w:shd w:val="clear" w:color="auto" w:fill="FFFFFF" w:themeFill="background1"/>
        <w:tabs>
          <w:tab w:val="clear" w:pos="1134"/>
        </w:tabs>
        <w:snapToGrid w:val="0"/>
        <w:spacing w:before="120" w:after="120"/>
        <w:ind w:left="567" w:firstLine="567"/>
      </w:pPr>
      <w:r w:rsidRPr="004052D9">
        <w:t>(d)</w:t>
      </w:r>
      <w:r w:rsidRPr="004052D9">
        <w:tab/>
        <w:t>An assessment of biodiversity and climate change;</w:t>
      </w:r>
    </w:p>
    <w:p w14:paraId="0A4CFBE7" w14:textId="5B8C8B01" w:rsidR="00B9563E" w:rsidRPr="004052D9" w:rsidRDefault="003F5BD2" w:rsidP="00AD22E3">
      <w:pPr>
        <w:pStyle w:val="CBDDesicionText"/>
      </w:pPr>
      <w:r w:rsidRPr="004052D9">
        <w:t>4.</w:t>
      </w:r>
      <w:r w:rsidRPr="004052D9">
        <w:tab/>
      </w:r>
      <w:r w:rsidR="00E14AA0" w:rsidRPr="004052D9">
        <w:rPr>
          <w:i/>
          <w:iCs/>
        </w:rPr>
        <w:t>Also i</w:t>
      </w:r>
      <w:r w:rsidR="00B9563E" w:rsidRPr="004052D9">
        <w:rPr>
          <w:i/>
          <w:iCs/>
        </w:rPr>
        <w:t>nvites</w:t>
      </w:r>
      <w:r w:rsidR="00B9563E" w:rsidRPr="004052D9">
        <w:t xml:space="preserve"> </w:t>
      </w:r>
      <w:r w:rsidR="007D2BA1" w:rsidRPr="004052D9">
        <w:t xml:space="preserve">the </w:t>
      </w:r>
      <w:r w:rsidR="00B9563E" w:rsidRPr="004052D9">
        <w:t>Intergovernmental Science-Policy Platform on Biodiversity and Ecosystem Services</w:t>
      </w:r>
      <w:r w:rsidR="00DA511A" w:rsidRPr="004052D9">
        <w:t xml:space="preserve"> to </w:t>
      </w:r>
      <w:r w:rsidR="001C26A3" w:rsidRPr="004052D9">
        <w:t>explore</w:t>
      </w:r>
      <w:r w:rsidR="007D2BA1" w:rsidRPr="004052D9">
        <w:t xml:space="preserve"> </w:t>
      </w:r>
      <w:r w:rsidR="00B9563E" w:rsidRPr="004052D9">
        <w:t>ways</w:t>
      </w:r>
      <w:r w:rsidR="007D2BA1" w:rsidRPr="004052D9">
        <w:t xml:space="preserve"> to raise awareness </w:t>
      </w:r>
      <w:r w:rsidR="00784B38" w:rsidRPr="004052D9">
        <w:t xml:space="preserve">of </w:t>
      </w:r>
      <w:r w:rsidR="007D2BA1" w:rsidRPr="004052D9">
        <w:t>and</w:t>
      </w:r>
      <w:r w:rsidR="00B9563E" w:rsidRPr="004052D9">
        <w:t xml:space="preserve"> include </w:t>
      </w:r>
      <w:r w:rsidR="002D48DB" w:rsidRPr="004052D9">
        <w:t xml:space="preserve">in </w:t>
      </w:r>
      <w:r w:rsidR="002D48DB">
        <w:t>its</w:t>
      </w:r>
      <w:r w:rsidR="002D48DB" w:rsidRPr="004052D9">
        <w:t xml:space="preserve"> work </w:t>
      </w:r>
      <w:r w:rsidR="00B9563E" w:rsidRPr="004052D9">
        <w:t>matters related to the human</w:t>
      </w:r>
      <w:r w:rsidR="0043010E" w:rsidRPr="004052D9">
        <w:t xml:space="preserve"> </w:t>
      </w:r>
      <w:r w:rsidR="00B9563E" w:rsidRPr="004052D9">
        <w:t>rights</w:t>
      </w:r>
      <w:r w:rsidR="0043010E" w:rsidRPr="004052D9">
        <w:t>-</w:t>
      </w:r>
      <w:r w:rsidR="00B9563E" w:rsidRPr="004052D9">
        <w:t>based approach</w:t>
      </w:r>
      <w:r w:rsidR="00EF071D" w:rsidRPr="004052D9">
        <w:t>,</w:t>
      </w:r>
      <w:r w:rsidR="00DA511A" w:rsidRPr="004052D9">
        <w:t xml:space="preserve"> </w:t>
      </w:r>
      <w:r w:rsidR="00EF071D" w:rsidRPr="004052D9">
        <w:t>as</w:t>
      </w:r>
      <w:r w:rsidR="00DA511A" w:rsidRPr="004052D9">
        <w:t xml:space="preserve"> relevant</w:t>
      </w:r>
      <w:r w:rsidR="002D48DB">
        <w:t>;</w:t>
      </w:r>
    </w:p>
    <w:p w14:paraId="46688471" w14:textId="39BD96A8" w:rsidR="00B9563E" w:rsidRPr="004052D9" w:rsidRDefault="003F5BD2" w:rsidP="00AD22E3">
      <w:pPr>
        <w:pStyle w:val="CBDDesicionText"/>
      </w:pPr>
      <w:r w:rsidRPr="004052D9">
        <w:t>5</w:t>
      </w:r>
      <w:r w:rsidR="00B9563E" w:rsidRPr="004052D9">
        <w:t>.</w:t>
      </w:r>
      <w:r w:rsidR="00B9563E" w:rsidRPr="004052D9">
        <w:rPr>
          <w:i/>
          <w:iCs/>
        </w:rPr>
        <w:tab/>
        <w:t xml:space="preserve">Encourages </w:t>
      </w:r>
      <w:r w:rsidR="00B9563E" w:rsidRPr="004052D9">
        <w:t xml:space="preserve">Parties to make use of, as appropriate, the assessments and deliverables of the Intergovernmental Science-Policy Platform on Biodiversity and Ecosystem Services to support the implementation of the </w:t>
      </w:r>
      <w:r w:rsidR="00B548EE">
        <w:t xml:space="preserve">Kunming-Montreal Global Biodiversity </w:t>
      </w:r>
      <w:r w:rsidR="00B9563E" w:rsidRPr="004052D9">
        <w:t>Framework,</w:t>
      </w:r>
      <w:r w:rsidR="00B548EE">
        <w:rPr>
          <w:rStyle w:val="FootnoteReference"/>
        </w:rPr>
        <w:footnoteReference w:id="4"/>
      </w:r>
      <w:r w:rsidR="00B9563E" w:rsidRPr="004052D9">
        <w:t xml:space="preserve"> to engage </w:t>
      </w:r>
      <w:r w:rsidR="009301B8">
        <w:t>in</w:t>
      </w:r>
      <w:r w:rsidR="009301B8" w:rsidRPr="004052D9">
        <w:t xml:space="preserve"> </w:t>
      </w:r>
      <w:r w:rsidR="00B9563E" w:rsidRPr="004052D9">
        <w:t>the review processes for the preparation of the assessments and deliverables, where relevant, and to enhance communication, the sharing of information and coordination between the focal points of the Platform and of the Convention</w:t>
      </w:r>
      <w:r w:rsidR="00D45DCF" w:rsidRPr="00D45DCF">
        <w:rPr>
          <w:rFonts w:eastAsiaTheme="majorEastAsia"/>
        </w:rPr>
        <w:t xml:space="preserve"> </w:t>
      </w:r>
      <w:r w:rsidR="00D45DCF" w:rsidRPr="004052D9">
        <w:rPr>
          <w:rFonts w:eastAsiaTheme="majorEastAsia"/>
        </w:rPr>
        <w:t>on Biological Diversity</w:t>
      </w:r>
      <w:r w:rsidR="00B9563E" w:rsidRPr="004052D9">
        <w:t xml:space="preserve"> at the national level;</w:t>
      </w:r>
    </w:p>
    <w:p w14:paraId="32ADAD61" w14:textId="39497716" w:rsidR="00B9563E" w:rsidRPr="004052D9" w:rsidRDefault="003F5BD2" w:rsidP="00AD22E3">
      <w:pPr>
        <w:pStyle w:val="CBDDesicionText"/>
      </w:pPr>
      <w:r w:rsidRPr="004052D9">
        <w:t>6</w:t>
      </w:r>
      <w:r w:rsidR="00B9563E" w:rsidRPr="004052D9">
        <w:t>.</w:t>
      </w:r>
      <w:r w:rsidR="00B9563E" w:rsidRPr="004052D9">
        <w:rPr>
          <w:i/>
          <w:iCs/>
        </w:rPr>
        <w:tab/>
        <w:t>Requests</w:t>
      </w:r>
      <w:r w:rsidR="00B9563E" w:rsidRPr="004052D9">
        <w:t xml:space="preserve"> the Executive Secretary:</w:t>
      </w:r>
    </w:p>
    <w:p w14:paraId="4BE14345" w14:textId="77777777" w:rsidR="00B9563E" w:rsidRPr="004052D9" w:rsidRDefault="00B9563E" w:rsidP="00B9563E">
      <w:pPr>
        <w:tabs>
          <w:tab w:val="clear" w:pos="1134"/>
        </w:tabs>
        <w:snapToGrid w:val="0"/>
        <w:spacing w:after="120"/>
        <w:ind w:left="567" w:firstLine="567"/>
        <w:rPr>
          <w:rFonts w:eastAsia="MS Mincho"/>
          <w:kern w:val="22"/>
        </w:rPr>
      </w:pPr>
      <w:r w:rsidRPr="004052D9">
        <w:rPr>
          <w:rFonts w:eastAsia="MS Mincho"/>
          <w:kern w:val="22"/>
        </w:rPr>
        <w:t>(a)</w:t>
      </w:r>
      <w:r w:rsidRPr="004052D9">
        <w:rPr>
          <w:rFonts w:eastAsia="MS Mincho"/>
          <w:kern w:val="22"/>
        </w:rPr>
        <w:tab/>
        <w:t xml:space="preserve">To facilitate the participation of the Executive Secretary of the </w:t>
      </w:r>
      <w:r w:rsidRPr="004052D9">
        <w:t xml:space="preserve">Intergovernmental Science-Policy </w:t>
      </w:r>
      <w:r w:rsidRPr="004052D9">
        <w:rPr>
          <w:rFonts w:eastAsia="MS Mincho"/>
          <w:kern w:val="22"/>
        </w:rPr>
        <w:t xml:space="preserve">Platform </w:t>
      </w:r>
      <w:r w:rsidRPr="004052D9">
        <w:t xml:space="preserve">on Biodiversity and Ecosystem Services </w:t>
      </w:r>
      <w:r w:rsidRPr="004052D9">
        <w:rPr>
          <w:rFonts w:eastAsia="MS Mincho"/>
          <w:kern w:val="22"/>
        </w:rPr>
        <w:t>in meetings of the Liaison Group of Biodiversity-related Conventions, where relevant;</w:t>
      </w:r>
    </w:p>
    <w:p w14:paraId="1BC9CD3F" w14:textId="52AA48FC" w:rsidR="000A3ACD" w:rsidRPr="004052D9" w:rsidRDefault="00B9563E" w:rsidP="00AD22E3">
      <w:pPr>
        <w:pStyle w:val="CBDDesicionText"/>
      </w:pPr>
      <w:r w:rsidRPr="004052D9">
        <w:t>(b)</w:t>
      </w:r>
      <w:r w:rsidRPr="004052D9">
        <w:tab/>
        <w:t xml:space="preserve">To update the overview of previous and future deliverables of the Intergovernmental Science-Policy Platform on Biodiversity and Ecosystem Services and their relevance in decision-making </w:t>
      </w:r>
      <w:r w:rsidR="00D03CD4" w:rsidRPr="004052D9">
        <w:t xml:space="preserve">under </w:t>
      </w:r>
      <w:r w:rsidRPr="004052D9">
        <w:t>the Convention, as contained in the annex</w:t>
      </w:r>
      <w:r w:rsidR="00FB01DB" w:rsidRPr="004052D9">
        <w:t xml:space="preserve"> to the present decision</w:t>
      </w:r>
      <w:r w:rsidRPr="004052D9">
        <w:t xml:space="preserve">, </w:t>
      </w:r>
      <w:r w:rsidR="009731FC" w:rsidRPr="004052D9">
        <w:t xml:space="preserve">to </w:t>
      </w:r>
      <w:r w:rsidRPr="004052D9">
        <w:t>make it available on the website of the Secretariat of the Convention</w:t>
      </w:r>
      <w:r w:rsidR="003D7D78" w:rsidRPr="004052D9">
        <w:t xml:space="preserve"> and to provide </w:t>
      </w:r>
      <w:r w:rsidR="009D1A7D">
        <w:t xml:space="preserve">an </w:t>
      </w:r>
      <w:r w:rsidR="003D7D78" w:rsidRPr="004052D9">
        <w:t>update on joint activities between the Secretariat and the Platform</w:t>
      </w:r>
      <w:r w:rsidRPr="004052D9">
        <w:t xml:space="preserve"> at a meeting of the Subsidiary Body </w:t>
      </w:r>
      <w:r w:rsidR="00190168" w:rsidRPr="004052D9">
        <w:rPr>
          <w:rFonts w:eastAsiaTheme="majorEastAsia"/>
        </w:rPr>
        <w:t xml:space="preserve">on Scientific, Technical and Technological Advice </w:t>
      </w:r>
      <w:r w:rsidRPr="004052D9">
        <w:t>in each intersessional period;</w:t>
      </w:r>
    </w:p>
    <w:p w14:paraId="445B3215" w14:textId="526A487B" w:rsidR="00B9563E" w:rsidRPr="004052D9" w:rsidRDefault="00B9563E" w:rsidP="00AD22E3">
      <w:pPr>
        <w:pStyle w:val="CBDDesicionText"/>
      </w:pPr>
      <w:r w:rsidRPr="004052D9">
        <w:t>(c)</w:t>
      </w:r>
      <w:r w:rsidRPr="004052D9">
        <w:tab/>
        <w:t>To continue its close cooperation with the Intergovernmental Science-Policy Platform on Biodiversity and Ecosystem Services and to liaise with the Secretariat of the Platform, with a view to analysing and identifying further ways in which the Platform may contribute to the implementation of the Framework and to its global review of collective progress, including by identifying opportunities to make use of the deliverables for each of the four functions of the Platform</w:t>
      </w:r>
      <w:r w:rsidR="00C10509" w:rsidRPr="004052D9">
        <w:t>, as appropriate</w:t>
      </w:r>
      <w:r w:rsidR="00F01A4F" w:rsidRPr="004052D9">
        <w:t>.</w:t>
      </w:r>
    </w:p>
    <w:p w14:paraId="671B898E" w14:textId="22722376" w:rsidR="00B9563E" w:rsidRPr="004052D9" w:rsidRDefault="00B9563E" w:rsidP="00AD22E3">
      <w:pPr>
        <w:pStyle w:val="CBDDesicionAnnex"/>
      </w:pPr>
      <w:r w:rsidRPr="004052D9">
        <w:t xml:space="preserve">Annex </w:t>
      </w:r>
      <w:bookmarkStart w:id="1" w:name="_Hlk161737352"/>
      <w:r w:rsidR="00642DF9" w:rsidRPr="004052D9">
        <w:br/>
      </w:r>
      <w:r w:rsidRPr="004052D9">
        <w:t>Schedule of assessments of the Intergovernmental Science-Policy Platform on Biodiversity and Ecosystem Services</w:t>
      </w:r>
      <w:r w:rsidRPr="004052D9" w:rsidDel="00FF4E91">
        <w:t xml:space="preserve"> </w:t>
      </w:r>
      <w:r w:rsidRPr="004052D9">
        <w:t xml:space="preserve">and of their consideration under the Convention </w:t>
      </w:r>
      <w:r w:rsidR="00DB35CD">
        <w:t xml:space="preserve">on Biological Diversity </w:t>
      </w:r>
      <w:r w:rsidRPr="004052D9">
        <w:t>(2024</w:t>
      </w:r>
      <w:r w:rsidRPr="004052D9">
        <w:sym w:font="Symbol" w:char="F02D"/>
      </w:r>
      <w:r w:rsidRPr="004052D9">
        <w:t>2030)</w:t>
      </w:r>
    </w:p>
    <w:tbl>
      <w:tblPr>
        <w:tblStyle w:val="TableGrid2"/>
        <w:tblW w:w="5118" w:type="pct"/>
        <w:jc w:val="right"/>
        <w:tblLayout w:type="fixed"/>
        <w:tblLook w:val="04A0" w:firstRow="1" w:lastRow="0" w:firstColumn="1" w:lastColumn="0" w:noHBand="0" w:noVBand="1"/>
      </w:tblPr>
      <w:tblGrid>
        <w:gridCol w:w="2498"/>
        <w:gridCol w:w="3828"/>
        <w:gridCol w:w="3871"/>
        <w:tblGridChange w:id="2">
          <w:tblGrid>
            <w:gridCol w:w="2498"/>
            <w:gridCol w:w="3828"/>
            <w:gridCol w:w="3871"/>
          </w:tblGrid>
        </w:tblGridChange>
      </w:tblGrid>
      <w:tr w:rsidR="00077A1D" w:rsidRPr="004052D9" w14:paraId="26CFFCDB" w14:textId="77777777" w:rsidTr="005F42EE">
        <w:trPr>
          <w:trHeight w:val="57"/>
          <w:tblHeader/>
          <w:jc w:val="right"/>
        </w:trPr>
        <w:tc>
          <w:tcPr>
            <w:tcW w:w="2499" w:type="dxa"/>
            <w:shd w:val="clear" w:color="auto" w:fill="FFFFFF" w:themeFill="background1"/>
          </w:tcPr>
          <w:bookmarkEnd w:id="1"/>
          <w:p w14:paraId="2678E9CC" w14:textId="6A4D63C4"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i/>
                <w:iCs/>
                <w:snapToGrid w:val="0"/>
                <w:kern w:val="22"/>
                <w:sz w:val="20"/>
                <w:szCs w:val="20"/>
              </w:rPr>
            </w:pPr>
            <w:r w:rsidRPr="004052D9">
              <w:rPr>
                <w:rFonts w:asciiTheme="majorBidi" w:hAnsiTheme="majorBidi" w:cstheme="majorBidi"/>
                <w:i/>
                <w:iCs/>
                <w:snapToGrid w:val="0"/>
                <w:kern w:val="22"/>
                <w:sz w:val="20"/>
                <w:szCs w:val="20"/>
              </w:rPr>
              <w:t xml:space="preserve">Session number and date of consideration by the Plenary of the Intergovernmental Science-Policy Platform on Biodiversity and Ecosystem </w:t>
            </w:r>
            <w:proofErr w:type="spellStart"/>
            <w:r w:rsidRPr="004052D9">
              <w:rPr>
                <w:rFonts w:asciiTheme="majorBidi" w:hAnsiTheme="majorBidi" w:cstheme="majorBidi"/>
                <w:i/>
                <w:iCs/>
                <w:snapToGrid w:val="0"/>
                <w:kern w:val="22"/>
                <w:sz w:val="20"/>
                <w:szCs w:val="20"/>
              </w:rPr>
              <w:t>Services</w:t>
            </w:r>
            <w:r w:rsidR="00B15C40" w:rsidRPr="00AD22E3">
              <w:rPr>
                <w:rFonts w:asciiTheme="majorBidi" w:hAnsiTheme="majorBidi" w:cstheme="majorBidi"/>
                <w:i/>
                <w:iCs/>
                <w:snapToGrid w:val="0"/>
                <w:kern w:val="22"/>
                <w:sz w:val="20"/>
                <w:szCs w:val="20"/>
                <w:vertAlign w:val="superscript"/>
              </w:rPr>
              <w:t>a</w:t>
            </w:r>
            <w:proofErr w:type="spellEnd"/>
          </w:p>
        </w:tc>
        <w:tc>
          <w:tcPr>
            <w:tcW w:w="3828" w:type="dxa"/>
            <w:shd w:val="clear" w:color="auto" w:fill="FFFFFF" w:themeFill="background1"/>
          </w:tcPr>
          <w:p w14:paraId="07AE0F74"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i/>
                <w:iCs/>
                <w:snapToGrid w:val="0"/>
                <w:kern w:val="22"/>
                <w:sz w:val="20"/>
                <w:szCs w:val="20"/>
              </w:rPr>
            </w:pPr>
            <w:r w:rsidRPr="004052D9">
              <w:rPr>
                <w:rFonts w:asciiTheme="majorBidi" w:hAnsiTheme="majorBidi" w:cstheme="majorBidi"/>
                <w:i/>
                <w:iCs/>
                <w:snapToGrid w:val="0"/>
                <w:kern w:val="22"/>
                <w:sz w:val="20"/>
                <w:szCs w:val="20"/>
              </w:rPr>
              <w:t xml:space="preserve">Assessment </w:t>
            </w:r>
          </w:p>
        </w:tc>
        <w:tc>
          <w:tcPr>
            <w:tcW w:w="3871" w:type="dxa"/>
            <w:shd w:val="clear" w:color="auto" w:fill="FFFFFF" w:themeFill="background1"/>
          </w:tcPr>
          <w:p w14:paraId="3B938E89" w14:textId="581375D0"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i/>
                <w:iCs/>
                <w:snapToGrid w:val="0"/>
                <w:kern w:val="22"/>
                <w:sz w:val="20"/>
                <w:szCs w:val="20"/>
              </w:rPr>
            </w:pPr>
            <w:r w:rsidRPr="004052D9">
              <w:rPr>
                <w:rFonts w:asciiTheme="majorBidi" w:hAnsiTheme="majorBidi" w:cstheme="majorBidi"/>
                <w:i/>
                <w:iCs/>
                <w:snapToGrid w:val="0"/>
                <w:kern w:val="22"/>
                <w:sz w:val="20"/>
                <w:szCs w:val="20"/>
              </w:rPr>
              <w:t>Date of consideration by the Subsidiary Body on Scientific, Technical and Technological Advice and the Conference of the Parties to the Convention</w:t>
            </w:r>
            <w:r w:rsidR="001E3FA7">
              <w:rPr>
                <w:rFonts w:asciiTheme="majorBidi" w:hAnsiTheme="majorBidi" w:cstheme="majorBidi"/>
                <w:i/>
                <w:iCs/>
                <w:snapToGrid w:val="0"/>
                <w:kern w:val="22"/>
                <w:sz w:val="20"/>
                <w:szCs w:val="20"/>
              </w:rPr>
              <w:t xml:space="preserve"> </w:t>
            </w:r>
            <w:r w:rsidR="001E3FA7" w:rsidRPr="001E3FA7">
              <w:rPr>
                <w:rFonts w:asciiTheme="majorBidi" w:hAnsiTheme="majorBidi" w:cstheme="majorBidi"/>
                <w:i/>
                <w:iCs/>
                <w:snapToGrid w:val="0"/>
                <w:kern w:val="22"/>
                <w:sz w:val="20"/>
                <w:szCs w:val="20"/>
              </w:rPr>
              <w:t>on Biological Diversity</w:t>
            </w:r>
          </w:p>
        </w:tc>
      </w:tr>
      <w:tr w:rsidR="00077A1D" w:rsidRPr="004052D9" w14:paraId="2E381CE3" w14:textId="77777777" w:rsidTr="005F42EE">
        <w:trPr>
          <w:trHeight w:val="57"/>
          <w:jc w:val="right"/>
        </w:trPr>
        <w:tc>
          <w:tcPr>
            <w:tcW w:w="2499" w:type="dxa"/>
            <w:vMerge w:val="restart"/>
          </w:tcPr>
          <w:p w14:paraId="1424244B"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Eleventh session (2024)</w:t>
            </w:r>
          </w:p>
        </w:tc>
        <w:tc>
          <w:tcPr>
            <w:tcW w:w="3828" w:type="dxa"/>
          </w:tcPr>
          <w:p w14:paraId="499116B4" w14:textId="35F94852"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Thematic assessment of the interlinkages among biodiversity, water, food and health (“nexus assessment</w:t>
            </w:r>
            <w:proofErr w:type="gramStart"/>
            <w:r w:rsidRPr="004052D9">
              <w:rPr>
                <w:rFonts w:asciiTheme="majorBidi" w:hAnsiTheme="majorBidi" w:cstheme="majorBidi"/>
                <w:snapToGrid w:val="0"/>
                <w:kern w:val="22"/>
                <w:sz w:val="20"/>
                <w:szCs w:val="20"/>
              </w:rPr>
              <w:t>”)</w:t>
            </w:r>
            <w:r w:rsidR="00B15C40" w:rsidRPr="00AD22E3">
              <w:rPr>
                <w:rFonts w:asciiTheme="majorBidi" w:hAnsiTheme="majorBidi" w:cstheme="majorBidi"/>
                <w:i/>
                <w:iCs/>
                <w:snapToGrid w:val="0"/>
                <w:kern w:val="22"/>
                <w:sz w:val="20"/>
                <w:szCs w:val="20"/>
                <w:vertAlign w:val="superscript"/>
              </w:rPr>
              <w:t>b</w:t>
            </w:r>
            <w:proofErr w:type="gramEnd"/>
          </w:p>
        </w:tc>
        <w:tc>
          <w:tcPr>
            <w:tcW w:w="3871" w:type="dxa"/>
          </w:tcPr>
          <w:p w14:paraId="5E20DFD7"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Meeting of the Subsidiary Body held before the seventeenth meeting of the Conference of the Parties and seventeenth meeting of the Conference of the Parties (2026)</w:t>
            </w:r>
          </w:p>
        </w:tc>
      </w:tr>
      <w:tr w:rsidR="00077A1D" w:rsidRPr="004052D9" w14:paraId="7263F361" w14:textId="77777777" w:rsidTr="005F42EE">
        <w:trPr>
          <w:trHeight w:val="57"/>
          <w:jc w:val="right"/>
        </w:trPr>
        <w:tc>
          <w:tcPr>
            <w:tcW w:w="2499" w:type="dxa"/>
            <w:vMerge/>
          </w:tcPr>
          <w:p w14:paraId="39B90BE1"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p>
        </w:tc>
        <w:tc>
          <w:tcPr>
            <w:tcW w:w="3828" w:type="dxa"/>
          </w:tcPr>
          <w:p w14:paraId="0B09814C" w14:textId="37583DC4"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Thematic assessment of the underlying causes of biodiversity loss, determinants of transformative change and options for achieving the 2050 vision for biodiversity (“transformative change assessment</w:t>
            </w:r>
            <w:proofErr w:type="gramStart"/>
            <w:r w:rsidRPr="004052D9">
              <w:rPr>
                <w:rFonts w:asciiTheme="majorBidi" w:hAnsiTheme="majorBidi" w:cstheme="majorBidi"/>
                <w:snapToGrid w:val="0"/>
                <w:kern w:val="22"/>
                <w:sz w:val="20"/>
                <w:szCs w:val="20"/>
              </w:rPr>
              <w:t>”)</w:t>
            </w:r>
            <w:r w:rsidR="00B15C40" w:rsidRPr="00AD22E3">
              <w:rPr>
                <w:rFonts w:asciiTheme="majorBidi" w:hAnsiTheme="majorBidi" w:cstheme="majorBidi"/>
                <w:i/>
                <w:iCs/>
                <w:snapToGrid w:val="0"/>
                <w:kern w:val="22"/>
                <w:sz w:val="20"/>
                <w:szCs w:val="20"/>
                <w:vertAlign w:val="superscript"/>
              </w:rPr>
              <w:t>c</w:t>
            </w:r>
            <w:proofErr w:type="gramEnd"/>
          </w:p>
        </w:tc>
        <w:tc>
          <w:tcPr>
            <w:tcW w:w="3871" w:type="dxa"/>
          </w:tcPr>
          <w:p w14:paraId="06B1E9D3"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Meeting of the Subsidiary Body held before the seventeenth meeting of the Conference of the Parties and seventeenth meeting of the Conference of the Parties (2026)</w:t>
            </w:r>
          </w:p>
        </w:tc>
      </w:tr>
      <w:tr w:rsidR="00077A1D" w:rsidRPr="004052D9" w14:paraId="7D982722" w14:textId="77777777" w:rsidTr="005F42EE">
        <w:trPr>
          <w:trHeight w:val="57"/>
          <w:jc w:val="right"/>
        </w:trPr>
        <w:tc>
          <w:tcPr>
            <w:tcW w:w="2499" w:type="dxa"/>
          </w:tcPr>
          <w:p w14:paraId="7F7CC51F"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Twelfth session (2025)</w:t>
            </w:r>
          </w:p>
        </w:tc>
        <w:tc>
          <w:tcPr>
            <w:tcW w:w="3828" w:type="dxa"/>
          </w:tcPr>
          <w:p w14:paraId="70A34440" w14:textId="4F466916"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Methodological assessment of the impact and dependence of business on biodiversity and nature’s contributions to people (“business and biodiversity assessment</w:t>
            </w:r>
            <w:proofErr w:type="gramStart"/>
            <w:r w:rsidRPr="004052D9">
              <w:rPr>
                <w:rFonts w:asciiTheme="majorBidi" w:hAnsiTheme="majorBidi" w:cstheme="majorBidi"/>
                <w:snapToGrid w:val="0"/>
                <w:kern w:val="22"/>
                <w:sz w:val="20"/>
                <w:szCs w:val="20"/>
              </w:rPr>
              <w:t>”)</w:t>
            </w:r>
            <w:r w:rsidR="00B15C40" w:rsidRPr="00AD22E3">
              <w:rPr>
                <w:rFonts w:asciiTheme="majorBidi" w:hAnsiTheme="majorBidi" w:cstheme="majorBidi"/>
                <w:i/>
                <w:iCs/>
                <w:snapToGrid w:val="0"/>
                <w:kern w:val="22"/>
                <w:sz w:val="20"/>
                <w:szCs w:val="20"/>
                <w:vertAlign w:val="superscript"/>
              </w:rPr>
              <w:t>d</w:t>
            </w:r>
            <w:proofErr w:type="gramEnd"/>
          </w:p>
        </w:tc>
        <w:tc>
          <w:tcPr>
            <w:tcW w:w="3871" w:type="dxa"/>
          </w:tcPr>
          <w:p w14:paraId="427E2D2E"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Meeting of the Subsidiary Body held before the seventeenth meeting of the Conference of the Parties and seventeenth meeting of the Conference of the Parties (2026)</w:t>
            </w:r>
          </w:p>
        </w:tc>
      </w:tr>
      <w:tr w:rsidR="00077A1D" w:rsidRPr="004052D9" w14:paraId="0A551459" w14:textId="77777777" w:rsidTr="005F42EE">
        <w:trPr>
          <w:trHeight w:val="57"/>
          <w:jc w:val="right"/>
        </w:trPr>
        <w:tc>
          <w:tcPr>
            <w:tcW w:w="2499" w:type="dxa"/>
          </w:tcPr>
          <w:p w14:paraId="512232FE"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Thirteenth session (2026)</w:t>
            </w:r>
          </w:p>
        </w:tc>
        <w:tc>
          <w:tcPr>
            <w:tcW w:w="3828" w:type="dxa"/>
          </w:tcPr>
          <w:p w14:paraId="280B2CFE"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Methodological assessment on monitoring biodiversity and nature’s contributions to people (“monitoring assessment”)</w:t>
            </w:r>
          </w:p>
        </w:tc>
        <w:tc>
          <w:tcPr>
            <w:tcW w:w="3871" w:type="dxa"/>
          </w:tcPr>
          <w:p w14:paraId="4FC9C345"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 xml:space="preserve">Seventeenth meeting of the Conference of the Parties (2026), meeting of the Subsidiary Body held before the eighteenth meeting of the Conference of the Parties (2028) and eighteenth meeting of the Conference of the Parties (2028) </w:t>
            </w:r>
          </w:p>
        </w:tc>
      </w:tr>
      <w:tr w:rsidR="00077A1D" w:rsidRPr="004052D9" w14:paraId="433CA23A" w14:textId="77777777" w:rsidTr="005F42EE">
        <w:trPr>
          <w:trHeight w:val="57"/>
          <w:jc w:val="right"/>
        </w:trPr>
        <w:tc>
          <w:tcPr>
            <w:tcW w:w="2499" w:type="dxa"/>
          </w:tcPr>
          <w:p w14:paraId="7CFA4B7B"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Fourteenth session (2027)</w:t>
            </w:r>
          </w:p>
        </w:tc>
        <w:tc>
          <w:tcPr>
            <w:tcW w:w="3828" w:type="dxa"/>
          </w:tcPr>
          <w:p w14:paraId="292EB3E2"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Methodological assessment of integrated biodiversity-inclusive spatial planning and ecological connectivity</w:t>
            </w:r>
          </w:p>
        </w:tc>
        <w:tc>
          <w:tcPr>
            <w:tcW w:w="3871" w:type="dxa"/>
          </w:tcPr>
          <w:p w14:paraId="7FB7A4DD"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Meeting of the Subsidiary Body held before the eighteenth meeting of the Conference of the Parties and eighteenth meeting of the Conference of the Parties (2028)</w:t>
            </w:r>
          </w:p>
        </w:tc>
      </w:tr>
      <w:tr w:rsidR="00077A1D" w:rsidRPr="004052D9" w14:paraId="1F146316" w14:textId="77777777" w:rsidTr="005F42EE">
        <w:trPr>
          <w:trHeight w:val="57"/>
          <w:jc w:val="right"/>
        </w:trPr>
        <w:tc>
          <w:tcPr>
            <w:tcW w:w="2499" w:type="dxa"/>
          </w:tcPr>
          <w:p w14:paraId="0828734D"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Fifteenth session (2028)</w:t>
            </w:r>
          </w:p>
        </w:tc>
        <w:tc>
          <w:tcPr>
            <w:tcW w:w="3828" w:type="dxa"/>
          </w:tcPr>
          <w:p w14:paraId="12DBF77D"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Second global assessment of biodiversity and ecosystem services</w:t>
            </w:r>
          </w:p>
        </w:tc>
        <w:tc>
          <w:tcPr>
            <w:tcW w:w="3871" w:type="dxa"/>
          </w:tcPr>
          <w:p w14:paraId="1BB237D3"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Meeting of the Subsidiary Body held before the nineteenth meeting of the Conference of the Parties and nineteenth meeting of the Conference of the Parties (2030)</w:t>
            </w:r>
          </w:p>
        </w:tc>
      </w:tr>
      <w:tr w:rsidR="00077A1D" w:rsidRPr="004052D9" w14:paraId="0DABCC80" w14:textId="77777777" w:rsidTr="005F42EE">
        <w:trPr>
          <w:trHeight w:val="57"/>
          <w:jc w:val="right"/>
        </w:trPr>
        <w:tc>
          <w:tcPr>
            <w:tcW w:w="2499" w:type="dxa"/>
          </w:tcPr>
          <w:p w14:paraId="6C29F6C4"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Sixteenth session (2029)</w:t>
            </w:r>
          </w:p>
        </w:tc>
        <w:tc>
          <w:tcPr>
            <w:tcW w:w="3828" w:type="dxa"/>
          </w:tcPr>
          <w:p w14:paraId="20ECAAC0"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Assessment topic to be determined at the twelfth session of the Plenary of the Intergovernmental Science-Policy Platform on Biodiversity and Ecosystem Services</w:t>
            </w:r>
          </w:p>
        </w:tc>
        <w:tc>
          <w:tcPr>
            <w:tcW w:w="3871" w:type="dxa"/>
          </w:tcPr>
          <w:p w14:paraId="325F50CE" w14:textId="77777777" w:rsidR="00B9563E" w:rsidRPr="004052D9"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4052D9">
              <w:rPr>
                <w:rFonts w:asciiTheme="majorBidi" w:hAnsiTheme="majorBidi" w:cstheme="majorBidi"/>
                <w:snapToGrid w:val="0"/>
                <w:kern w:val="22"/>
                <w:sz w:val="20"/>
                <w:szCs w:val="20"/>
              </w:rPr>
              <w:t>Meeting of the Subsidiary Body held before the nineteenth meeting of the Conference of the Parties and nineteenth meeting of the Conference of the Parties (2030)</w:t>
            </w:r>
          </w:p>
        </w:tc>
      </w:tr>
    </w:tbl>
    <w:p w14:paraId="44E77E14" w14:textId="5B3A4583" w:rsidR="00B15C40" w:rsidRDefault="00B9563E" w:rsidP="00B15C40">
      <w:pPr>
        <w:tabs>
          <w:tab w:val="clear" w:pos="1134"/>
          <w:tab w:val="left" w:pos="851"/>
        </w:tabs>
        <w:snapToGrid w:val="0"/>
        <w:ind w:left="567"/>
        <w:rPr>
          <w:rFonts w:eastAsia="MS Mincho"/>
          <w:kern w:val="22"/>
          <w:sz w:val="18"/>
          <w:szCs w:val="18"/>
        </w:rPr>
      </w:pPr>
      <w:r w:rsidRPr="004052D9">
        <w:rPr>
          <w:rFonts w:eastAsia="MS Mincho"/>
          <w:i/>
          <w:iCs/>
          <w:kern w:val="22"/>
          <w:sz w:val="18"/>
          <w:szCs w:val="18"/>
          <w:vertAlign w:val="superscript"/>
        </w:rPr>
        <w:t>a</w:t>
      </w:r>
      <w:r w:rsidR="00B15C40">
        <w:rPr>
          <w:rFonts w:eastAsia="MS Mincho"/>
          <w:kern w:val="22"/>
          <w:sz w:val="18"/>
          <w:szCs w:val="18"/>
        </w:rPr>
        <w:tab/>
      </w:r>
      <w:r w:rsidR="00B15C40" w:rsidRPr="00B15C40">
        <w:rPr>
          <w:rFonts w:eastAsia="MS Mincho"/>
          <w:kern w:val="22"/>
          <w:sz w:val="18"/>
          <w:szCs w:val="18"/>
        </w:rPr>
        <w:t>The dates of future sessions are indicative.</w:t>
      </w:r>
    </w:p>
    <w:p w14:paraId="12D0FFED" w14:textId="24D2243E" w:rsidR="00B9563E" w:rsidRPr="004052D9" w:rsidRDefault="00B15C40" w:rsidP="00B15C40">
      <w:pPr>
        <w:tabs>
          <w:tab w:val="clear" w:pos="1134"/>
          <w:tab w:val="left" w:pos="851"/>
        </w:tabs>
        <w:snapToGrid w:val="0"/>
        <w:ind w:left="567"/>
        <w:rPr>
          <w:rFonts w:asciiTheme="majorBidi" w:hAnsiTheme="majorBidi" w:cstheme="majorBidi"/>
          <w:snapToGrid w:val="0"/>
          <w:color w:val="0563C1" w:themeColor="hyperlink"/>
          <w:kern w:val="22"/>
          <w:sz w:val="18"/>
          <w:szCs w:val="18"/>
          <w:u w:val="single"/>
        </w:rPr>
      </w:pPr>
      <w:r w:rsidRPr="00AD22E3">
        <w:rPr>
          <w:rFonts w:asciiTheme="majorBidi" w:hAnsiTheme="majorBidi" w:cstheme="majorBidi"/>
          <w:i/>
          <w:iCs/>
          <w:snapToGrid w:val="0"/>
          <w:color w:val="0563C1" w:themeColor="hyperlink"/>
          <w:kern w:val="22"/>
          <w:sz w:val="18"/>
          <w:szCs w:val="18"/>
          <w:u w:val="single"/>
          <w:vertAlign w:val="superscript"/>
        </w:rPr>
        <w:t>b</w:t>
      </w:r>
      <w:r>
        <w:rPr>
          <w:rFonts w:asciiTheme="majorBidi" w:hAnsiTheme="majorBidi" w:cstheme="majorBidi"/>
          <w:snapToGrid w:val="0"/>
          <w:color w:val="0563C1" w:themeColor="hyperlink"/>
          <w:kern w:val="22"/>
          <w:sz w:val="18"/>
          <w:szCs w:val="18"/>
          <w:u w:val="single"/>
        </w:rPr>
        <w:tab/>
      </w:r>
      <w:r w:rsidR="007D2DB0">
        <w:rPr>
          <w:rFonts w:asciiTheme="majorBidi" w:hAnsiTheme="majorBidi" w:cstheme="majorBidi"/>
          <w:snapToGrid w:val="0"/>
          <w:color w:val="0563C1" w:themeColor="hyperlink"/>
          <w:kern w:val="22"/>
          <w:sz w:val="18"/>
          <w:szCs w:val="18"/>
          <w:u w:val="single"/>
        </w:rPr>
        <w:t xml:space="preserve">See </w:t>
      </w:r>
      <w:hyperlink r:id="rId20" w:history="1">
        <w:r w:rsidR="007D2DB0" w:rsidRPr="007D2DB0">
          <w:rPr>
            <w:rStyle w:val="Hyperlink"/>
            <w:rFonts w:asciiTheme="majorBidi" w:hAnsiTheme="majorBidi" w:cstheme="majorBidi"/>
            <w:snapToGrid w:val="0"/>
            <w:kern w:val="22"/>
            <w:sz w:val="18"/>
            <w:szCs w:val="18"/>
          </w:rPr>
          <w:t>https://ipbes.net/nexus</w:t>
        </w:r>
      </w:hyperlink>
      <w:r w:rsidR="00B9563E" w:rsidRPr="004052D9">
        <w:rPr>
          <w:rFonts w:asciiTheme="majorBidi" w:hAnsiTheme="majorBidi" w:cstheme="majorBidi"/>
          <w:snapToGrid w:val="0"/>
          <w:color w:val="0563C1" w:themeColor="hyperlink"/>
          <w:kern w:val="22"/>
          <w:sz w:val="18"/>
          <w:szCs w:val="18"/>
          <w:u w:val="single"/>
        </w:rPr>
        <w:t>.</w:t>
      </w:r>
    </w:p>
    <w:p w14:paraId="76F6EE20" w14:textId="683C30DF" w:rsidR="00B9563E" w:rsidRPr="004052D9" w:rsidRDefault="00B15C40" w:rsidP="00B15C40">
      <w:pPr>
        <w:tabs>
          <w:tab w:val="clear" w:pos="1134"/>
          <w:tab w:val="left" w:pos="851"/>
        </w:tabs>
        <w:snapToGrid w:val="0"/>
        <w:ind w:left="567"/>
        <w:rPr>
          <w:rFonts w:asciiTheme="majorBidi" w:hAnsiTheme="majorBidi" w:cstheme="majorBidi"/>
          <w:snapToGrid w:val="0"/>
          <w:color w:val="0563C1" w:themeColor="hyperlink"/>
          <w:kern w:val="22"/>
          <w:sz w:val="18"/>
          <w:szCs w:val="18"/>
          <w:u w:val="single"/>
        </w:rPr>
      </w:pPr>
      <w:r>
        <w:rPr>
          <w:rFonts w:eastAsia="MS Mincho"/>
          <w:i/>
          <w:iCs/>
          <w:kern w:val="22"/>
          <w:sz w:val="18"/>
          <w:szCs w:val="18"/>
          <w:vertAlign w:val="superscript"/>
        </w:rPr>
        <w:t>c</w:t>
      </w:r>
      <w:r>
        <w:rPr>
          <w:rFonts w:eastAsia="MS Mincho"/>
          <w:kern w:val="22"/>
          <w:sz w:val="18"/>
          <w:szCs w:val="18"/>
        </w:rPr>
        <w:tab/>
      </w:r>
      <w:r w:rsidR="007D2DB0">
        <w:rPr>
          <w:rFonts w:eastAsia="MS Mincho"/>
          <w:kern w:val="22"/>
          <w:sz w:val="18"/>
          <w:szCs w:val="18"/>
        </w:rPr>
        <w:t xml:space="preserve">See </w:t>
      </w:r>
      <w:hyperlink r:id="rId21" w:history="1">
        <w:r w:rsidR="007D2DB0" w:rsidRPr="001726BE">
          <w:rPr>
            <w:rStyle w:val="Hyperlink"/>
            <w:rFonts w:asciiTheme="majorBidi" w:hAnsiTheme="majorBidi" w:cstheme="majorBidi"/>
            <w:snapToGrid w:val="0"/>
            <w:kern w:val="22"/>
            <w:sz w:val="18"/>
            <w:szCs w:val="18"/>
          </w:rPr>
          <w:t>https://ipbes.net/transformative-change</w:t>
        </w:r>
      </w:hyperlink>
      <w:r w:rsidR="00B9563E" w:rsidRPr="004052D9">
        <w:rPr>
          <w:rFonts w:asciiTheme="majorBidi" w:hAnsiTheme="majorBidi" w:cstheme="majorBidi"/>
          <w:snapToGrid w:val="0"/>
          <w:color w:val="0563C1" w:themeColor="hyperlink"/>
          <w:kern w:val="22"/>
          <w:sz w:val="18"/>
          <w:szCs w:val="18"/>
          <w:u w:val="single"/>
        </w:rPr>
        <w:t>.</w:t>
      </w:r>
    </w:p>
    <w:p w14:paraId="322E62A7" w14:textId="758B5E64" w:rsidR="00B9563E" w:rsidRPr="004052D9" w:rsidRDefault="00B15C40" w:rsidP="00B15C40">
      <w:pPr>
        <w:tabs>
          <w:tab w:val="clear" w:pos="1134"/>
          <w:tab w:val="left" w:pos="851"/>
        </w:tabs>
        <w:snapToGrid w:val="0"/>
        <w:ind w:left="567"/>
        <w:rPr>
          <w:i/>
          <w:iCs/>
        </w:rPr>
      </w:pPr>
      <w:r>
        <w:rPr>
          <w:rFonts w:eastAsia="MS Mincho"/>
          <w:i/>
          <w:iCs/>
          <w:kern w:val="22"/>
          <w:sz w:val="18"/>
          <w:szCs w:val="18"/>
          <w:vertAlign w:val="superscript"/>
        </w:rPr>
        <w:t>d</w:t>
      </w:r>
      <w:r w:rsidRPr="00AD22E3">
        <w:rPr>
          <w:rFonts w:eastAsia="MS Mincho"/>
          <w:i/>
          <w:iCs/>
          <w:kern w:val="22"/>
          <w:sz w:val="18"/>
          <w:szCs w:val="18"/>
        </w:rPr>
        <w:tab/>
      </w:r>
      <w:r w:rsidR="007D2DB0" w:rsidRPr="00AD22E3">
        <w:rPr>
          <w:rFonts w:eastAsia="MS Mincho"/>
          <w:kern w:val="22"/>
          <w:sz w:val="18"/>
          <w:szCs w:val="18"/>
        </w:rPr>
        <w:t xml:space="preserve">See </w:t>
      </w:r>
      <w:hyperlink r:id="rId22" w:history="1">
        <w:r w:rsidR="007D2DB0" w:rsidRPr="001726BE">
          <w:rPr>
            <w:rStyle w:val="Hyperlink"/>
            <w:rFonts w:asciiTheme="majorBidi" w:hAnsiTheme="majorBidi" w:cstheme="majorBidi"/>
            <w:snapToGrid w:val="0"/>
            <w:kern w:val="22"/>
            <w:sz w:val="18"/>
            <w:szCs w:val="18"/>
          </w:rPr>
          <w:t>https://ipbes.net/business-impact</w:t>
        </w:r>
      </w:hyperlink>
      <w:r w:rsidR="00B9563E" w:rsidRPr="004052D9">
        <w:rPr>
          <w:rFonts w:asciiTheme="majorBidi" w:hAnsiTheme="majorBidi" w:cstheme="majorBidi"/>
          <w:snapToGrid w:val="0"/>
          <w:color w:val="0563C1" w:themeColor="hyperlink"/>
          <w:kern w:val="22"/>
          <w:sz w:val="18"/>
          <w:szCs w:val="18"/>
          <w:u w:val="single"/>
        </w:rPr>
        <w:t>.</w:t>
      </w:r>
    </w:p>
    <w:p w14:paraId="3669E161" w14:textId="4BFD8B65" w:rsidR="00861EFE" w:rsidRPr="004052D9" w:rsidRDefault="00861EFE" w:rsidP="00870756">
      <w:pPr>
        <w:jc w:val="center"/>
      </w:pPr>
      <w:r w:rsidRPr="004052D9">
        <w:t>__________</w:t>
      </w:r>
    </w:p>
    <w:sectPr w:rsidR="00861EFE" w:rsidRPr="004052D9" w:rsidSect="00AD22E3">
      <w:headerReference w:type="even" r:id="rId23"/>
      <w:headerReference w:type="default" r:id="rId24"/>
      <w:footerReference w:type="even" r:id="rId25"/>
      <w:footerReference w:type="default" r:id="rId26"/>
      <w:headerReference w:type="first" r:id="rId27"/>
      <w:pgSz w:w="12240" w:h="15840"/>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62AC" w14:textId="77777777" w:rsidR="00A337C0" w:rsidRPr="004052D9" w:rsidRDefault="00A337C0" w:rsidP="00A96B21">
      <w:r w:rsidRPr="004052D9">
        <w:separator/>
      </w:r>
    </w:p>
  </w:endnote>
  <w:endnote w:type="continuationSeparator" w:id="0">
    <w:p w14:paraId="26B91FFC" w14:textId="77777777" w:rsidR="00A337C0" w:rsidRPr="004052D9" w:rsidRDefault="00A337C0" w:rsidP="00A96B21">
      <w:r w:rsidRPr="004052D9">
        <w:continuationSeparator/>
      </w:r>
    </w:p>
  </w:endnote>
  <w:endnote w:type="continuationNotice" w:id="1">
    <w:p w14:paraId="2EC7C42A" w14:textId="77777777" w:rsidR="00A337C0" w:rsidRPr="004052D9" w:rsidRDefault="00A33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5C906765" w14:textId="19752067" w:rsidR="003F4E79" w:rsidRDefault="003F4E79" w:rsidP="00AD22E3">
            <w:pPr>
              <w:pStyle w:val="CBDFooter"/>
            </w:pPr>
            <w:r w:rsidRPr="00C4251B">
              <w:fldChar w:fldCharType="begin"/>
            </w:r>
            <w:r w:rsidRPr="00C4251B">
              <w:instrText xml:space="preserve"> PAGE </w:instrText>
            </w:r>
            <w:r w:rsidRPr="00C4251B">
              <w:fldChar w:fldCharType="separate"/>
            </w:r>
            <w:r>
              <w:t>2</w:t>
            </w:r>
            <w:r w:rsidRPr="00C4251B">
              <w:fldChar w:fldCharType="end"/>
            </w:r>
            <w:r w:rsidRPr="00C4251B">
              <w:t>/</w:t>
            </w:r>
            <w:r w:rsidRPr="00C4251B">
              <w:fldChar w:fldCharType="begin"/>
            </w:r>
            <w:r w:rsidRPr="00C4251B">
              <w:instrText xml:space="preserve"> NUMPAGES  </w:instrText>
            </w:r>
            <w:r w:rsidRPr="00C4251B">
              <w:fldChar w:fldCharType="separate"/>
            </w:r>
            <w:r>
              <w:t>9</w:t>
            </w:r>
            <w:r w:rsidRPr="00C4251B">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031837"/>
      <w:docPartObj>
        <w:docPartGallery w:val="Page Numbers (Bottom of Page)"/>
        <w:docPartUnique/>
      </w:docPartObj>
    </w:sdtPr>
    <w:sdtContent>
      <w:sdt>
        <w:sdtPr>
          <w:id w:val="-1239783395"/>
          <w:docPartObj>
            <w:docPartGallery w:val="Page Numbers (Top of Page)"/>
            <w:docPartUnique/>
          </w:docPartObj>
        </w:sdtPr>
        <w:sdtContent>
          <w:p w14:paraId="3D7045F8" w14:textId="090AA4CE" w:rsidR="003F4E79" w:rsidRDefault="003F4E79" w:rsidP="00AD22E3">
            <w:pPr>
              <w:pStyle w:val="CBDFooter"/>
              <w:jc w:val="right"/>
            </w:pPr>
            <w:r w:rsidRPr="00C4251B">
              <w:fldChar w:fldCharType="begin"/>
            </w:r>
            <w:r w:rsidRPr="00C4251B">
              <w:instrText xml:space="preserve"> PAGE </w:instrText>
            </w:r>
            <w:r w:rsidRPr="00C4251B">
              <w:fldChar w:fldCharType="separate"/>
            </w:r>
            <w:r>
              <w:t>2</w:t>
            </w:r>
            <w:r w:rsidRPr="00C4251B">
              <w:fldChar w:fldCharType="end"/>
            </w:r>
            <w:r w:rsidRPr="00C4251B">
              <w:t>/</w:t>
            </w:r>
            <w:r w:rsidRPr="00C4251B">
              <w:fldChar w:fldCharType="begin"/>
            </w:r>
            <w:r w:rsidRPr="00C4251B">
              <w:instrText xml:space="preserve"> NUMPAGES  </w:instrText>
            </w:r>
            <w:r w:rsidRPr="00C4251B">
              <w:fldChar w:fldCharType="separate"/>
            </w:r>
            <w:r>
              <w:t>9</w:t>
            </w:r>
            <w:r w:rsidRPr="00C4251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76FF3" w14:textId="77777777" w:rsidR="00A337C0" w:rsidRPr="004052D9" w:rsidRDefault="00A337C0" w:rsidP="00AD22E3">
      <w:pPr>
        <w:pStyle w:val="CBDNormal"/>
      </w:pPr>
      <w:r>
        <w:separator/>
      </w:r>
    </w:p>
  </w:footnote>
  <w:footnote w:type="continuationSeparator" w:id="0">
    <w:p w14:paraId="2F7130EF" w14:textId="77777777" w:rsidR="00A337C0" w:rsidRPr="004052D9" w:rsidRDefault="00A337C0" w:rsidP="00AD22E3">
      <w:pPr>
        <w:pStyle w:val="CBDNormal"/>
      </w:pPr>
      <w:r w:rsidRPr="004052D9">
        <w:continuationSeparator/>
      </w:r>
    </w:p>
  </w:footnote>
  <w:footnote w:type="continuationNotice" w:id="1">
    <w:p w14:paraId="51EC4522" w14:textId="77777777" w:rsidR="00A337C0" w:rsidRPr="004052D9" w:rsidRDefault="00A337C0" w:rsidP="00AD22E3">
      <w:pPr>
        <w:pStyle w:val="CBDNormal"/>
      </w:pPr>
    </w:p>
  </w:footnote>
  <w:footnote w:id="2">
    <w:p w14:paraId="2543885A" w14:textId="77777777" w:rsidR="00B04A4E" w:rsidRPr="004052D9" w:rsidRDefault="00B04A4E" w:rsidP="00B04A4E">
      <w:pPr>
        <w:pStyle w:val="CBDFootnoteText"/>
      </w:pPr>
      <w:r w:rsidRPr="004052D9">
        <w:rPr>
          <w:rStyle w:val="FootnoteReference"/>
          <w:szCs w:val="18"/>
        </w:rPr>
        <w:footnoteRef/>
      </w:r>
      <w:r w:rsidRPr="004052D9">
        <w:t xml:space="preserve"> United Nations, </w:t>
      </w:r>
      <w:r w:rsidRPr="004052D9">
        <w:rPr>
          <w:i/>
          <w:iCs/>
        </w:rPr>
        <w:t>Treaty Series</w:t>
      </w:r>
      <w:r w:rsidRPr="004052D9">
        <w:rPr>
          <w:iCs/>
        </w:rPr>
        <w:t>,</w:t>
      </w:r>
      <w:r w:rsidRPr="004052D9">
        <w:rPr>
          <w:i/>
          <w:iCs/>
        </w:rPr>
        <w:t xml:space="preserve"> </w:t>
      </w:r>
      <w:r w:rsidRPr="004052D9">
        <w:t>vol. 1760, No. 30619.</w:t>
      </w:r>
    </w:p>
  </w:footnote>
  <w:footnote w:id="3">
    <w:p w14:paraId="6BBBFD56" w14:textId="66EC6FEB" w:rsidR="00B9563E" w:rsidRPr="004052D9" w:rsidRDefault="00A05897" w:rsidP="00AD22E3">
      <w:pPr>
        <w:pStyle w:val="CBDFootnoteText"/>
      </w:pPr>
      <w:r w:rsidRPr="004052D9">
        <w:rPr>
          <w:rStyle w:val="FootnoteReference"/>
          <w:rFonts w:eastAsiaTheme="majorEastAsia"/>
          <w:szCs w:val="18"/>
        </w:rPr>
        <w:footnoteRef/>
      </w:r>
      <w:r w:rsidR="00B9563E" w:rsidRPr="004052D9">
        <w:t xml:space="preserve"> Decision IPBES-10/1 of the Intergovernmental Science-Policy Platform on Biodiversity and Ecosystem Services.</w:t>
      </w:r>
    </w:p>
  </w:footnote>
  <w:footnote w:id="4">
    <w:p w14:paraId="29B23148" w14:textId="36EACEC9" w:rsidR="00B548EE" w:rsidRPr="00AD22E3" w:rsidRDefault="00B548EE">
      <w:pPr>
        <w:pStyle w:val="FootnoteText"/>
        <w:rPr>
          <w:lang w:val="en-US"/>
        </w:rPr>
      </w:pPr>
      <w:r>
        <w:rPr>
          <w:rStyle w:val="FootnoteReference"/>
        </w:rPr>
        <w:footnoteRef/>
      </w:r>
      <w:r>
        <w:t xml:space="preserve"> </w:t>
      </w:r>
      <w:r>
        <w:rPr>
          <w:lang w:val="en-US"/>
        </w:rPr>
        <w:t>Decision 15/4,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3874" w14:textId="74F14479" w:rsidR="00077A1D" w:rsidRDefault="00077A1D" w:rsidP="00AD22E3">
    <w:pPr>
      <w:pStyle w:val="CBDHeader"/>
    </w:pPr>
    <w:r w:rsidRPr="004052D9">
      <w:fldChar w:fldCharType="begin"/>
    </w:r>
    <w:r w:rsidRPr="004052D9">
      <w:instrText xml:space="preserve"> StyleRef AB_Symbol </w:instrText>
    </w:r>
    <w:r w:rsidRPr="004052D9">
      <w:fldChar w:fldCharType="separate"/>
    </w:r>
    <w:r w:rsidR="00A5206F">
      <w:rPr>
        <w:noProof/>
      </w:rPr>
      <w:t>CBD/COP/DEC/16/11</w:t>
    </w:r>
    <w:r w:rsidRPr="004052D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5DC9" w14:textId="08CE54FF" w:rsidR="00077A1D" w:rsidRDefault="00077A1D" w:rsidP="00AD22E3">
    <w:pPr>
      <w:pStyle w:val="CBDHeader"/>
      <w:jc w:val="right"/>
    </w:pPr>
    <w:r w:rsidRPr="004052D9">
      <w:fldChar w:fldCharType="begin"/>
    </w:r>
    <w:r w:rsidRPr="004052D9">
      <w:instrText xml:space="preserve"> StyleRef AB_Symbol </w:instrText>
    </w:r>
    <w:r w:rsidRPr="004052D9">
      <w:fldChar w:fldCharType="separate"/>
    </w:r>
    <w:r w:rsidR="00A5206F">
      <w:rPr>
        <w:noProof/>
      </w:rPr>
      <w:t>CBD/COP/DEC/16/11</w:t>
    </w:r>
    <w:r w:rsidRPr="004052D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7777777" w:rsidR="001662BF"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944222708">
    <w:abstractNumId w:val="1"/>
  </w:num>
  <w:num w:numId="2" w16cid:durableId="1308514536">
    <w:abstractNumId w:val="2"/>
  </w:num>
  <w:num w:numId="3" w16cid:durableId="35277319">
    <w:abstractNumId w:val="3"/>
  </w:num>
  <w:num w:numId="4" w16cid:durableId="703213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226228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150C"/>
    <w:rsid w:val="0001160A"/>
    <w:rsid w:val="00011612"/>
    <w:rsid w:val="00013867"/>
    <w:rsid w:val="0002154B"/>
    <w:rsid w:val="00022FED"/>
    <w:rsid w:val="00040598"/>
    <w:rsid w:val="00045A10"/>
    <w:rsid w:val="0006727C"/>
    <w:rsid w:val="00067490"/>
    <w:rsid w:val="0006753E"/>
    <w:rsid w:val="0006764E"/>
    <w:rsid w:val="00077A1D"/>
    <w:rsid w:val="0008223A"/>
    <w:rsid w:val="00083A87"/>
    <w:rsid w:val="000848F0"/>
    <w:rsid w:val="000A3ACD"/>
    <w:rsid w:val="000B1E29"/>
    <w:rsid w:val="000D3310"/>
    <w:rsid w:val="000F5583"/>
    <w:rsid w:val="000F66FD"/>
    <w:rsid w:val="00107FE8"/>
    <w:rsid w:val="00123C9F"/>
    <w:rsid w:val="00132581"/>
    <w:rsid w:val="00143359"/>
    <w:rsid w:val="001454DA"/>
    <w:rsid w:val="0014686D"/>
    <w:rsid w:val="001500D4"/>
    <w:rsid w:val="00152B21"/>
    <w:rsid w:val="00155BA4"/>
    <w:rsid w:val="001662BF"/>
    <w:rsid w:val="00174B1E"/>
    <w:rsid w:val="00174BCB"/>
    <w:rsid w:val="00177500"/>
    <w:rsid w:val="00181B60"/>
    <w:rsid w:val="00184909"/>
    <w:rsid w:val="00190168"/>
    <w:rsid w:val="00192AFD"/>
    <w:rsid w:val="00195EA8"/>
    <w:rsid w:val="001A2527"/>
    <w:rsid w:val="001C0E04"/>
    <w:rsid w:val="001C26A3"/>
    <w:rsid w:val="001C2E64"/>
    <w:rsid w:val="001D6F6D"/>
    <w:rsid w:val="001D7501"/>
    <w:rsid w:val="001E0AFF"/>
    <w:rsid w:val="001E3FA7"/>
    <w:rsid w:val="001E4E16"/>
    <w:rsid w:val="001E79E9"/>
    <w:rsid w:val="00200345"/>
    <w:rsid w:val="002161FA"/>
    <w:rsid w:val="0021757B"/>
    <w:rsid w:val="002244D2"/>
    <w:rsid w:val="002279E4"/>
    <w:rsid w:val="002517EE"/>
    <w:rsid w:val="00253BD7"/>
    <w:rsid w:val="002A19E6"/>
    <w:rsid w:val="002B00CA"/>
    <w:rsid w:val="002B559C"/>
    <w:rsid w:val="002B7047"/>
    <w:rsid w:val="002C32CD"/>
    <w:rsid w:val="002D3DDD"/>
    <w:rsid w:val="002D48DB"/>
    <w:rsid w:val="002E725F"/>
    <w:rsid w:val="003019B5"/>
    <w:rsid w:val="00303F0B"/>
    <w:rsid w:val="00306841"/>
    <w:rsid w:val="00310608"/>
    <w:rsid w:val="00323F22"/>
    <w:rsid w:val="003476A9"/>
    <w:rsid w:val="0035324A"/>
    <w:rsid w:val="003544A3"/>
    <w:rsid w:val="00371E15"/>
    <w:rsid w:val="00380CE2"/>
    <w:rsid w:val="00384002"/>
    <w:rsid w:val="00393B1C"/>
    <w:rsid w:val="003A6CF9"/>
    <w:rsid w:val="003A6F2A"/>
    <w:rsid w:val="003B4DD6"/>
    <w:rsid w:val="003C1047"/>
    <w:rsid w:val="003C3310"/>
    <w:rsid w:val="003C6F10"/>
    <w:rsid w:val="003D27B1"/>
    <w:rsid w:val="003D7D78"/>
    <w:rsid w:val="003F4E79"/>
    <w:rsid w:val="003F5BD2"/>
    <w:rsid w:val="004052D9"/>
    <w:rsid w:val="0042460F"/>
    <w:rsid w:val="0043010E"/>
    <w:rsid w:val="0043469B"/>
    <w:rsid w:val="00441498"/>
    <w:rsid w:val="004701EE"/>
    <w:rsid w:val="004706CA"/>
    <w:rsid w:val="00480A8D"/>
    <w:rsid w:val="004929DE"/>
    <w:rsid w:val="004A2A2D"/>
    <w:rsid w:val="004A61FD"/>
    <w:rsid w:val="004A694E"/>
    <w:rsid w:val="004A7BAD"/>
    <w:rsid w:val="004C5724"/>
    <w:rsid w:val="004C6544"/>
    <w:rsid w:val="004E4B23"/>
    <w:rsid w:val="004E7BA2"/>
    <w:rsid w:val="00505C5E"/>
    <w:rsid w:val="00517921"/>
    <w:rsid w:val="00517F6B"/>
    <w:rsid w:val="00537248"/>
    <w:rsid w:val="005447E5"/>
    <w:rsid w:val="0054639C"/>
    <w:rsid w:val="0055309B"/>
    <w:rsid w:val="005641E9"/>
    <w:rsid w:val="00595240"/>
    <w:rsid w:val="00595A79"/>
    <w:rsid w:val="005A206E"/>
    <w:rsid w:val="005C0058"/>
    <w:rsid w:val="005E2605"/>
    <w:rsid w:val="005F42EE"/>
    <w:rsid w:val="005F481C"/>
    <w:rsid w:val="00612749"/>
    <w:rsid w:val="00642DF9"/>
    <w:rsid w:val="0064691E"/>
    <w:rsid w:val="006549FB"/>
    <w:rsid w:val="00657ED6"/>
    <w:rsid w:val="00670F19"/>
    <w:rsid w:val="00687C4F"/>
    <w:rsid w:val="006903E3"/>
    <w:rsid w:val="00697EEE"/>
    <w:rsid w:val="006A06E8"/>
    <w:rsid w:val="006A2EBA"/>
    <w:rsid w:val="006A612F"/>
    <w:rsid w:val="006A6A64"/>
    <w:rsid w:val="006B293D"/>
    <w:rsid w:val="006B5CE6"/>
    <w:rsid w:val="006C5261"/>
    <w:rsid w:val="006C6370"/>
    <w:rsid w:val="006D4CC9"/>
    <w:rsid w:val="00705E00"/>
    <w:rsid w:val="0071353A"/>
    <w:rsid w:val="007176CA"/>
    <w:rsid w:val="00724BB4"/>
    <w:rsid w:val="00740312"/>
    <w:rsid w:val="00746ABB"/>
    <w:rsid w:val="0075018F"/>
    <w:rsid w:val="00764C1D"/>
    <w:rsid w:val="0076622F"/>
    <w:rsid w:val="00766272"/>
    <w:rsid w:val="00783CB8"/>
    <w:rsid w:val="00784B38"/>
    <w:rsid w:val="00793361"/>
    <w:rsid w:val="007B4018"/>
    <w:rsid w:val="007C715D"/>
    <w:rsid w:val="007C77BC"/>
    <w:rsid w:val="007D2BA1"/>
    <w:rsid w:val="007D2DB0"/>
    <w:rsid w:val="007D2EF4"/>
    <w:rsid w:val="007D5C05"/>
    <w:rsid w:val="007F1E1D"/>
    <w:rsid w:val="007F2473"/>
    <w:rsid w:val="00822922"/>
    <w:rsid w:val="00844B99"/>
    <w:rsid w:val="00861EFE"/>
    <w:rsid w:val="00870756"/>
    <w:rsid w:val="00874541"/>
    <w:rsid w:val="0087582D"/>
    <w:rsid w:val="00880330"/>
    <w:rsid w:val="00892FE5"/>
    <w:rsid w:val="008A4FA1"/>
    <w:rsid w:val="008A79EA"/>
    <w:rsid w:val="008C4B0D"/>
    <w:rsid w:val="008E0581"/>
    <w:rsid w:val="008F6926"/>
    <w:rsid w:val="00917102"/>
    <w:rsid w:val="009301B8"/>
    <w:rsid w:val="00932F3A"/>
    <w:rsid w:val="0093404E"/>
    <w:rsid w:val="00934A13"/>
    <w:rsid w:val="00935461"/>
    <w:rsid w:val="009457AB"/>
    <w:rsid w:val="009459E3"/>
    <w:rsid w:val="00953278"/>
    <w:rsid w:val="00953785"/>
    <w:rsid w:val="009574A9"/>
    <w:rsid w:val="009731FC"/>
    <w:rsid w:val="00976FF7"/>
    <w:rsid w:val="00992DED"/>
    <w:rsid w:val="00993609"/>
    <w:rsid w:val="00995DDC"/>
    <w:rsid w:val="009A576A"/>
    <w:rsid w:val="009A6B16"/>
    <w:rsid w:val="009B2E6C"/>
    <w:rsid w:val="009C1114"/>
    <w:rsid w:val="009C6071"/>
    <w:rsid w:val="009D1A7D"/>
    <w:rsid w:val="009D4E31"/>
    <w:rsid w:val="00A00234"/>
    <w:rsid w:val="00A05897"/>
    <w:rsid w:val="00A240F5"/>
    <w:rsid w:val="00A337C0"/>
    <w:rsid w:val="00A349E1"/>
    <w:rsid w:val="00A43484"/>
    <w:rsid w:val="00A5206F"/>
    <w:rsid w:val="00A54FA0"/>
    <w:rsid w:val="00A87592"/>
    <w:rsid w:val="00A96B21"/>
    <w:rsid w:val="00AD22E3"/>
    <w:rsid w:val="00AD26BD"/>
    <w:rsid w:val="00AE1A95"/>
    <w:rsid w:val="00AF384A"/>
    <w:rsid w:val="00B008B7"/>
    <w:rsid w:val="00B0161E"/>
    <w:rsid w:val="00B04A4E"/>
    <w:rsid w:val="00B13A9F"/>
    <w:rsid w:val="00B15C40"/>
    <w:rsid w:val="00B36EA9"/>
    <w:rsid w:val="00B409AD"/>
    <w:rsid w:val="00B41BF6"/>
    <w:rsid w:val="00B45061"/>
    <w:rsid w:val="00B47BB1"/>
    <w:rsid w:val="00B548EE"/>
    <w:rsid w:val="00B6441C"/>
    <w:rsid w:val="00B93533"/>
    <w:rsid w:val="00B9563E"/>
    <w:rsid w:val="00BA0086"/>
    <w:rsid w:val="00BA675E"/>
    <w:rsid w:val="00BA684B"/>
    <w:rsid w:val="00BB60F0"/>
    <w:rsid w:val="00BE6B55"/>
    <w:rsid w:val="00BF494E"/>
    <w:rsid w:val="00C02C93"/>
    <w:rsid w:val="00C0332A"/>
    <w:rsid w:val="00C04476"/>
    <w:rsid w:val="00C10509"/>
    <w:rsid w:val="00C11D33"/>
    <w:rsid w:val="00C158C6"/>
    <w:rsid w:val="00C2354A"/>
    <w:rsid w:val="00C35C06"/>
    <w:rsid w:val="00C8141C"/>
    <w:rsid w:val="00C84489"/>
    <w:rsid w:val="00C963D2"/>
    <w:rsid w:val="00CA310D"/>
    <w:rsid w:val="00CA6A57"/>
    <w:rsid w:val="00CB0D9D"/>
    <w:rsid w:val="00CC0A5E"/>
    <w:rsid w:val="00CC2873"/>
    <w:rsid w:val="00CC6918"/>
    <w:rsid w:val="00CF70AB"/>
    <w:rsid w:val="00D03CD4"/>
    <w:rsid w:val="00D3059B"/>
    <w:rsid w:val="00D45DCF"/>
    <w:rsid w:val="00D50E29"/>
    <w:rsid w:val="00D60046"/>
    <w:rsid w:val="00D64F28"/>
    <w:rsid w:val="00D71FFB"/>
    <w:rsid w:val="00DA511A"/>
    <w:rsid w:val="00DB35CD"/>
    <w:rsid w:val="00DD37E5"/>
    <w:rsid w:val="00DE0A51"/>
    <w:rsid w:val="00DE7145"/>
    <w:rsid w:val="00DF6344"/>
    <w:rsid w:val="00E07BE8"/>
    <w:rsid w:val="00E07FC2"/>
    <w:rsid w:val="00E14AA0"/>
    <w:rsid w:val="00E1597C"/>
    <w:rsid w:val="00E327FA"/>
    <w:rsid w:val="00E33E94"/>
    <w:rsid w:val="00E44A51"/>
    <w:rsid w:val="00E542B3"/>
    <w:rsid w:val="00E72510"/>
    <w:rsid w:val="00E740AC"/>
    <w:rsid w:val="00E8600F"/>
    <w:rsid w:val="00E90DEF"/>
    <w:rsid w:val="00EA1A8C"/>
    <w:rsid w:val="00EA49DD"/>
    <w:rsid w:val="00EB2B48"/>
    <w:rsid w:val="00EC46BD"/>
    <w:rsid w:val="00ED3849"/>
    <w:rsid w:val="00EF071D"/>
    <w:rsid w:val="00EF148C"/>
    <w:rsid w:val="00EF5675"/>
    <w:rsid w:val="00F0122F"/>
    <w:rsid w:val="00F01A4F"/>
    <w:rsid w:val="00F258FB"/>
    <w:rsid w:val="00F30423"/>
    <w:rsid w:val="00F30486"/>
    <w:rsid w:val="00F55525"/>
    <w:rsid w:val="00F643A4"/>
    <w:rsid w:val="00F64690"/>
    <w:rsid w:val="00F72522"/>
    <w:rsid w:val="00F74219"/>
    <w:rsid w:val="00F75F90"/>
    <w:rsid w:val="00F91B49"/>
    <w:rsid w:val="00FA18C9"/>
    <w:rsid w:val="00FA43BB"/>
    <w:rsid w:val="00FA494D"/>
    <w:rsid w:val="00FA593C"/>
    <w:rsid w:val="00FA5F40"/>
    <w:rsid w:val="00FB01DB"/>
    <w:rsid w:val="00FB7E41"/>
    <w:rsid w:val="00FC1740"/>
    <w:rsid w:val="00FC3C94"/>
    <w:rsid w:val="00FC7DC1"/>
    <w:rsid w:val="00FE0B22"/>
    <w:rsid w:val="00FE26E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2D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4052D9"/>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4052D9"/>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4052D9"/>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4052D9"/>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4052D9"/>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4052D9"/>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4052D9"/>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4052D9"/>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4052D9"/>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4052D9"/>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4052D9"/>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4052D9"/>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4052D9"/>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4052D9"/>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4052D9"/>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4052D9"/>
    <w:rPr>
      <w:vertAlign w:val="superscript"/>
      <w:lang w:val="en-GB"/>
    </w:rPr>
  </w:style>
  <w:style w:type="paragraph" w:customStyle="1" w:styleId="Footnote">
    <w:name w:val="Footnote"/>
    <w:basedOn w:val="FootnoteText"/>
    <w:qFormat/>
    <w:rsid w:val="004052D9"/>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4052D9"/>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4052D9"/>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4052D9"/>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4052D9"/>
    <w:pPr>
      <w:tabs>
        <w:tab w:val="center" w:pos="4680"/>
        <w:tab w:val="right" w:pos="9360"/>
      </w:tabs>
    </w:pPr>
    <w:rPr>
      <w:sz w:val="20"/>
    </w:rPr>
  </w:style>
  <w:style w:type="character" w:customStyle="1" w:styleId="FooterChar">
    <w:name w:val="Footer Char"/>
    <w:basedOn w:val="DefaultParagraphFont"/>
    <w:link w:val="Footer"/>
    <w:uiPriority w:val="99"/>
    <w:rsid w:val="004052D9"/>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4052D9"/>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4052D9"/>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4052D9"/>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4052D9"/>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4052D9"/>
    <w:rPr>
      <w:sz w:val="16"/>
      <w:szCs w:val="16"/>
      <w:lang w:val="en-GB"/>
    </w:rPr>
  </w:style>
  <w:style w:type="paragraph" w:styleId="CommentText">
    <w:name w:val="annotation text"/>
    <w:basedOn w:val="Normal"/>
    <w:link w:val="CommentTextChar"/>
    <w:uiPriority w:val="99"/>
    <w:rsid w:val="004052D9"/>
    <w:rPr>
      <w:sz w:val="20"/>
      <w:szCs w:val="20"/>
    </w:rPr>
  </w:style>
  <w:style w:type="character" w:customStyle="1" w:styleId="CommentTextChar">
    <w:name w:val="Comment Text Char"/>
    <w:basedOn w:val="DefaultParagraphFont"/>
    <w:link w:val="CommentText"/>
    <w:uiPriority w:val="99"/>
    <w:rsid w:val="004052D9"/>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4052D9"/>
    <w:rPr>
      <w:b/>
      <w:bCs/>
    </w:rPr>
  </w:style>
  <w:style w:type="character" w:customStyle="1" w:styleId="CommentSubjectChar">
    <w:name w:val="Comment Subject Char"/>
    <w:basedOn w:val="CommentTextChar"/>
    <w:link w:val="CommentSubject"/>
    <w:uiPriority w:val="99"/>
    <w:semiHidden/>
    <w:rsid w:val="004052D9"/>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4052D9"/>
    <w:pPr>
      <w:jc w:val="left"/>
    </w:pPr>
  </w:style>
  <w:style w:type="paragraph" w:customStyle="1" w:styleId="AASmallLogo">
    <w:name w:val="AA_SmallLogo"/>
    <w:basedOn w:val="AEDistrNormal"/>
    <w:unhideWhenUsed/>
    <w:rsid w:val="004052D9"/>
    <w:pPr>
      <w:spacing w:before="40"/>
    </w:pPr>
    <w:rPr>
      <w:sz w:val="4"/>
    </w:rPr>
  </w:style>
  <w:style w:type="paragraph" w:customStyle="1" w:styleId="ABSymbol">
    <w:name w:val="AB_Symbol"/>
    <w:basedOn w:val="Normal"/>
    <w:qFormat/>
    <w:rsid w:val="004052D9"/>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4052D9"/>
    <w:pPr>
      <w:spacing w:before="120"/>
      <w:contextualSpacing/>
    </w:pPr>
    <w:rPr>
      <w:sz w:val="8"/>
    </w:rPr>
  </w:style>
  <w:style w:type="paragraph" w:customStyle="1" w:styleId="AEDistrNormal6pt">
    <w:name w:val="AE_DistrNormal6pt"/>
    <w:basedOn w:val="AEDistrNormal"/>
    <w:next w:val="AFCorNNormal"/>
    <w:unhideWhenUsed/>
    <w:qFormat/>
    <w:rsid w:val="004052D9"/>
    <w:pPr>
      <w:spacing w:before="120"/>
    </w:pPr>
  </w:style>
  <w:style w:type="paragraph" w:customStyle="1" w:styleId="AENormal">
    <w:name w:val="AE_Normal"/>
    <w:basedOn w:val="Normal"/>
    <w:rsid w:val="004052D9"/>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4052D9"/>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4052D9"/>
    <w:pPr>
      <w:keepNext/>
      <w:keepLines/>
      <w:spacing w:before="240" w:after="120"/>
      <w:jc w:val="left"/>
    </w:pPr>
    <w:rPr>
      <w:b/>
      <w:sz w:val="24"/>
    </w:rPr>
  </w:style>
  <w:style w:type="paragraph" w:customStyle="1" w:styleId="CBDNormal">
    <w:name w:val="CBD_Normal"/>
    <w:unhideWhenUsed/>
    <w:qFormat/>
    <w:rsid w:val="004052D9"/>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4052D9"/>
    <w:pPr>
      <w:keepNext/>
      <w:keepLines/>
      <w:spacing w:after="240"/>
      <w:jc w:val="left"/>
    </w:pPr>
    <w:rPr>
      <w:b/>
      <w:sz w:val="28"/>
      <w:lang w:bidi="ar-SY"/>
    </w:rPr>
  </w:style>
  <w:style w:type="paragraph" w:customStyle="1" w:styleId="CBDDesicionAnnex">
    <w:name w:val="CBD_DesicionAnnex"/>
    <w:basedOn w:val="CBDNormal"/>
    <w:next w:val="CBDDesicionText"/>
    <w:qFormat/>
    <w:rsid w:val="004052D9"/>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4052D9"/>
    <w:pPr>
      <w:spacing w:after="120"/>
      <w:ind w:left="567" w:firstLine="567"/>
    </w:pPr>
  </w:style>
  <w:style w:type="paragraph" w:customStyle="1" w:styleId="CBDFigureTitle">
    <w:name w:val="CBD_FigureTitle"/>
    <w:basedOn w:val="CBDNormal"/>
    <w:next w:val="CBDNormalNoNumber"/>
    <w:qFormat/>
    <w:rsid w:val="004052D9"/>
    <w:pPr>
      <w:keepNext/>
      <w:keepLines/>
      <w:spacing w:before="120" w:after="60"/>
      <w:ind w:left="567"/>
      <w:jc w:val="left"/>
    </w:pPr>
    <w:rPr>
      <w:b/>
    </w:rPr>
  </w:style>
  <w:style w:type="paragraph" w:customStyle="1" w:styleId="CBDFooter">
    <w:name w:val="CBD_Footer"/>
    <w:basedOn w:val="CBDNormal"/>
    <w:qFormat/>
    <w:rsid w:val="004052D9"/>
    <w:rPr>
      <w:sz w:val="20"/>
    </w:rPr>
  </w:style>
  <w:style w:type="paragraph" w:customStyle="1" w:styleId="CBDFootnoteText">
    <w:name w:val="CBD_Footnote_Text"/>
    <w:basedOn w:val="CBDNormal"/>
    <w:qFormat/>
    <w:rsid w:val="004052D9"/>
    <w:pPr>
      <w:jc w:val="left"/>
    </w:pPr>
    <w:rPr>
      <w:sz w:val="18"/>
    </w:rPr>
  </w:style>
  <w:style w:type="paragraph" w:customStyle="1" w:styleId="CBDH1">
    <w:name w:val="CBD_H1"/>
    <w:basedOn w:val="CBDNormal"/>
    <w:qFormat/>
    <w:rsid w:val="004052D9"/>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4052D9"/>
    <w:pPr>
      <w:numPr>
        <w:numId w:val="1"/>
      </w:numPr>
      <w:tabs>
        <w:tab w:val="left" w:pos="3969"/>
      </w:tabs>
      <w:spacing w:before="120" w:after="120"/>
    </w:pPr>
  </w:style>
  <w:style w:type="paragraph" w:customStyle="1" w:styleId="CBDH2">
    <w:name w:val="CBD_H2"/>
    <w:basedOn w:val="CBDNormalNumber"/>
    <w:qFormat/>
    <w:rsid w:val="004052D9"/>
    <w:pPr>
      <w:keepNext/>
      <w:keepLines/>
      <w:numPr>
        <w:numId w:val="0"/>
      </w:numPr>
      <w:ind w:left="567" w:hanging="567"/>
    </w:pPr>
    <w:rPr>
      <w:b/>
      <w:sz w:val="24"/>
    </w:rPr>
  </w:style>
  <w:style w:type="paragraph" w:customStyle="1" w:styleId="CBDH3">
    <w:name w:val="CBD_H3"/>
    <w:basedOn w:val="CBDNormal"/>
    <w:qFormat/>
    <w:rsid w:val="004052D9"/>
    <w:pPr>
      <w:keepNext/>
      <w:keepLines/>
      <w:spacing w:before="120" w:after="120"/>
      <w:ind w:left="567" w:hanging="567"/>
      <w:jc w:val="left"/>
    </w:pPr>
    <w:rPr>
      <w:b/>
    </w:rPr>
  </w:style>
  <w:style w:type="paragraph" w:customStyle="1" w:styleId="CBDH4">
    <w:name w:val="CBD_H4"/>
    <w:basedOn w:val="CBDNormal"/>
    <w:rsid w:val="004052D9"/>
    <w:pPr>
      <w:keepNext/>
      <w:keepLines/>
      <w:spacing w:before="120" w:after="120"/>
      <w:ind w:left="567" w:hanging="567"/>
      <w:jc w:val="left"/>
    </w:pPr>
    <w:rPr>
      <w:b/>
    </w:rPr>
  </w:style>
  <w:style w:type="paragraph" w:customStyle="1" w:styleId="CBDH5">
    <w:name w:val="CBD_H5"/>
    <w:basedOn w:val="CBDNormal"/>
    <w:qFormat/>
    <w:rsid w:val="004052D9"/>
    <w:pPr>
      <w:keepNext/>
      <w:keepLines/>
      <w:spacing w:before="120" w:after="120"/>
      <w:ind w:left="567" w:hanging="567"/>
      <w:jc w:val="left"/>
    </w:pPr>
    <w:rPr>
      <w:i/>
    </w:rPr>
  </w:style>
  <w:style w:type="paragraph" w:customStyle="1" w:styleId="CBDHeader">
    <w:name w:val="CBD_Header"/>
    <w:basedOn w:val="CBDNormal"/>
    <w:next w:val="CBDFooter"/>
    <w:qFormat/>
    <w:rsid w:val="004052D9"/>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4052D9"/>
    <w:pPr>
      <w:numPr>
        <w:numId w:val="5"/>
      </w:numPr>
    </w:pPr>
  </w:style>
  <w:style w:type="numbering" w:customStyle="1" w:styleId="CBDHeadings">
    <w:name w:val="CBD_Headings"/>
    <w:basedOn w:val="ListCBD"/>
    <w:uiPriority w:val="99"/>
    <w:rsid w:val="004052D9"/>
    <w:pPr>
      <w:numPr>
        <w:numId w:val="2"/>
      </w:numPr>
    </w:pPr>
  </w:style>
  <w:style w:type="paragraph" w:customStyle="1" w:styleId="CBDNormalNoNumber">
    <w:name w:val="CBD_Normal_NoNumber"/>
    <w:basedOn w:val="CBDNormal"/>
    <w:qFormat/>
    <w:rsid w:val="004052D9"/>
    <w:pPr>
      <w:spacing w:after="120"/>
      <w:ind w:left="567"/>
    </w:pPr>
  </w:style>
  <w:style w:type="paragraph" w:customStyle="1" w:styleId="CBDSubTitle">
    <w:name w:val="CBD_SubTitle"/>
    <w:basedOn w:val="CBDNormal"/>
    <w:qFormat/>
    <w:rsid w:val="004052D9"/>
    <w:pPr>
      <w:keepNext/>
      <w:keepLines/>
      <w:spacing w:before="240" w:after="240"/>
      <w:ind w:left="567"/>
      <w:jc w:val="left"/>
    </w:pPr>
    <w:rPr>
      <w:b/>
    </w:rPr>
  </w:style>
  <w:style w:type="paragraph" w:customStyle="1" w:styleId="CBDTableNormal">
    <w:name w:val="CBD_TableNormal"/>
    <w:basedOn w:val="CBDNormal"/>
    <w:qFormat/>
    <w:rsid w:val="004052D9"/>
    <w:pPr>
      <w:spacing w:before="40" w:after="80"/>
      <w:jc w:val="left"/>
    </w:pPr>
    <w:rPr>
      <w:sz w:val="20"/>
    </w:rPr>
  </w:style>
  <w:style w:type="paragraph" w:customStyle="1" w:styleId="CBDTableTitle">
    <w:name w:val="CBD_TableTitle"/>
    <w:basedOn w:val="CBDNormal"/>
    <w:qFormat/>
    <w:rsid w:val="004052D9"/>
    <w:pPr>
      <w:keepNext/>
      <w:keepLines/>
      <w:spacing w:before="120" w:after="60"/>
      <w:ind w:left="567"/>
      <w:jc w:val="left"/>
    </w:pPr>
    <w:rPr>
      <w:b/>
    </w:rPr>
  </w:style>
  <w:style w:type="paragraph" w:customStyle="1" w:styleId="CBDTitle">
    <w:name w:val="CBD_Title"/>
    <w:basedOn w:val="CBDNormal"/>
    <w:next w:val="CBDSubTitle"/>
    <w:qFormat/>
    <w:rsid w:val="004052D9"/>
    <w:pPr>
      <w:keepNext/>
      <w:keepLines/>
      <w:spacing w:before="240" w:after="240"/>
      <w:ind w:left="567"/>
      <w:jc w:val="left"/>
    </w:pPr>
    <w:rPr>
      <w:b/>
      <w:sz w:val="28"/>
    </w:rPr>
  </w:style>
  <w:style w:type="character" w:customStyle="1" w:styleId="Heading6Char">
    <w:name w:val="Heading 6 Char"/>
    <w:basedOn w:val="DefaultParagraphFont"/>
    <w:link w:val="Heading6"/>
    <w:semiHidden/>
    <w:rsid w:val="004052D9"/>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4052D9"/>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4052D9"/>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4052D9"/>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4052D9"/>
    <w:rPr>
      <w:rFonts w:ascii="Times New Roman" w:hAnsi="Times New Roman"/>
      <w:color w:val="0563C1" w:themeColor="hyperlink"/>
      <w:u w:val="single"/>
      <w:lang w:val="en-GB"/>
    </w:rPr>
  </w:style>
  <w:style w:type="paragraph" w:styleId="List">
    <w:name w:val="List"/>
    <w:basedOn w:val="Normal"/>
    <w:semiHidden/>
    <w:rsid w:val="004052D9"/>
    <w:pPr>
      <w:contextualSpacing/>
    </w:pPr>
  </w:style>
  <w:style w:type="paragraph" w:styleId="ListParagraph">
    <w:name w:val="List Paragraph"/>
    <w:basedOn w:val="Normal"/>
    <w:uiPriority w:val="34"/>
    <w:qFormat/>
    <w:rsid w:val="004052D9"/>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9A576A"/>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eNormal"/>
    <w:next w:val="TableGrid"/>
    <w:uiPriority w:val="39"/>
    <w:qFormat/>
    <w:rsid w:val="00B9563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52D9"/>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4052D9"/>
    <w:pPr>
      <w:jc w:val="left"/>
    </w:pPr>
  </w:style>
  <w:style w:type="paragraph" w:customStyle="1" w:styleId="AFCorNBold">
    <w:name w:val="AF_CorNBold"/>
    <w:basedOn w:val="AFCorNNormal"/>
    <w:next w:val="AFCorNNormal"/>
    <w:unhideWhenUsed/>
    <w:qFormat/>
    <w:rsid w:val="004052D9"/>
    <w:rPr>
      <w:b/>
    </w:rPr>
  </w:style>
  <w:style w:type="paragraph" w:customStyle="1" w:styleId="AFCorN12Bold">
    <w:name w:val="AF_CorN12Bold"/>
    <w:basedOn w:val="AFCorNNormal"/>
    <w:next w:val="AFCorNNormal"/>
    <w:unhideWhenUsed/>
    <w:qFormat/>
    <w:rsid w:val="004052D9"/>
    <w:rPr>
      <w:b/>
      <w:sz w:val="24"/>
    </w:rPr>
  </w:style>
  <w:style w:type="paragraph" w:customStyle="1" w:styleId="DarkList-Accent31">
    <w:name w:val="Dark List - Accent 31"/>
    <w:hidden/>
    <w:uiPriority w:val="99"/>
    <w:semiHidden/>
    <w:rsid w:val="004052D9"/>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4052D9"/>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4052D9"/>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4052D9"/>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4052D9"/>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4052D9"/>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4052D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4052D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4052D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4052D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2E7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25F"/>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2E725F"/>
  </w:style>
  <w:style w:type="paragraph" w:styleId="BlockText">
    <w:name w:val="Block Text"/>
    <w:basedOn w:val="Normal"/>
    <w:uiPriority w:val="99"/>
    <w:semiHidden/>
    <w:unhideWhenUsed/>
    <w:rsid w:val="002E72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2E725F"/>
    <w:pPr>
      <w:spacing w:after="120" w:line="480" w:lineRule="auto"/>
    </w:pPr>
  </w:style>
  <w:style w:type="character" w:customStyle="1" w:styleId="BodyText2Char">
    <w:name w:val="Body Text 2 Char"/>
    <w:basedOn w:val="DefaultParagraphFont"/>
    <w:link w:val="BodyText2"/>
    <w:uiPriority w:val="99"/>
    <w:semiHidden/>
    <w:rsid w:val="002E725F"/>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2E725F"/>
    <w:pPr>
      <w:spacing w:after="120"/>
    </w:pPr>
    <w:rPr>
      <w:sz w:val="16"/>
      <w:szCs w:val="16"/>
    </w:rPr>
  </w:style>
  <w:style w:type="character" w:customStyle="1" w:styleId="BodyText3Char">
    <w:name w:val="Body Text 3 Char"/>
    <w:basedOn w:val="DefaultParagraphFont"/>
    <w:link w:val="BodyText3"/>
    <w:uiPriority w:val="99"/>
    <w:semiHidden/>
    <w:rsid w:val="002E725F"/>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2E725F"/>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2E725F"/>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2E725F"/>
    <w:pPr>
      <w:spacing w:after="120"/>
      <w:ind w:left="360"/>
    </w:pPr>
  </w:style>
  <w:style w:type="character" w:customStyle="1" w:styleId="BodyTextIndentChar">
    <w:name w:val="Body Text Indent Char"/>
    <w:basedOn w:val="DefaultParagraphFont"/>
    <w:link w:val="BodyTextIndent"/>
    <w:uiPriority w:val="99"/>
    <w:semiHidden/>
    <w:rsid w:val="002E725F"/>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2E725F"/>
    <w:pPr>
      <w:spacing w:after="0"/>
      <w:ind w:firstLine="360"/>
    </w:pPr>
  </w:style>
  <w:style w:type="character" w:customStyle="1" w:styleId="BodyTextFirstIndent2Char">
    <w:name w:val="Body Text First Indent 2 Char"/>
    <w:basedOn w:val="BodyTextIndentChar"/>
    <w:link w:val="BodyTextFirstIndent2"/>
    <w:uiPriority w:val="99"/>
    <w:semiHidden/>
    <w:rsid w:val="002E725F"/>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2E725F"/>
    <w:pPr>
      <w:spacing w:after="120" w:line="480" w:lineRule="auto"/>
      <w:ind w:left="360"/>
    </w:pPr>
  </w:style>
  <w:style w:type="character" w:customStyle="1" w:styleId="BodyTextIndent2Char">
    <w:name w:val="Body Text Indent 2 Char"/>
    <w:basedOn w:val="DefaultParagraphFont"/>
    <w:link w:val="BodyTextIndent2"/>
    <w:uiPriority w:val="99"/>
    <w:semiHidden/>
    <w:rsid w:val="002E725F"/>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2E72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E725F"/>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2E725F"/>
    <w:rPr>
      <w:b/>
      <w:bCs/>
      <w:i/>
      <w:iCs/>
      <w:spacing w:val="5"/>
      <w:lang w:val="en-GB"/>
    </w:rPr>
  </w:style>
  <w:style w:type="paragraph" w:styleId="Caption">
    <w:name w:val="caption"/>
    <w:basedOn w:val="Normal"/>
    <w:next w:val="Normal"/>
    <w:uiPriority w:val="35"/>
    <w:semiHidden/>
    <w:unhideWhenUsed/>
    <w:qFormat/>
    <w:rsid w:val="002E725F"/>
    <w:pPr>
      <w:spacing w:after="200"/>
    </w:pPr>
    <w:rPr>
      <w:i/>
      <w:iCs/>
      <w:color w:val="44546A" w:themeColor="text2"/>
      <w:sz w:val="18"/>
      <w:szCs w:val="18"/>
    </w:rPr>
  </w:style>
  <w:style w:type="paragraph" w:styleId="Closing">
    <w:name w:val="Closing"/>
    <w:basedOn w:val="Normal"/>
    <w:link w:val="ClosingChar"/>
    <w:uiPriority w:val="99"/>
    <w:semiHidden/>
    <w:unhideWhenUsed/>
    <w:rsid w:val="002E725F"/>
    <w:pPr>
      <w:ind w:left="4320"/>
    </w:pPr>
  </w:style>
  <w:style w:type="character" w:customStyle="1" w:styleId="ClosingChar">
    <w:name w:val="Closing Char"/>
    <w:basedOn w:val="DefaultParagraphFont"/>
    <w:link w:val="Closing"/>
    <w:uiPriority w:val="99"/>
    <w:semiHidden/>
    <w:rsid w:val="002E725F"/>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2E725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E725F"/>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2E725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2E725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2E725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2E725F"/>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2E725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2E725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E725F"/>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E725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E725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2E725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E725F"/>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E725F"/>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E725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E725F"/>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2E725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E725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E725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E725F"/>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2E725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E725F"/>
  </w:style>
  <w:style w:type="character" w:customStyle="1" w:styleId="DateChar">
    <w:name w:val="Date Char"/>
    <w:basedOn w:val="DefaultParagraphFont"/>
    <w:link w:val="Date"/>
    <w:uiPriority w:val="99"/>
    <w:semiHidden/>
    <w:rsid w:val="002E725F"/>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2E725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E725F"/>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2E725F"/>
  </w:style>
  <w:style w:type="character" w:customStyle="1" w:styleId="E-mailSignatureChar">
    <w:name w:val="E-mail Signature Char"/>
    <w:basedOn w:val="DefaultParagraphFont"/>
    <w:link w:val="E-mailSignature"/>
    <w:uiPriority w:val="99"/>
    <w:semiHidden/>
    <w:rsid w:val="002E725F"/>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2E725F"/>
    <w:rPr>
      <w:i/>
      <w:iCs/>
      <w:lang w:val="en-GB"/>
    </w:rPr>
  </w:style>
  <w:style w:type="character" w:styleId="EndnoteReference">
    <w:name w:val="endnote reference"/>
    <w:basedOn w:val="DefaultParagraphFont"/>
    <w:uiPriority w:val="99"/>
    <w:semiHidden/>
    <w:unhideWhenUsed/>
    <w:rsid w:val="002E725F"/>
    <w:rPr>
      <w:vertAlign w:val="superscript"/>
      <w:lang w:val="en-GB"/>
    </w:rPr>
  </w:style>
  <w:style w:type="paragraph" w:styleId="EndnoteText">
    <w:name w:val="endnote text"/>
    <w:basedOn w:val="Normal"/>
    <w:link w:val="EndnoteTextChar"/>
    <w:uiPriority w:val="99"/>
    <w:semiHidden/>
    <w:unhideWhenUsed/>
    <w:rsid w:val="002E725F"/>
    <w:rPr>
      <w:sz w:val="20"/>
      <w:szCs w:val="20"/>
    </w:rPr>
  </w:style>
  <w:style w:type="character" w:customStyle="1" w:styleId="EndnoteTextChar">
    <w:name w:val="Endnote Text Char"/>
    <w:basedOn w:val="DefaultParagraphFont"/>
    <w:link w:val="EndnoteText"/>
    <w:uiPriority w:val="99"/>
    <w:semiHidden/>
    <w:rsid w:val="002E725F"/>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2E72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E725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E725F"/>
    <w:rPr>
      <w:color w:val="954F72" w:themeColor="followedHyperlink"/>
      <w:u w:val="single"/>
      <w:lang w:val="en-GB"/>
    </w:rPr>
  </w:style>
  <w:style w:type="table" w:styleId="GridTable1Light">
    <w:name w:val="Grid Table 1 Light"/>
    <w:basedOn w:val="TableNormal"/>
    <w:uiPriority w:val="46"/>
    <w:rsid w:val="002E72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E725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E725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E725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E725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E725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E725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E725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E725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E725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E725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E725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E725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2E725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2E72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E72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2E72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2E72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2E725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2E72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2E72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2E72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E72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E72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E72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2E725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E72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E72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2E72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E725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2E725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2E725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2E725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2E725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2E725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2E72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E725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2E725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2E725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2E725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2E725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2E725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2E725F"/>
    <w:rPr>
      <w:color w:val="2B579A"/>
      <w:shd w:val="clear" w:color="auto" w:fill="E1DFDD"/>
      <w:lang w:val="en-GB"/>
    </w:rPr>
  </w:style>
  <w:style w:type="character" w:styleId="HTMLAcronym">
    <w:name w:val="HTML Acronym"/>
    <w:basedOn w:val="DefaultParagraphFont"/>
    <w:uiPriority w:val="99"/>
    <w:semiHidden/>
    <w:unhideWhenUsed/>
    <w:rsid w:val="002E725F"/>
    <w:rPr>
      <w:lang w:val="en-GB"/>
    </w:rPr>
  </w:style>
  <w:style w:type="paragraph" w:styleId="HTMLAddress">
    <w:name w:val="HTML Address"/>
    <w:basedOn w:val="Normal"/>
    <w:link w:val="HTMLAddressChar"/>
    <w:uiPriority w:val="99"/>
    <w:semiHidden/>
    <w:unhideWhenUsed/>
    <w:rsid w:val="002E725F"/>
    <w:rPr>
      <w:i/>
      <w:iCs/>
    </w:rPr>
  </w:style>
  <w:style w:type="character" w:customStyle="1" w:styleId="HTMLAddressChar">
    <w:name w:val="HTML Address Char"/>
    <w:basedOn w:val="DefaultParagraphFont"/>
    <w:link w:val="HTMLAddress"/>
    <w:uiPriority w:val="99"/>
    <w:semiHidden/>
    <w:rsid w:val="002E725F"/>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2E725F"/>
    <w:rPr>
      <w:i/>
      <w:iCs/>
      <w:lang w:val="en-GB"/>
    </w:rPr>
  </w:style>
  <w:style w:type="character" w:styleId="HTMLCode">
    <w:name w:val="HTML Code"/>
    <w:basedOn w:val="DefaultParagraphFont"/>
    <w:uiPriority w:val="99"/>
    <w:semiHidden/>
    <w:unhideWhenUsed/>
    <w:rsid w:val="002E725F"/>
    <w:rPr>
      <w:rFonts w:ascii="Consolas" w:hAnsi="Consolas"/>
      <w:sz w:val="20"/>
      <w:szCs w:val="20"/>
      <w:lang w:val="en-GB"/>
    </w:rPr>
  </w:style>
  <w:style w:type="character" w:styleId="HTMLDefinition">
    <w:name w:val="HTML Definition"/>
    <w:basedOn w:val="DefaultParagraphFont"/>
    <w:uiPriority w:val="99"/>
    <w:semiHidden/>
    <w:unhideWhenUsed/>
    <w:rsid w:val="002E725F"/>
    <w:rPr>
      <w:i/>
      <w:iCs/>
      <w:lang w:val="en-GB"/>
    </w:rPr>
  </w:style>
  <w:style w:type="character" w:styleId="HTMLKeyboard">
    <w:name w:val="HTML Keyboard"/>
    <w:basedOn w:val="DefaultParagraphFont"/>
    <w:uiPriority w:val="99"/>
    <w:semiHidden/>
    <w:unhideWhenUsed/>
    <w:rsid w:val="002E725F"/>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2E725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E725F"/>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2E725F"/>
    <w:rPr>
      <w:rFonts w:ascii="Consolas" w:hAnsi="Consolas"/>
      <w:sz w:val="24"/>
      <w:szCs w:val="24"/>
      <w:lang w:val="en-GB"/>
    </w:rPr>
  </w:style>
  <w:style w:type="character" w:styleId="HTMLTypewriter">
    <w:name w:val="HTML Typewriter"/>
    <w:basedOn w:val="DefaultParagraphFont"/>
    <w:uiPriority w:val="99"/>
    <w:semiHidden/>
    <w:unhideWhenUsed/>
    <w:rsid w:val="002E725F"/>
    <w:rPr>
      <w:rFonts w:ascii="Consolas" w:hAnsi="Consolas"/>
      <w:sz w:val="20"/>
      <w:szCs w:val="20"/>
      <w:lang w:val="en-GB"/>
    </w:rPr>
  </w:style>
  <w:style w:type="character" w:styleId="HTMLVariable">
    <w:name w:val="HTML Variable"/>
    <w:basedOn w:val="DefaultParagraphFont"/>
    <w:uiPriority w:val="99"/>
    <w:semiHidden/>
    <w:unhideWhenUsed/>
    <w:rsid w:val="002E725F"/>
    <w:rPr>
      <w:i/>
      <w:iCs/>
      <w:lang w:val="en-GB"/>
    </w:rPr>
  </w:style>
  <w:style w:type="paragraph" w:styleId="Index1">
    <w:name w:val="index 1"/>
    <w:basedOn w:val="Normal"/>
    <w:next w:val="Normal"/>
    <w:autoRedefine/>
    <w:uiPriority w:val="99"/>
    <w:semiHidden/>
    <w:unhideWhenUsed/>
    <w:rsid w:val="002E725F"/>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2E725F"/>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2E725F"/>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2E725F"/>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2E725F"/>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2E725F"/>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2E725F"/>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2E725F"/>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2E725F"/>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2E725F"/>
    <w:rPr>
      <w:rFonts w:asciiTheme="majorHAnsi" w:eastAsiaTheme="majorEastAsia" w:hAnsiTheme="majorHAnsi" w:cstheme="majorBidi"/>
      <w:b/>
      <w:bCs/>
    </w:rPr>
  </w:style>
  <w:style w:type="character" w:styleId="IntenseEmphasis">
    <w:name w:val="Intense Emphasis"/>
    <w:basedOn w:val="DefaultParagraphFont"/>
    <w:uiPriority w:val="21"/>
    <w:qFormat/>
    <w:rsid w:val="002E725F"/>
    <w:rPr>
      <w:i/>
      <w:iCs/>
      <w:color w:val="4472C4" w:themeColor="accent1"/>
      <w:lang w:val="en-GB"/>
    </w:rPr>
  </w:style>
  <w:style w:type="paragraph" w:styleId="IntenseQuote">
    <w:name w:val="Intense Quote"/>
    <w:basedOn w:val="Normal"/>
    <w:next w:val="Normal"/>
    <w:link w:val="IntenseQuoteChar"/>
    <w:uiPriority w:val="30"/>
    <w:qFormat/>
    <w:rsid w:val="002E72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725F"/>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2E725F"/>
    <w:rPr>
      <w:b/>
      <w:bCs/>
      <w:smallCaps/>
      <w:color w:val="4472C4" w:themeColor="accent1"/>
      <w:spacing w:val="5"/>
      <w:lang w:val="en-GB"/>
    </w:rPr>
  </w:style>
  <w:style w:type="table" w:styleId="LightGrid">
    <w:name w:val="Light Grid"/>
    <w:basedOn w:val="TableNormal"/>
    <w:uiPriority w:val="62"/>
    <w:semiHidden/>
    <w:unhideWhenUsed/>
    <w:rsid w:val="002E72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E725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2E725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E725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E725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E725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2E725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E72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E725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2E725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E725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E725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E725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2E725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E72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E725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2E725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E725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E725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E725F"/>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2E725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E725F"/>
    <w:rPr>
      <w:lang w:val="en-GB"/>
    </w:rPr>
  </w:style>
  <w:style w:type="paragraph" w:styleId="List2">
    <w:name w:val="List 2"/>
    <w:basedOn w:val="Normal"/>
    <w:uiPriority w:val="99"/>
    <w:semiHidden/>
    <w:unhideWhenUsed/>
    <w:rsid w:val="002E725F"/>
    <w:pPr>
      <w:ind w:left="720" w:hanging="360"/>
      <w:contextualSpacing/>
    </w:pPr>
  </w:style>
  <w:style w:type="paragraph" w:styleId="List3">
    <w:name w:val="List 3"/>
    <w:basedOn w:val="Normal"/>
    <w:uiPriority w:val="99"/>
    <w:semiHidden/>
    <w:unhideWhenUsed/>
    <w:rsid w:val="002E725F"/>
    <w:pPr>
      <w:ind w:left="1080" w:hanging="360"/>
      <w:contextualSpacing/>
    </w:pPr>
  </w:style>
  <w:style w:type="paragraph" w:styleId="List4">
    <w:name w:val="List 4"/>
    <w:basedOn w:val="Normal"/>
    <w:uiPriority w:val="99"/>
    <w:semiHidden/>
    <w:unhideWhenUsed/>
    <w:rsid w:val="002E725F"/>
    <w:pPr>
      <w:ind w:left="1440" w:hanging="360"/>
      <w:contextualSpacing/>
    </w:pPr>
  </w:style>
  <w:style w:type="paragraph" w:styleId="List5">
    <w:name w:val="List 5"/>
    <w:basedOn w:val="Normal"/>
    <w:uiPriority w:val="99"/>
    <w:semiHidden/>
    <w:unhideWhenUsed/>
    <w:rsid w:val="002E725F"/>
    <w:pPr>
      <w:ind w:left="1800" w:hanging="360"/>
      <w:contextualSpacing/>
    </w:pPr>
  </w:style>
  <w:style w:type="paragraph" w:styleId="ListBullet">
    <w:name w:val="List Bullet"/>
    <w:basedOn w:val="Normal"/>
    <w:uiPriority w:val="99"/>
    <w:semiHidden/>
    <w:unhideWhenUsed/>
    <w:rsid w:val="002E725F"/>
    <w:pPr>
      <w:tabs>
        <w:tab w:val="num" w:pos="360"/>
      </w:tabs>
      <w:ind w:left="360" w:hanging="360"/>
      <w:contextualSpacing/>
    </w:pPr>
  </w:style>
  <w:style w:type="paragraph" w:styleId="ListBullet2">
    <w:name w:val="List Bullet 2"/>
    <w:basedOn w:val="Normal"/>
    <w:uiPriority w:val="99"/>
    <w:semiHidden/>
    <w:unhideWhenUsed/>
    <w:rsid w:val="002E725F"/>
    <w:pPr>
      <w:tabs>
        <w:tab w:val="num" w:pos="643"/>
      </w:tabs>
      <w:ind w:left="643" w:hanging="360"/>
      <w:contextualSpacing/>
    </w:pPr>
  </w:style>
  <w:style w:type="paragraph" w:styleId="ListBullet3">
    <w:name w:val="List Bullet 3"/>
    <w:basedOn w:val="Normal"/>
    <w:uiPriority w:val="99"/>
    <w:semiHidden/>
    <w:unhideWhenUsed/>
    <w:rsid w:val="002E725F"/>
    <w:pPr>
      <w:tabs>
        <w:tab w:val="num" w:pos="926"/>
      </w:tabs>
      <w:ind w:left="926" w:hanging="360"/>
      <w:contextualSpacing/>
    </w:pPr>
  </w:style>
  <w:style w:type="paragraph" w:styleId="ListBullet4">
    <w:name w:val="List Bullet 4"/>
    <w:basedOn w:val="Normal"/>
    <w:uiPriority w:val="99"/>
    <w:semiHidden/>
    <w:unhideWhenUsed/>
    <w:rsid w:val="002E725F"/>
    <w:pPr>
      <w:tabs>
        <w:tab w:val="num" w:pos="1209"/>
      </w:tabs>
      <w:ind w:left="1209" w:hanging="360"/>
      <w:contextualSpacing/>
    </w:pPr>
  </w:style>
  <w:style w:type="paragraph" w:styleId="ListBullet5">
    <w:name w:val="List Bullet 5"/>
    <w:basedOn w:val="Normal"/>
    <w:uiPriority w:val="99"/>
    <w:semiHidden/>
    <w:unhideWhenUsed/>
    <w:rsid w:val="002E725F"/>
    <w:pPr>
      <w:tabs>
        <w:tab w:val="num" w:pos="1492"/>
      </w:tabs>
      <w:ind w:left="1492" w:hanging="360"/>
      <w:contextualSpacing/>
    </w:pPr>
  </w:style>
  <w:style w:type="paragraph" w:styleId="ListContinue">
    <w:name w:val="List Continue"/>
    <w:basedOn w:val="Normal"/>
    <w:uiPriority w:val="99"/>
    <w:semiHidden/>
    <w:unhideWhenUsed/>
    <w:rsid w:val="002E725F"/>
    <w:pPr>
      <w:spacing w:after="120"/>
      <w:ind w:left="360"/>
      <w:contextualSpacing/>
    </w:pPr>
  </w:style>
  <w:style w:type="paragraph" w:styleId="ListContinue2">
    <w:name w:val="List Continue 2"/>
    <w:basedOn w:val="Normal"/>
    <w:uiPriority w:val="99"/>
    <w:semiHidden/>
    <w:unhideWhenUsed/>
    <w:rsid w:val="002E725F"/>
    <w:pPr>
      <w:spacing w:after="120"/>
      <w:ind w:left="720"/>
      <w:contextualSpacing/>
    </w:pPr>
  </w:style>
  <w:style w:type="paragraph" w:styleId="ListContinue3">
    <w:name w:val="List Continue 3"/>
    <w:basedOn w:val="Normal"/>
    <w:uiPriority w:val="99"/>
    <w:semiHidden/>
    <w:unhideWhenUsed/>
    <w:rsid w:val="002E725F"/>
    <w:pPr>
      <w:spacing w:after="120"/>
      <w:ind w:left="1080"/>
      <w:contextualSpacing/>
    </w:pPr>
  </w:style>
  <w:style w:type="paragraph" w:styleId="ListContinue4">
    <w:name w:val="List Continue 4"/>
    <w:basedOn w:val="Normal"/>
    <w:uiPriority w:val="99"/>
    <w:semiHidden/>
    <w:unhideWhenUsed/>
    <w:rsid w:val="002E725F"/>
    <w:pPr>
      <w:spacing w:after="120"/>
      <w:ind w:left="1440"/>
      <w:contextualSpacing/>
    </w:pPr>
  </w:style>
  <w:style w:type="paragraph" w:styleId="ListContinue5">
    <w:name w:val="List Continue 5"/>
    <w:basedOn w:val="Normal"/>
    <w:uiPriority w:val="99"/>
    <w:semiHidden/>
    <w:unhideWhenUsed/>
    <w:rsid w:val="002E725F"/>
    <w:pPr>
      <w:spacing w:after="120"/>
      <w:ind w:left="1800"/>
      <w:contextualSpacing/>
    </w:pPr>
  </w:style>
  <w:style w:type="paragraph" w:styleId="ListNumber">
    <w:name w:val="List Number"/>
    <w:basedOn w:val="Normal"/>
    <w:uiPriority w:val="99"/>
    <w:semiHidden/>
    <w:unhideWhenUsed/>
    <w:rsid w:val="002E725F"/>
    <w:pPr>
      <w:tabs>
        <w:tab w:val="num" w:pos="360"/>
      </w:tabs>
      <w:ind w:left="360" w:hanging="360"/>
      <w:contextualSpacing/>
    </w:pPr>
  </w:style>
  <w:style w:type="paragraph" w:styleId="ListNumber2">
    <w:name w:val="List Number 2"/>
    <w:basedOn w:val="Normal"/>
    <w:uiPriority w:val="99"/>
    <w:semiHidden/>
    <w:unhideWhenUsed/>
    <w:rsid w:val="002E725F"/>
    <w:pPr>
      <w:tabs>
        <w:tab w:val="num" w:pos="643"/>
      </w:tabs>
      <w:ind w:left="643" w:hanging="360"/>
      <w:contextualSpacing/>
    </w:pPr>
  </w:style>
  <w:style w:type="paragraph" w:styleId="ListNumber3">
    <w:name w:val="List Number 3"/>
    <w:basedOn w:val="Normal"/>
    <w:uiPriority w:val="99"/>
    <w:semiHidden/>
    <w:unhideWhenUsed/>
    <w:rsid w:val="002E725F"/>
    <w:pPr>
      <w:tabs>
        <w:tab w:val="num" w:pos="926"/>
      </w:tabs>
      <w:ind w:left="926" w:hanging="360"/>
      <w:contextualSpacing/>
    </w:pPr>
  </w:style>
  <w:style w:type="paragraph" w:styleId="ListNumber4">
    <w:name w:val="List Number 4"/>
    <w:basedOn w:val="Normal"/>
    <w:uiPriority w:val="99"/>
    <w:semiHidden/>
    <w:unhideWhenUsed/>
    <w:rsid w:val="002E725F"/>
    <w:pPr>
      <w:tabs>
        <w:tab w:val="num" w:pos="1209"/>
      </w:tabs>
      <w:ind w:left="1209" w:hanging="360"/>
      <w:contextualSpacing/>
    </w:pPr>
  </w:style>
  <w:style w:type="paragraph" w:styleId="ListNumber5">
    <w:name w:val="List Number 5"/>
    <w:basedOn w:val="Normal"/>
    <w:uiPriority w:val="99"/>
    <w:semiHidden/>
    <w:unhideWhenUsed/>
    <w:rsid w:val="002E725F"/>
    <w:pPr>
      <w:tabs>
        <w:tab w:val="num" w:pos="1800"/>
      </w:tabs>
      <w:ind w:left="1800" w:hanging="360"/>
      <w:contextualSpacing/>
    </w:pPr>
  </w:style>
  <w:style w:type="table" w:styleId="ListTable1Light">
    <w:name w:val="List Table 1 Light"/>
    <w:basedOn w:val="TableNormal"/>
    <w:uiPriority w:val="46"/>
    <w:rsid w:val="002E725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E725F"/>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2E725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E725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E725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E725F"/>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E725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E725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E725F"/>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2E725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2E725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E725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2E725F"/>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2E725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2E725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E725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2E725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2E725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2E725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2E725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2E725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2E72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E72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2E72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2E72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2E725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2E72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2E72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2E725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E725F"/>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E725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E725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E725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E725F"/>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E725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E725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E725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2E725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2E725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2E725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2E725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2E725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2E725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E725F"/>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E725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E725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E725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E725F"/>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E725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E72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2E725F"/>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2E725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E725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2E725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E725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E725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E725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2E725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E725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E725F"/>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2E725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E725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E725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E725F"/>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2E725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E725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E725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E725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E725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E725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E725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E725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2E725F"/>
    <w:rPr>
      <w:color w:val="2B579A"/>
      <w:shd w:val="clear" w:color="auto" w:fill="E1DFDD"/>
      <w:lang w:val="en-GB"/>
    </w:rPr>
  </w:style>
  <w:style w:type="paragraph" w:styleId="MessageHeader">
    <w:name w:val="Message Header"/>
    <w:basedOn w:val="Normal"/>
    <w:link w:val="MessageHeaderChar"/>
    <w:uiPriority w:val="99"/>
    <w:semiHidden/>
    <w:unhideWhenUsed/>
    <w:rsid w:val="002E725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E725F"/>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2E725F"/>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2E725F"/>
    <w:rPr>
      <w:sz w:val="24"/>
      <w:szCs w:val="24"/>
    </w:rPr>
  </w:style>
  <w:style w:type="paragraph" w:styleId="NormalIndent">
    <w:name w:val="Normal Indent"/>
    <w:basedOn w:val="Normal"/>
    <w:uiPriority w:val="99"/>
    <w:semiHidden/>
    <w:unhideWhenUsed/>
    <w:rsid w:val="002E725F"/>
    <w:pPr>
      <w:ind w:left="720"/>
    </w:pPr>
  </w:style>
  <w:style w:type="paragraph" w:styleId="NoteHeading">
    <w:name w:val="Note Heading"/>
    <w:basedOn w:val="Normal"/>
    <w:next w:val="Normal"/>
    <w:link w:val="NoteHeadingChar"/>
    <w:uiPriority w:val="99"/>
    <w:semiHidden/>
    <w:unhideWhenUsed/>
    <w:rsid w:val="002E725F"/>
  </w:style>
  <w:style w:type="character" w:customStyle="1" w:styleId="NoteHeadingChar">
    <w:name w:val="Note Heading Char"/>
    <w:basedOn w:val="DefaultParagraphFont"/>
    <w:link w:val="NoteHeading"/>
    <w:uiPriority w:val="99"/>
    <w:semiHidden/>
    <w:rsid w:val="002E725F"/>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2E725F"/>
    <w:rPr>
      <w:lang w:val="en-GB"/>
    </w:rPr>
  </w:style>
  <w:style w:type="table" w:styleId="PlainTable1">
    <w:name w:val="Plain Table 1"/>
    <w:basedOn w:val="TableNormal"/>
    <w:uiPriority w:val="41"/>
    <w:rsid w:val="002E72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E72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725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72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E725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E725F"/>
    <w:rPr>
      <w:rFonts w:ascii="Consolas" w:hAnsi="Consolas"/>
      <w:sz w:val="21"/>
      <w:szCs w:val="21"/>
    </w:rPr>
  </w:style>
  <w:style w:type="character" w:customStyle="1" w:styleId="PlainTextChar">
    <w:name w:val="Plain Text Char"/>
    <w:basedOn w:val="DefaultParagraphFont"/>
    <w:link w:val="PlainText"/>
    <w:uiPriority w:val="99"/>
    <w:semiHidden/>
    <w:rsid w:val="002E725F"/>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2E72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725F"/>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2E725F"/>
  </w:style>
  <w:style w:type="character" w:customStyle="1" w:styleId="SalutationChar">
    <w:name w:val="Salutation Char"/>
    <w:basedOn w:val="DefaultParagraphFont"/>
    <w:link w:val="Salutation"/>
    <w:uiPriority w:val="99"/>
    <w:semiHidden/>
    <w:rsid w:val="002E725F"/>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2E725F"/>
    <w:pPr>
      <w:ind w:left="4320"/>
    </w:pPr>
  </w:style>
  <w:style w:type="character" w:customStyle="1" w:styleId="SignatureChar">
    <w:name w:val="Signature Char"/>
    <w:basedOn w:val="DefaultParagraphFont"/>
    <w:link w:val="Signature"/>
    <w:uiPriority w:val="99"/>
    <w:semiHidden/>
    <w:rsid w:val="002E725F"/>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2E725F"/>
    <w:rPr>
      <w:u w:val="dotted"/>
      <w:lang w:val="en-GB"/>
    </w:rPr>
  </w:style>
  <w:style w:type="character" w:styleId="SmartLink">
    <w:name w:val="Smart Link"/>
    <w:basedOn w:val="DefaultParagraphFont"/>
    <w:uiPriority w:val="99"/>
    <w:semiHidden/>
    <w:unhideWhenUsed/>
    <w:rsid w:val="002E725F"/>
    <w:rPr>
      <w:color w:val="0000FF"/>
      <w:u w:val="single"/>
      <w:shd w:val="clear" w:color="auto" w:fill="F3F2F1"/>
      <w:lang w:val="en-GB"/>
    </w:rPr>
  </w:style>
  <w:style w:type="character" w:styleId="Strong">
    <w:name w:val="Strong"/>
    <w:basedOn w:val="DefaultParagraphFont"/>
    <w:uiPriority w:val="22"/>
    <w:qFormat/>
    <w:rsid w:val="002E725F"/>
    <w:rPr>
      <w:b/>
      <w:bCs/>
      <w:lang w:val="en-GB"/>
    </w:rPr>
  </w:style>
  <w:style w:type="character" w:styleId="SubtleEmphasis">
    <w:name w:val="Subtle Emphasis"/>
    <w:basedOn w:val="DefaultParagraphFont"/>
    <w:uiPriority w:val="19"/>
    <w:qFormat/>
    <w:rsid w:val="002E725F"/>
    <w:rPr>
      <w:i/>
      <w:iCs/>
      <w:color w:val="404040" w:themeColor="text1" w:themeTint="BF"/>
      <w:lang w:val="en-GB"/>
    </w:rPr>
  </w:style>
  <w:style w:type="character" w:styleId="SubtleReference">
    <w:name w:val="Subtle Reference"/>
    <w:basedOn w:val="DefaultParagraphFont"/>
    <w:uiPriority w:val="31"/>
    <w:qFormat/>
    <w:rsid w:val="002E725F"/>
    <w:rPr>
      <w:smallCaps/>
      <w:color w:val="5A5A5A" w:themeColor="text1" w:themeTint="A5"/>
      <w:lang w:val="en-GB"/>
    </w:rPr>
  </w:style>
  <w:style w:type="table" w:styleId="Table3Deffects1">
    <w:name w:val="Table 3D effects 1"/>
    <w:basedOn w:val="TableNormal"/>
    <w:uiPriority w:val="99"/>
    <w:semiHidden/>
    <w:unhideWhenUsed/>
    <w:rsid w:val="002E725F"/>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725F"/>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725F"/>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725F"/>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725F"/>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725F"/>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725F"/>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725F"/>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725F"/>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725F"/>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25F"/>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25F"/>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2E725F"/>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725F"/>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725F"/>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E72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E725F"/>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725F"/>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725F"/>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725F"/>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725F"/>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E725F"/>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2E725F"/>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725F"/>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725F"/>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725F"/>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725F"/>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25F"/>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725F"/>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725F"/>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E725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E725F"/>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2E725F"/>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2/cop-12-dec-25-en.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pbes.net/transformative-chang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19-en.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bd.int/doc/decisions/cop-14/cop-14-dec-36-en.pdf" TargetMode="External"/><Relationship Id="rId20" Type="http://schemas.openxmlformats.org/officeDocument/2006/relationships/hyperlink" Target="https://ipbes.net/nexu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bd.int/doc/decisions/cop-12/cop-12-dec-25-en.pdf"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bd.int/documents/CBD/SBSTTA/26/3/ADD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1/cop-11-dec-13-en.pdf" TargetMode="External"/><Relationship Id="rId22" Type="http://schemas.openxmlformats.org/officeDocument/2006/relationships/hyperlink" Target="https://ipbes.net/business-impact"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AE64DF302F9A49BB8F5EF1FF87767ACC"/>
        <w:category>
          <w:name w:val="General"/>
          <w:gallery w:val="placeholder"/>
        </w:category>
        <w:types>
          <w:type w:val="bbPlcHdr"/>
        </w:types>
        <w:behaviors>
          <w:behavior w:val="content"/>
        </w:behaviors>
        <w:guid w:val="{14CD8DD1-82A1-414C-A232-B88472418AB9}"/>
      </w:docPartPr>
      <w:docPartBody>
        <w:p w:rsidR="00400F55" w:rsidRDefault="00B33D62" w:rsidP="00B33D62">
          <w:pPr>
            <w:pStyle w:val="AE64DF302F9A49BB8F5EF1FF87767ACC"/>
          </w:pPr>
          <w:r w:rsidRPr="00302849">
            <w:rPr>
              <w:rStyle w:val="PlaceholderText"/>
            </w:rPr>
            <w:t>General</w:t>
          </w:r>
        </w:p>
      </w:docPartBody>
    </w:docPart>
    <w:docPart>
      <w:docPartPr>
        <w:name w:val="FC8EE888608343F291C6652C662C6392"/>
        <w:category>
          <w:name w:val="General"/>
          <w:gallery w:val="placeholder"/>
        </w:category>
        <w:types>
          <w:type w:val="bbPlcHdr"/>
        </w:types>
        <w:behaviors>
          <w:behavior w:val="content"/>
        </w:behaviors>
        <w:guid w:val="{B04CD707-B343-4384-88AF-A36831B0D1DD}"/>
      </w:docPartPr>
      <w:docPartBody>
        <w:p w:rsidR="00400F55" w:rsidRDefault="00B33D62" w:rsidP="00B33D62">
          <w:pPr>
            <w:pStyle w:val="FC8EE888608343F291C6652C662C6392"/>
          </w:pPr>
          <w:r w:rsidRPr="00302849">
            <w:rPr>
              <w:rStyle w:val="PlaceholderText"/>
            </w:rPr>
            <w:t>[Date]</w:t>
          </w:r>
        </w:p>
      </w:docPartBody>
    </w:docPart>
    <w:docPart>
      <w:docPartPr>
        <w:name w:val="5AA19B650CC542E4BA36549C0E061153"/>
        <w:category>
          <w:name w:val="General"/>
          <w:gallery w:val="placeholder"/>
        </w:category>
        <w:types>
          <w:type w:val="bbPlcHdr"/>
        </w:types>
        <w:behaviors>
          <w:behavior w:val="content"/>
        </w:behaviors>
        <w:guid w:val="{BBBB76D3-A394-4F54-8164-FEE4B52E8CDE}"/>
      </w:docPartPr>
      <w:docPartBody>
        <w:p w:rsidR="00400F55" w:rsidRDefault="00B33D62" w:rsidP="00B33D62">
          <w:pPr>
            <w:pStyle w:val="5AA19B650CC542E4BA36549C0E061153"/>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70D2BC74A51341259F14E71903C56BFB"/>
        <w:category>
          <w:name w:val="General"/>
          <w:gallery w:val="placeholder"/>
        </w:category>
        <w:types>
          <w:type w:val="bbPlcHdr"/>
        </w:types>
        <w:behaviors>
          <w:behavior w:val="content"/>
        </w:behaviors>
        <w:guid w:val="{FC6E1DCE-4F3E-4BB7-8E1B-218F0E1745F4}"/>
      </w:docPartPr>
      <w:docPartBody>
        <w:p w:rsidR="00400F55" w:rsidRDefault="00B33D62" w:rsidP="00B33D62">
          <w:pPr>
            <w:pStyle w:val="70D2BC74A51341259F14E71903C56BFB"/>
          </w:pPr>
          <w:r w:rsidRPr="00302849">
            <w:rPr>
              <w:rStyle w:val="PlaceholderText"/>
            </w:rPr>
            <w:t>Meeting name (part 1)</w:t>
          </w:r>
        </w:p>
      </w:docPartBody>
    </w:docPart>
    <w:docPart>
      <w:docPartPr>
        <w:name w:val="26F59BD29C6946628375F12066BEFD07"/>
        <w:category>
          <w:name w:val="General"/>
          <w:gallery w:val="placeholder"/>
        </w:category>
        <w:types>
          <w:type w:val="bbPlcHdr"/>
        </w:types>
        <w:behaviors>
          <w:behavior w:val="content"/>
        </w:behaviors>
        <w:guid w:val="{01F1FABB-2844-4D9E-8E21-63DABABB5902}"/>
      </w:docPartPr>
      <w:docPartBody>
        <w:p w:rsidR="00400F55" w:rsidRDefault="00B33D62" w:rsidP="00B33D62">
          <w:pPr>
            <w:pStyle w:val="26F59BD29C6946628375F12066BEFD07"/>
          </w:pPr>
          <w:r w:rsidRPr="00302849">
            <w:rPr>
              <w:rStyle w:val="PlaceholderText"/>
            </w:rPr>
            <w:t>Meeting name (part 2)</w:t>
          </w:r>
        </w:p>
      </w:docPartBody>
    </w:docPart>
    <w:docPart>
      <w:docPartPr>
        <w:name w:val="F127FEB1C822420FA8A137FF5AB679E5"/>
        <w:category>
          <w:name w:val="General"/>
          <w:gallery w:val="placeholder"/>
        </w:category>
        <w:types>
          <w:type w:val="bbPlcHdr"/>
        </w:types>
        <w:behaviors>
          <w:behavior w:val="content"/>
        </w:behaviors>
        <w:guid w:val="{A6EB3ED5-B971-406C-8908-BA021452D5F6}"/>
      </w:docPartPr>
      <w:docPartBody>
        <w:p w:rsidR="00400F55" w:rsidRDefault="00B33D62" w:rsidP="00B33D62">
          <w:pPr>
            <w:pStyle w:val="F127FEB1C822420FA8A137FF5AB679E5"/>
          </w:pPr>
          <w:r w:rsidRPr="00302849">
            <w:rPr>
              <w:rStyle w:val="PlaceholderText"/>
            </w:rPr>
            <w:t>[Venue, date]</w:t>
          </w:r>
        </w:p>
      </w:docPartBody>
    </w:docPart>
    <w:docPart>
      <w:docPartPr>
        <w:name w:val="5B1361C23E8A4306A32BEFFD10E3B6BC"/>
        <w:category>
          <w:name w:val="General"/>
          <w:gallery w:val="placeholder"/>
        </w:category>
        <w:types>
          <w:type w:val="bbPlcHdr"/>
        </w:types>
        <w:behaviors>
          <w:behavior w:val="content"/>
        </w:behaviors>
        <w:guid w:val="{5E302065-755C-41B5-9453-1F831C013D61}"/>
      </w:docPartPr>
      <w:docPartBody>
        <w:p w:rsidR="00400F55" w:rsidRDefault="00B33D62" w:rsidP="00B33D62">
          <w:pPr>
            <w:pStyle w:val="5B1361C23E8A4306A32BEFFD10E3B6BC"/>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D66A4"/>
    <w:rsid w:val="00200345"/>
    <w:rsid w:val="002A19E6"/>
    <w:rsid w:val="002C32CD"/>
    <w:rsid w:val="002D1F36"/>
    <w:rsid w:val="00303F0B"/>
    <w:rsid w:val="00400F55"/>
    <w:rsid w:val="00517921"/>
    <w:rsid w:val="005D6145"/>
    <w:rsid w:val="005E1C5F"/>
    <w:rsid w:val="005F481C"/>
    <w:rsid w:val="006C1F96"/>
    <w:rsid w:val="00764DF4"/>
    <w:rsid w:val="00811444"/>
    <w:rsid w:val="008551CA"/>
    <w:rsid w:val="00870F61"/>
    <w:rsid w:val="00894E9B"/>
    <w:rsid w:val="00932F3A"/>
    <w:rsid w:val="009457AB"/>
    <w:rsid w:val="009C6071"/>
    <w:rsid w:val="00B008B7"/>
    <w:rsid w:val="00B33D62"/>
    <w:rsid w:val="00B41BF6"/>
    <w:rsid w:val="00BA675E"/>
    <w:rsid w:val="00C35C06"/>
    <w:rsid w:val="00C77652"/>
    <w:rsid w:val="00DE0A51"/>
    <w:rsid w:val="00E44A51"/>
    <w:rsid w:val="00EF5675"/>
    <w:rsid w:val="00F54467"/>
    <w:rsid w:val="00FC3C94"/>
    <w:rsid w:val="00FF3B4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D62"/>
    <w:rPr>
      <w:color w:val="808080"/>
    </w:rPr>
  </w:style>
  <w:style w:type="paragraph" w:customStyle="1" w:styleId="CE78D6453E1E4F89A1372586409BE006">
    <w:name w:val="CE78D6453E1E4F89A1372586409BE006"/>
  </w:style>
  <w:style w:type="paragraph" w:customStyle="1" w:styleId="AE64DF302F9A49BB8F5EF1FF87767ACC">
    <w:name w:val="AE64DF302F9A49BB8F5EF1FF87767ACC"/>
    <w:rsid w:val="00B33D62"/>
    <w:rPr>
      <w:lang w:val="en-US" w:eastAsia="zh-CN"/>
    </w:rPr>
  </w:style>
  <w:style w:type="paragraph" w:customStyle="1" w:styleId="FC8EE888608343F291C6652C662C6392">
    <w:name w:val="FC8EE888608343F291C6652C662C6392"/>
    <w:rsid w:val="00B33D62"/>
    <w:rPr>
      <w:lang w:val="en-US" w:eastAsia="zh-CN"/>
    </w:rPr>
  </w:style>
  <w:style w:type="paragraph" w:customStyle="1" w:styleId="5AA19B650CC542E4BA36549C0E061153">
    <w:name w:val="5AA19B650CC542E4BA36549C0E061153"/>
    <w:rsid w:val="00B33D62"/>
    <w:rPr>
      <w:lang w:val="en-US" w:eastAsia="zh-CN"/>
    </w:rPr>
  </w:style>
  <w:style w:type="paragraph" w:customStyle="1" w:styleId="70D2BC74A51341259F14E71903C56BFB">
    <w:name w:val="70D2BC74A51341259F14E71903C56BFB"/>
    <w:rsid w:val="00B33D62"/>
    <w:rPr>
      <w:lang w:val="en-US" w:eastAsia="zh-CN"/>
    </w:rPr>
  </w:style>
  <w:style w:type="paragraph" w:customStyle="1" w:styleId="26F59BD29C6946628375F12066BEFD07">
    <w:name w:val="26F59BD29C6946628375F12066BEFD07"/>
    <w:rsid w:val="00B33D62"/>
    <w:rPr>
      <w:lang w:val="en-US" w:eastAsia="zh-CN"/>
    </w:rPr>
  </w:style>
  <w:style w:type="paragraph" w:customStyle="1" w:styleId="F127FEB1C822420FA8A137FF5AB679E5">
    <w:name w:val="F127FEB1C822420FA8A137FF5AB679E5"/>
    <w:rsid w:val="00B33D62"/>
    <w:rPr>
      <w:lang w:val="en-US" w:eastAsia="zh-CN"/>
    </w:rPr>
  </w:style>
  <w:style w:type="paragraph" w:customStyle="1" w:styleId="5B1361C23E8A4306A32BEFFD10E3B6BC">
    <w:name w:val="5B1361C23E8A4306A32BEFFD10E3B6BC"/>
    <w:rsid w:val="00B33D62"/>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0D20E16C-85C1-49B4-A1C9-33D4ED5B4265}">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483F19D6-CC15-46B7-806F-E64C34FC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TotalTime>
  <Pages>1</Pages>
  <Words>1283</Words>
  <Characters>7868</Characters>
  <Application>Microsoft Office Word</Application>
  <DocSecurity>0</DocSecurity>
  <Lines>182</Lines>
  <Paragraphs>77</Paragraphs>
  <ScaleCrop>false</ScaleCrop>
  <HeadingPairs>
    <vt:vector size="2" baseType="variant">
      <vt:variant>
        <vt:lpstr>Title</vt:lpstr>
      </vt:variant>
      <vt:variant>
        <vt:i4>1</vt:i4>
      </vt:variant>
    </vt:vector>
  </HeadingPairs>
  <TitlesOfParts>
    <vt:vector size="1" baseType="lpstr">
      <vt:lpstr>Matters related to the work programme of the Intergovernmental Science-Policy Platform on Biodiversity and Ecosystem Services</vt:lpstr>
    </vt:vector>
  </TitlesOfParts>
  <Company/>
  <LinksUpToDate>false</LinksUpToDate>
  <CharactersWithSpaces>9074</CharactersWithSpaces>
  <SharedDoc>false</SharedDoc>
  <HLinks>
    <vt:vector size="24" baseType="variant">
      <vt:variant>
        <vt:i4>1048591</vt:i4>
      </vt:variant>
      <vt:variant>
        <vt:i4>9</vt:i4>
      </vt:variant>
      <vt:variant>
        <vt:i4>0</vt:i4>
      </vt:variant>
      <vt:variant>
        <vt:i4>5</vt:i4>
      </vt:variant>
      <vt:variant>
        <vt:lpwstr>https://ipbes.net/business-impact</vt:lpwstr>
      </vt:variant>
      <vt:variant>
        <vt:lpwstr/>
      </vt:variant>
      <vt:variant>
        <vt:i4>6291567</vt:i4>
      </vt:variant>
      <vt:variant>
        <vt:i4>6</vt:i4>
      </vt:variant>
      <vt:variant>
        <vt:i4>0</vt:i4>
      </vt:variant>
      <vt:variant>
        <vt:i4>5</vt:i4>
      </vt:variant>
      <vt:variant>
        <vt:lpwstr>https://ipbes.net/transformative-change</vt:lpwstr>
      </vt:variant>
      <vt:variant>
        <vt:lpwstr/>
      </vt:variant>
      <vt:variant>
        <vt:i4>7340084</vt:i4>
      </vt:variant>
      <vt:variant>
        <vt:i4>3</vt:i4>
      </vt:variant>
      <vt:variant>
        <vt:i4>0</vt:i4>
      </vt:variant>
      <vt:variant>
        <vt:i4>5</vt:i4>
      </vt:variant>
      <vt:variant>
        <vt:lpwstr>https://ipbes.net/nexus</vt:lpwstr>
      </vt:variant>
      <vt:variant>
        <vt:lpwstr/>
      </vt:variant>
      <vt:variant>
        <vt:i4>786510</vt:i4>
      </vt:variant>
      <vt:variant>
        <vt:i4>0</vt:i4>
      </vt:variant>
      <vt:variant>
        <vt:i4>0</vt:i4>
      </vt:variant>
      <vt:variant>
        <vt:i4>5</vt:i4>
      </vt:variant>
      <vt:variant>
        <vt:lpwstr>https://www.cbd.int/doc/decisions/cop-12/cop-12-dec-25-en.pdf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CBD/COP/DEC/16/11</dc:subject>
  <dc:creator>Secretariat of the Convention on Biological Diversity</dc:creator>
  <cp:keywords>Conference of the Parties to the Convention on Biological Diversity</cp:keywords>
  <dc:description/>
  <cp:lastModifiedBy>Veronique Lefebvre</cp:lastModifiedBy>
  <cp:revision>4</cp:revision>
  <dcterms:created xsi:type="dcterms:W3CDTF">2025-03-11T12:32:00Z</dcterms:created>
  <dcterms:modified xsi:type="dcterms:W3CDTF">2025-03-11T12:32:00Z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y fmtid="{D5CDD505-2E9C-101B-9397-08002B2CF9AE}" pid="7" name="CBD-NoSymbol">
    <vt:lpwstr>1</vt:lpwstr>
  </property>
</Properties>
</file>