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5F61A8" w:rsidRPr="003142D8" w14:paraId="527D31A1" w14:textId="77777777" w:rsidTr="00F1441F">
        <w:trPr>
          <w:cantSplit/>
          <w:trHeight w:val="900"/>
        </w:trPr>
        <w:tc>
          <w:tcPr>
            <w:tcW w:w="6588" w:type="dxa"/>
            <w:gridSpan w:val="2"/>
            <w:tcBorders>
              <w:top w:val="nil"/>
              <w:left w:val="nil"/>
              <w:bottom w:val="single" w:sz="12" w:space="0" w:color="auto"/>
              <w:right w:val="nil"/>
            </w:tcBorders>
          </w:tcPr>
          <w:p w14:paraId="63E75590" w14:textId="3A755996" w:rsidR="005F61A8" w:rsidRPr="003142D8" w:rsidRDefault="005F61A8" w:rsidP="005F61A8">
            <w:pPr>
              <w:pStyle w:val="Heading2"/>
              <w:tabs>
                <w:tab w:val="left" w:pos="4194"/>
              </w:tabs>
              <w:bidi w:val="0"/>
              <w:spacing w:before="240" w:after="0"/>
              <w:jc w:val="left"/>
              <w:rPr>
                <w:rFonts w:ascii="Times New Roman" w:hAnsi="Times New Roman" w:cs="Simplified Arabic"/>
                <w:bCs w:val="0"/>
                <w:sz w:val="32"/>
                <w:szCs w:val="32"/>
                <w:lang w:val="en-US"/>
              </w:rPr>
            </w:pPr>
            <w:r w:rsidRPr="003142D8">
              <w:rPr>
                <w:rFonts w:ascii="Times New Roman" w:hAnsi="Times New Roman" w:cs="Simplified Arabic"/>
                <w:sz w:val="40"/>
                <w:szCs w:val="40"/>
                <w:lang w:val="en-US"/>
              </w:rPr>
              <w:t>CBD</w:t>
            </w:r>
            <w:r w:rsidRPr="003142D8">
              <w:rPr>
                <w:rFonts w:ascii="Times New Roman" w:hAnsi="Times New Roman" w:cs="Simplified Arabic"/>
                <w:b w:val="0"/>
                <w:bCs w:val="0"/>
                <w:sz w:val="22"/>
                <w:szCs w:val="22"/>
                <w:lang w:val="en-US"/>
              </w:rPr>
              <w:t>/COP/DEC/16/</w:t>
            </w:r>
            <w:r>
              <w:rPr>
                <w:rFonts w:ascii="Times New Roman" w:hAnsi="Times New Roman" w:cs="Simplified Arabic"/>
                <w:b w:val="0"/>
                <w:bCs w:val="0"/>
                <w:sz w:val="22"/>
                <w:szCs w:val="22"/>
                <w:lang w:val="en-US"/>
              </w:rPr>
              <w:t>7</w:t>
            </w:r>
            <w:r w:rsidRPr="003142D8">
              <w:rPr>
                <w:rFonts w:ascii="Times New Roman" w:hAnsi="Times New Roman" w:cs="Simplified Arabic"/>
                <w:b w:val="0"/>
                <w:bCs w:val="0"/>
                <w:sz w:val="22"/>
                <w:szCs w:val="22"/>
                <w:lang w:val="en-US"/>
              </w:rPr>
              <w:tab/>
            </w:r>
          </w:p>
        </w:tc>
        <w:tc>
          <w:tcPr>
            <w:tcW w:w="1440" w:type="dxa"/>
            <w:tcBorders>
              <w:top w:val="nil"/>
              <w:left w:val="nil"/>
              <w:bottom w:val="single" w:sz="12" w:space="0" w:color="auto"/>
              <w:right w:val="nil"/>
            </w:tcBorders>
          </w:tcPr>
          <w:p w14:paraId="3CCA5BD1" w14:textId="77777777" w:rsidR="005F61A8" w:rsidRPr="003142D8" w:rsidRDefault="005F61A8" w:rsidP="005F61A8">
            <w:pPr>
              <w:tabs>
                <w:tab w:val="left" w:pos="-720"/>
                <w:tab w:val="left" w:pos="0"/>
              </w:tabs>
              <w:suppressAutoHyphens/>
              <w:jc w:val="right"/>
              <w:rPr>
                <w:rFonts w:cs="Simplified Arabic"/>
                <w:b/>
                <w:bCs/>
                <w:rtl/>
                <w:lang w:val="en-US"/>
              </w:rPr>
            </w:pPr>
            <w:r w:rsidRPr="003142D8">
              <w:rPr>
                <w:rFonts w:cs="Simplified Arabic"/>
                <w:b/>
                <w:bCs/>
                <w:noProof/>
                <w:rtl/>
                <w:lang w:val="en-US" w:eastAsia="en-US"/>
              </w:rPr>
              <w:drawing>
                <wp:anchor distT="0" distB="0" distL="114300" distR="114300" simplePos="0" relativeHeight="251660288" behindDoc="0" locked="0" layoutInCell="1" allowOverlap="1" wp14:anchorId="7149EBC4" wp14:editId="3BE6AD2C">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3A3126FC" w14:textId="77777777" w:rsidR="005F61A8" w:rsidRPr="003142D8" w:rsidRDefault="005F61A8" w:rsidP="005F61A8">
            <w:pPr>
              <w:tabs>
                <w:tab w:val="left" w:pos="-720"/>
              </w:tabs>
              <w:suppressAutoHyphens/>
              <w:spacing w:before="120"/>
              <w:jc w:val="center"/>
              <w:rPr>
                <w:rFonts w:cs="Simplified Arabic"/>
                <w:lang w:val="en-US"/>
              </w:rPr>
            </w:pPr>
            <w:r w:rsidRPr="003142D8">
              <w:rPr>
                <w:rFonts w:cs="Simplified Arabic"/>
                <w:noProof/>
                <w:lang w:val="en-US" w:eastAsia="en-US"/>
              </w:rPr>
              <w:drawing>
                <wp:anchor distT="0" distB="0" distL="114300" distR="114300" simplePos="0" relativeHeight="251661312" behindDoc="0" locked="0" layoutInCell="1" allowOverlap="1" wp14:anchorId="1B8E4B47" wp14:editId="3CEA918C">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AB16505" w14:textId="77777777" w:rsidR="005F61A8" w:rsidRPr="003142D8" w:rsidRDefault="005F61A8" w:rsidP="005F61A8">
            <w:pPr>
              <w:tabs>
                <w:tab w:val="left" w:pos="-720"/>
              </w:tabs>
              <w:suppressAutoHyphens/>
              <w:spacing w:line="120" w:lineRule="auto"/>
              <w:rPr>
                <w:rFonts w:cs="Simplified Arabic"/>
                <w:lang w:val="en-US"/>
              </w:rPr>
            </w:pPr>
          </w:p>
        </w:tc>
      </w:tr>
      <w:tr w:rsidR="005F61A8" w:rsidRPr="003142D8" w14:paraId="1AEFFEF0" w14:textId="77777777" w:rsidTr="00F1441F">
        <w:trPr>
          <w:cantSplit/>
          <w:trHeight w:val="1770"/>
        </w:trPr>
        <w:tc>
          <w:tcPr>
            <w:tcW w:w="4428" w:type="dxa"/>
            <w:tcBorders>
              <w:top w:val="single" w:sz="12" w:space="0" w:color="auto"/>
              <w:left w:val="nil"/>
              <w:bottom w:val="single" w:sz="12" w:space="0" w:color="auto"/>
              <w:right w:val="nil"/>
            </w:tcBorders>
          </w:tcPr>
          <w:p w14:paraId="27E5CBE6" w14:textId="77777777" w:rsidR="005F61A8" w:rsidRPr="003142D8" w:rsidRDefault="005F61A8" w:rsidP="005F61A8">
            <w:pPr>
              <w:ind w:firstLine="907"/>
              <w:rPr>
                <w:rFonts w:cs="Simplified Arabic"/>
                <w:sz w:val="22"/>
                <w:szCs w:val="22"/>
              </w:rPr>
            </w:pPr>
            <w:r w:rsidRPr="003142D8">
              <w:rPr>
                <w:rFonts w:cs="Simplified Arabic"/>
                <w:sz w:val="22"/>
                <w:szCs w:val="22"/>
              </w:rPr>
              <w:t>Distr.: General</w:t>
            </w:r>
          </w:p>
          <w:p w14:paraId="35CC0B4D" w14:textId="56DA3931" w:rsidR="005F61A8" w:rsidRPr="003142D8" w:rsidRDefault="005F61A8" w:rsidP="005F61A8">
            <w:pPr>
              <w:ind w:firstLine="907"/>
              <w:rPr>
                <w:rFonts w:cs="Simplified Arabic"/>
                <w:sz w:val="22"/>
                <w:szCs w:val="22"/>
              </w:rPr>
            </w:pPr>
            <w:r>
              <w:rPr>
                <w:rFonts w:cs="Simplified Arabic"/>
                <w:sz w:val="22"/>
                <w:szCs w:val="22"/>
              </w:rPr>
              <w:t>1 November 2024</w:t>
            </w:r>
          </w:p>
          <w:p w14:paraId="6FDA4D28" w14:textId="77777777" w:rsidR="005F61A8" w:rsidRPr="003142D8" w:rsidRDefault="005F61A8" w:rsidP="005F61A8">
            <w:pPr>
              <w:pStyle w:val="Heading5"/>
              <w:tabs>
                <w:tab w:val="left" w:pos="-720"/>
              </w:tabs>
              <w:suppressAutoHyphens/>
              <w:bidi w:val="0"/>
              <w:spacing w:before="0" w:after="0"/>
              <w:ind w:firstLine="907"/>
              <w:rPr>
                <w:rFonts w:ascii="Times New Roman" w:hAnsi="Times New Roman"/>
                <w:b w:val="0"/>
                <w:bCs w:val="0"/>
                <w:lang w:eastAsia="en-US"/>
              </w:rPr>
            </w:pPr>
            <w:r w:rsidRPr="003142D8">
              <w:rPr>
                <w:rFonts w:ascii="Times New Roman" w:hAnsi="Times New Roman"/>
                <w:b w:val="0"/>
                <w:bCs w:val="0"/>
                <w:lang w:eastAsia="en-US"/>
              </w:rPr>
              <w:t>Arabic</w:t>
            </w:r>
          </w:p>
          <w:p w14:paraId="24CEDC9D" w14:textId="77777777" w:rsidR="005F61A8" w:rsidRPr="003142D8" w:rsidRDefault="005F61A8" w:rsidP="005F61A8">
            <w:pPr>
              <w:tabs>
                <w:tab w:val="left" w:pos="-720"/>
              </w:tabs>
              <w:suppressAutoHyphens/>
              <w:ind w:firstLine="907"/>
              <w:rPr>
                <w:rFonts w:cs="Simplified Arabic"/>
                <w:sz w:val="22"/>
                <w:szCs w:val="22"/>
              </w:rPr>
            </w:pPr>
            <w:r w:rsidRPr="003142D8">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2EF227DC" w14:textId="77777777" w:rsidR="005F61A8" w:rsidRPr="003142D8" w:rsidRDefault="005F61A8" w:rsidP="005F61A8">
            <w:pPr>
              <w:tabs>
                <w:tab w:val="left" w:pos="-720"/>
              </w:tabs>
              <w:suppressAutoHyphens/>
              <w:spacing w:before="120"/>
              <w:jc w:val="both"/>
              <w:rPr>
                <w:rFonts w:cs="Simplified Arabic"/>
                <w:rtl/>
              </w:rPr>
            </w:pPr>
            <w:r w:rsidRPr="003142D8">
              <w:rPr>
                <w:rFonts w:cs="Simplified Arabic"/>
                <w:b/>
                <w:bCs/>
                <w:noProof/>
                <w:sz w:val="36"/>
                <w:szCs w:val="36"/>
                <w:rtl/>
                <w:lang w:val="en-US" w:eastAsia="en-US"/>
              </w:rPr>
              <w:drawing>
                <wp:anchor distT="0" distB="0" distL="114300" distR="114300" simplePos="0" relativeHeight="251659264" behindDoc="0" locked="0" layoutInCell="1" allowOverlap="1" wp14:anchorId="0DDE8EE4" wp14:editId="2E1C6AF0">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413F2C4" w14:textId="77777777" w:rsidR="005F61A8" w:rsidRPr="003142D8" w:rsidRDefault="005F61A8" w:rsidP="005F61A8">
      <w:pPr>
        <w:bidi/>
        <w:spacing w:line="216" w:lineRule="auto"/>
        <w:rPr>
          <w:rFonts w:cs="Simplified Arabic"/>
          <w:b/>
          <w:bCs/>
          <w:sz w:val="28"/>
          <w:szCs w:val="28"/>
          <w:rtl/>
        </w:rPr>
      </w:pPr>
      <w:r w:rsidRPr="003142D8">
        <w:rPr>
          <w:rFonts w:cs="Simplified Arabic" w:hint="cs"/>
          <w:b/>
          <w:bCs/>
          <w:sz w:val="28"/>
          <w:szCs w:val="28"/>
          <w:rtl/>
        </w:rPr>
        <w:t xml:space="preserve">مؤتمر الأطراف في الاتفاقية </w:t>
      </w:r>
    </w:p>
    <w:p w14:paraId="0C54F7D0" w14:textId="77777777" w:rsidR="005F61A8" w:rsidRPr="003142D8" w:rsidRDefault="005F61A8" w:rsidP="005F61A8">
      <w:pPr>
        <w:bidi/>
        <w:spacing w:line="216" w:lineRule="auto"/>
        <w:rPr>
          <w:rFonts w:cs="Simplified Arabic"/>
          <w:b/>
          <w:bCs/>
          <w:sz w:val="28"/>
          <w:szCs w:val="28"/>
        </w:rPr>
      </w:pPr>
      <w:r w:rsidRPr="003142D8">
        <w:rPr>
          <w:rFonts w:cs="Simplified Arabic" w:hint="cs"/>
          <w:b/>
          <w:bCs/>
          <w:sz w:val="28"/>
          <w:szCs w:val="28"/>
          <w:rtl/>
        </w:rPr>
        <w:t>المتعلقة بالتنوع البيولوجي</w:t>
      </w:r>
    </w:p>
    <w:p w14:paraId="32B3994A" w14:textId="77777777" w:rsidR="005F61A8" w:rsidRPr="003142D8" w:rsidRDefault="005F61A8" w:rsidP="005F61A8">
      <w:pPr>
        <w:bidi/>
        <w:spacing w:line="216" w:lineRule="auto"/>
        <w:rPr>
          <w:rFonts w:cs="Simplified Arabic"/>
          <w:b/>
          <w:bCs/>
          <w:rtl/>
        </w:rPr>
      </w:pPr>
      <w:r w:rsidRPr="003142D8">
        <w:rPr>
          <w:rFonts w:cs="Simplified Arabic"/>
          <w:b/>
          <w:bCs/>
          <w:rtl/>
        </w:rPr>
        <w:t xml:space="preserve">الاجتماع </w:t>
      </w:r>
      <w:r w:rsidRPr="003142D8">
        <w:rPr>
          <w:rFonts w:cs="Simplified Arabic" w:hint="cs"/>
          <w:b/>
          <w:bCs/>
          <w:rtl/>
        </w:rPr>
        <w:t>السادس عشر</w:t>
      </w:r>
    </w:p>
    <w:p w14:paraId="2F0C8499" w14:textId="77777777" w:rsidR="005F61A8" w:rsidRPr="003142D8" w:rsidRDefault="005F61A8" w:rsidP="005F61A8">
      <w:pPr>
        <w:bidi/>
        <w:spacing w:line="216" w:lineRule="auto"/>
        <w:rPr>
          <w:rFonts w:cs="Simplified Arabic"/>
          <w:rtl/>
          <w:lang w:bidi="ar-EG"/>
        </w:rPr>
      </w:pPr>
      <w:r w:rsidRPr="003142D8">
        <w:rPr>
          <w:rFonts w:cs="Simplified Arabic" w:hint="cs"/>
          <w:rtl/>
        </w:rPr>
        <w:t>كالي، كولومبيا</w:t>
      </w:r>
      <w:r w:rsidRPr="003142D8">
        <w:rPr>
          <w:rFonts w:cs="Simplified Arabic"/>
          <w:rtl/>
        </w:rPr>
        <w:t>،</w:t>
      </w:r>
      <w:r w:rsidRPr="003142D8">
        <w:rPr>
          <w:rFonts w:cs="Simplified Arabic" w:hint="cs"/>
          <w:rtl/>
        </w:rPr>
        <w:t xml:space="preserve"> 21</w:t>
      </w:r>
      <w:r w:rsidRPr="003142D8">
        <w:rPr>
          <w:rFonts w:cs="Simplified Arabic" w:hint="cs"/>
          <w:rtl/>
          <w:lang w:bidi="ar-EG"/>
        </w:rPr>
        <w:t xml:space="preserve"> أكتوبر/تشرين الأول </w:t>
      </w:r>
      <w:r w:rsidRPr="003142D8">
        <w:rPr>
          <w:rFonts w:cs="Simplified Arabic"/>
          <w:rtl/>
          <w:lang w:bidi="ar-EG"/>
        </w:rPr>
        <w:t>–</w:t>
      </w:r>
      <w:r w:rsidRPr="003142D8">
        <w:rPr>
          <w:rFonts w:cs="Simplified Arabic" w:hint="cs"/>
          <w:rtl/>
          <w:lang w:bidi="ar-EG"/>
        </w:rPr>
        <w:t xml:space="preserve"> 1 نوفمبر/تشرين الثاني 2024</w:t>
      </w:r>
    </w:p>
    <w:p w14:paraId="0E47BDD2" w14:textId="534766B7" w:rsidR="005F61A8" w:rsidRPr="003142D8" w:rsidRDefault="005F61A8" w:rsidP="005F61A8">
      <w:pPr>
        <w:bidi/>
        <w:spacing w:line="216" w:lineRule="auto"/>
        <w:rPr>
          <w:rFonts w:cs="Simplified Arabic"/>
          <w:lang w:bidi="ar-EG"/>
        </w:rPr>
      </w:pPr>
      <w:r w:rsidRPr="003142D8">
        <w:rPr>
          <w:rFonts w:cs="Simplified Arabic" w:hint="cs"/>
          <w:rtl/>
          <w:lang w:bidi="ar-EG"/>
        </w:rPr>
        <w:t xml:space="preserve">البند </w:t>
      </w:r>
      <w:r>
        <w:rPr>
          <w:rFonts w:cs="Simplified Arabic" w:hint="cs"/>
          <w:rtl/>
          <w:lang w:bidi="ar-EG"/>
        </w:rPr>
        <w:t>14</w:t>
      </w:r>
      <w:r w:rsidRPr="003142D8">
        <w:rPr>
          <w:rFonts w:cs="Simplified Arabic" w:hint="cs"/>
          <w:rtl/>
          <w:lang w:bidi="ar-EG"/>
        </w:rPr>
        <w:t xml:space="preserve"> من جدول الأعمال</w:t>
      </w:r>
    </w:p>
    <w:p w14:paraId="63B51C01" w14:textId="77777777" w:rsidR="00A476D3" w:rsidRPr="00115EB1" w:rsidRDefault="00115EB1" w:rsidP="00A476D3">
      <w:pPr>
        <w:bidi/>
        <w:spacing w:line="216" w:lineRule="auto"/>
        <w:rPr>
          <w:rFonts w:ascii="Simplified Arabic" w:hAnsi="Simplified Arabic" w:cs="Simplified Arabic"/>
          <w:b/>
          <w:bCs/>
          <w:rtl/>
          <w:lang w:bidi="ar-EG"/>
        </w:rPr>
      </w:pPr>
      <w:r>
        <w:rPr>
          <w:rFonts w:ascii="Simplified Arabic" w:hAnsi="Simplified Arabic" w:cs="Simplified Arabic" w:hint="cs"/>
          <w:b/>
          <w:bCs/>
          <w:rtl/>
          <w:lang w:bidi="ar-EG"/>
        </w:rPr>
        <w:t>تنفيذ المادة 8(ي) والأحكام المتصلة بها</w:t>
      </w:r>
    </w:p>
    <w:p w14:paraId="63B51C03" w14:textId="77777777" w:rsidR="00A476D3" w:rsidRPr="00F15332" w:rsidRDefault="00A476D3" w:rsidP="00A476D3">
      <w:pPr>
        <w:bidi/>
        <w:spacing w:line="216" w:lineRule="auto"/>
        <w:rPr>
          <w:rFonts w:ascii="Simplified Arabic" w:hAnsi="Simplified Arabic" w:cs="Simplified Arabic"/>
          <w:rtl/>
        </w:rPr>
      </w:pPr>
    </w:p>
    <w:p w14:paraId="63B51C04" w14:textId="77777777" w:rsidR="00F15332" w:rsidRDefault="00F15332" w:rsidP="00F15332">
      <w:pPr>
        <w:bidi/>
        <w:spacing w:line="120" w:lineRule="auto"/>
        <w:rPr>
          <w:rtl/>
        </w:rPr>
      </w:pPr>
    </w:p>
    <w:p w14:paraId="1466FD23" w14:textId="77777777" w:rsidR="005F61A8" w:rsidRDefault="005F61A8" w:rsidP="005F61A8">
      <w:pPr>
        <w:bidi/>
        <w:spacing w:after="120" w:line="216" w:lineRule="auto"/>
        <w:ind w:left="567"/>
        <w:rPr>
          <w:rFonts w:cs="Simplified Arabic"/>
          <w:b/>
          <w:bCs/>
          <w:szCs w:val="28"/>
          <w:rtl/>
          <w:lang w:bidi="ar-EG"/>
        </w:rPr>
      </w:pPr>
      <w:r>
        <w:rPr>
          <w:rFonts w:cs="Simplified Arabic" w:hint="cs"/>
          <w:b/>
          <w:bCs/>
          <w:szCs w:val="28"/>
          <w:rtl/>
          <w:lang w:bidi="ar-EG"/>
        </w:rPr>
        <w:t>مقرر اعتمده مؤتمر الأطراف في اتفاقية التنوع البيولوجي في 1 نوفمبر/تشرين الثاني 2024</w:t>
      </w:r>
    </w:p>
    <w:p w14:paraId="4E09E455" w14:textId="4BC52621" w:rsidR="005F61A8" w:rsidRDefault="005F61A8" w:rsidP="005F61A8">
      <w:pPr>
        <w:bidi/>
        <w:spacing w:after="120" w:line="216" w:lineRule="auto"/>
        <w:ind w:firstLine="540"/>
        <w:jc w:val="both"/>
        <w:rPr>
          <w:rFonts w:ascii="Simplified Arabic" w:hAnsi="Simplified Arabic" w:cs="Simplified Arabic"/>
          <w:b/>
          <w:bCs/>
          <w:sz w:val="22"/>
          <w:rtl/>
          <w:lang w:val="en-US"/>
        </w:rPr>
      </w:pPr>
      <w:r w:rsidRPr="004B4019">
        <w:rPr>
          <w:rFonts w:cs="Simplified Arabic" w:hint="cs"/>
          <w:b/>
          <w:bCs/>
          <w:sz w:val="22"/>
          <w:rtl/>
          <w:lang w:bidi="ar-EG"/>
        </w:rPr>
        <w:t>16/</w:t>
      </w:r>
      <w:r>
        <w:rPr>
          <w:rFonts w:cs="Simplified Arabic" w:hint="cs"/>
          <w:b/>
          <w:bCs/>
          <w:sz w:val="22"/>
          <w:rtl/>
          <w:lang w:bidi="ar-EG"/>
        </w:rPr>
        <w:t>7</w:t>
      </w:r>
      <w:r w:rsidRPr="004B4019">
        <w:rPr>
          <w:rFonts w:cs="Simplified Arabic" w:hint="cs"/>
          <w:b/>
          <w:bCs/>
          <w:sz w:val="22"/>
          <w:rtl/>
          <w:lang w:bidi="ar-EG"/>
        </w:rPr>
        <w:t>-</w:t>
      </w:r>
      <w:r w:rsidRPr="004B4019">
        <w:rPr>
          <w:rFonts w:cs="Simplified Arabic"/>
          <w:b/>
          <w:bCs/>
          <w:sz w:val="22"/>
          <w:rtl/>
          <w:lang w:bidi="ar-EG"/>
        </w:rPr>
        <w:tab/>
      </w:r>
      <w:r w:rsidRPr="005F61A8">
        <w:rPr>
          <w:rFonts w:ascii="Simplified Arabic" w:hAnsi="Simplified Arabic" w:cs="Simplified Arabic"/>
          <w:b/>
          <w:bCs/>
          <w:sz w:val="22"/>
          <w:rtl/>
          <w:lang w:val="en-US"/>
        </w:rPr>
        <w:t>الحوار المتعمق: "دور اللغات في نقل المعارف، والابتكارات والممارسات التقليدية بين الأجيال"</w:t>
      </w:r>
      <w:r w:rsidRPr="00A476D3">
        <w:rPr>
          <w:rFonts w:ascii="Simplified Arabic" w:hAnsi="Simplified Arabic" w:cs="Simplified Arabic" w:hint="cs"/>
          <w:b/>
          <w:bCs/>
          <w:sz w:val="22"/>
          <w:rtl/>
          <w:lang w:val="en-US"/>
        </w:rPr>
        <w:t xml:space="preserve"> </w:t>
      </w:r>
    </w:p>
    <w:p w14:paraId="6C8968B1" w14:textId="77777777" w:rsidR="005F61A8" w:rsidRDefault="005F61A8" w:rsidP="005F61A8">
      <w:pPr>
        <w:pStyle w:val="ListParagraph"/>
        <w:tabs>
          <w:tab w:val="left" w:pos="1980"/>
        </w:tabs>
        <w:bidi/>
        <w:spacing w:after="120" w:line="216" w:lineRule="auto"/>
        <w:ind w:left="547" w:firstLine="720"/>
        <w:contextualSpacing w:val="0"/>
        <w:jc w:val="both"/>
        <w:rPr>
          <w:rFonts w:ascii="Simplified Arabic" w:hAnsi="Simplified Arabic" w:cs="Simplified Arabic"/>
          <w:i/>
          <w:iCs/>
          <w:lang w:bidi="ar-EG"/>
        </w:rPr>
      </w:pPr>
      <w:r>
        <w:rPr>
          <w:rFonts w:ascii="Simplified Arabic" w:hAnsi="Simplified Arabic" w:cs="Simplified Arabic"/>
          <w:i/>
          <w:iCs/>
          <w:rtl/>
          <w:lang w:bidi="ar-EG"/>
        </w:rPr>
        <w:t>إن مؤتمر الأطراف،</w:t>
      </w:r>
    </w:p>
    <w:p w14:paraId="63B51C08" w14:textId="77777777" w:rsidR="00115EB1" w:rsidRPr="008C0399" w:rsidRDefault="00115EB1" w:rsidP="00115EB1">
      <w:pPr>
        <w:pStyle w:val="ListParagraph"/>
        <w:tabs>
          <w:tab w:val="left" w:pos="1980"/>
        </w:tabs>
        <w:bidi/>
        <w:spacing w:after="120" w:line="216" w:lineRule="auto"/>
        <w:ind w:left="540" w:firstLine="720"/>
        <w:contextualSpacing w:val="0"/>
        <w:jc w:val="both"/>
        <w:rPr>
          <w:rFonts w:cs="Simplified Arabic"/>
          <w:rtl/>
          <w:lang w:bidi="ar-EG"/>
        </w:rPr>
      </w:pPr>
      <w:r w:rsidRPr="008C0399">
        <w:rPr>
          <w:rFonts w:cs="Simplified Arabic" w:hint="cs"/>
          <w:i/>
          <w:iCs/>
          <w:rtl/>
          <w:lang w:bidi="ar-EG"/>
        </w:rPr>
        <w:t xml:space="preserve">إذ يشير </w:t>
      </w:r>
      <w:r w:rsidRPr="008C0399">
        <w:rPr>
          <w:rFonts w:cs="Simplified Arabic" w:hint="cs"/>
          <w:rtl/>
          <w:lang w:bidi="ar-EG"/>
        </w:rPr>
        <w:t xml:space="preserve">إلى </w:t>
      </w:r>
      <w:r w:rsidRPr="008C0399">
        <w:rPr>
          <w:rFonts w:cs="Simplified Arabic" w:hint="cs"/>
          <w:rtl/>
          <w:lang w:val="en-US"/>
        </w:rPr>
        <w:t>العقد</w:t>
      </w:r>
      <w:r w:rsidRPr="008C0399">
        <w:rPr>
          <w:rFonts w:cs="Simplified Arabic" w:hint="cs"/>
          <w:rtl/>
          <w:lang w:bidi="ar-EG"/>
        </w:rPr>
        <w:t xml:space="preserve"> </w:t>
      </w:r>
      <w:r w:rsidRPr="00D65321">
        <w:rPr>
          <w:rFonts w:cs="Simplified Arabic" w:hint="cs"/>
          <w:rtl/>
          <w:lang w:val="en-US"/>
        </w:rPr>
        <w:t>الدولي</w:t>
      </w:r>
      <w:r w:rsidRPr="008C0399">
        <w:rPr>
          <w:rFonts w:cs="Simplified Arabic" w:hint="cs"/>
          <w:rtl/>
          <w:lang w:bidi="ar-EG"/>
        </w:rPr>
        <w:t xml:space="preserve"> للغات الشعوب الأصلية 2022-2032،</w:t>
      </w:r>
    </w:p>
    <w:p w14:paraId="63B51C09" w14:textId="1ABFEEBA" w:rsidR="00115EB1" w:rsidRPr="00D65321" w:rsidRDefault="00115EB1" w:rsidP="00115EB1">
      <w:pPr>
        <w:pStyle w:val="ListParagraph"/>
        <w:tabs>
          <w:tab w:val="left" w:pos="1980"/>
        </w:tabs>
        <w:bidi/>
        <w:spacing w:after="120" w:line="216" w:lineRule="auto"/>
        <w:ind w:left="540" w:firstLine="720"/>
        <w:contextualSpacing w:val="0"/>
        <w:jc w:val="both"/>
        <w:rPr>
          <w:rFonts w:cs="Simplified Arabic"/>
          <w:rtl/>
          <w:lang w:val="en-US"/>
        </w:rPr>
      </w:pPr>
      <w:r w:rsidRPr="00D65321">
        <w:rPr>
          <w:rFonts w:cs="Simplified Arabic" w:hint="cs"/>
          <w:i/>
          <w:iCs/>
          <w:rtl/>
          <w:lang w:val="en-US"/>
        </w:rPr>
        <w:t>وإذ يلاحظ</w:t>
      </w:r>
      <w:r>
        <w:rPr>
          <w:rFonts w:cs="Simplified Arabic" w:hint="cs"/>
          <w:rtl/>
          <w:lang w:val="en-US"/>
        </w:rPr>
        <w:t xml:space="preserve"> </w:t>
      </w:r>
      <w:r w:rsidRPr="00D65321">
        <w:rPr>
          <w:rFonts w:cs="Simplified Arabic" w:hint="cs"/>
          <w:rtl/>
          <w:lang w:val="en-US"/>
        </w:rPr>
        <w:t>أن الفريق المفتوح العضوية العامل بين الدورات المخصص للمادة 8(ي) والأحكام المتصلة بها في اتفاقية التنوع البيولوجي،</w:t>
      </w:r>
      <w:r>
        <w:rPr>
          <w:rStyle w:val="FootnoteReference"/>
          <w:rFonts w:cs="Simplified Arabic"/>
          <w:rtl/>
          <w:lang w:val="en-US"/>
        </w:rPr>
        <w:footnoteReference w:id="1"/>
      </w:r>
      <w:r w:rsidRPr="00D65321">
        <w:rPr>
          <w:rFonts w:cs="Simplified Arabic" w:hint="cs"/>
          <w:rtl/>
          <w:lang w:val="en-US"/>
        </w:rPr>
        <w:t xml:space="preserve"> قد أجرى، في اجتماعه الثاني عشر، حوارا متعمقا بشأن موضوع "</w:t>
      </w:r>
      <w:r w:rsidRPr="00D65321">
        <w:rPr>
          <w:rFonts w:cs="Simplified Arabic"/>
          <w:rtl/>
          <w:lang w:val="en-US"/>
        </w:rPr>
        <w:t xml:space="preserve">دور اللغات في </w:t>
      </w:r>
      <w:r w:rsidRPr="00D65321">
        <w:rPr>
          <w:rFonts w:cs="Simplified Arabic" w:hint="cs"/>
          <w:rtl/>
          <w:lang w:val="en-US"/>
        </w:rPr>
        <w:t>نقل</w:t>
      </w:r>
      <w:r w:rsidRPr="00D65321">
        <w:rPr>
          <w:rFonts w:cs="Simplified Arabic"/>
          <w:rtl/>
          <w:lang w:val="en-US"/>
        </w:rPr>
        <w:t xml:space="preserve"> المعارف</w:t>
      </w:r>
      <w:r w:rsidRPr="00D65321">
        <w:rPr>
          <w:rFonts w:cs="Simplified Arabic" w:hint="cs"/>
          <w:rtl/>
          <w:lang w:val="en-US"/>
        </w:rPr>
        <w:t>،</w:t>
      </w:r>
      <w:r w:rsidRPr="00D65321">
        <w:rPr>
          <w:rFonts w:cs="Simplified Arabic"/>
          <w:rtl/>
          <w:lang w:val="en-US"/>
        </w:rPr>
        <w:t xml:space="preserve"> والابتكارات والممارسات </w:t>
      </w:r>
      <w:r w:rsidR="005F61A8" w:rsidRPr="00D65321">
        <w:rPr>
          <w:rFonts w:cs="Simplified Arabic" w:hint="cs"/>
          <w:rtl/>
          <w:lang w:val="en-US"/>
        </w:rPr>
        <w:t>التقليدية</w:t>
      </w:r>
      <w:r w:rsidR="005F61A8" w:rsidRPr="00D65321">
        <w:rPr>
          <w:rFonts w:cs="Simplified Arabic"/>
          <w:rtl/>
          <w:lang w:val="en-US"/>
        </w:rPr>
        <w:t xml:space="preserve"> </w:t>
      </w:r>
      <w:r w:rsidRPr="00D65321">
        <w:rPr>
          <w:rFonts w:cs="Simplified Arabic"/>
          <w:rtl/>
          <w:lang w:val="en-US"/>
        </w:rPr>
        <w:t>بين الأجيال</w:t>
      </w:r>
      <w:r w:rsidRPr="00D65321">
        <w:rPr>
          <w:rFonts w:cs="Simplified Arabic" w:hint="cs"/>
          <w:rtl/>
          <w:lang w:val="en-US"/>
        </w:rPr>
        <w:t>"،</w:t>
      </w:r>
    </w:p>
    <w:p w14:paraId="63B51C0A" w14:textId="77777777" w:rsidR="00115EB1" w:rsidRPr="008B0A04" w:rsidRDefault="00115EB1" w:rsidP="00115EB1">
      <w:pPr>
        <w:pStyle w:val="ListParagraph"/>
        <w:tabs>
          <w:tab w:val="left" w:pos="1980"/>
        </w:tabs>
        <w:bidi/>
        <w:spacing w:after="120" w:line="216" w:lineRule="auto"/>
        <w:ind w:left="540" w:firstLine="720"/>
        <w:contextualSpacing w:val="0"/>
        <w:jc w:val="both"/>
        <w:rPr>
          <w:rFonts w:cs="Simplified Arabic"/>
          <w:rtl/>
          <w:lang w:bidi="ar-EG"/>
        </w:rPr>
      </w:pPr>
      <w:r w:rsidRPr="008C0399">
        <w:rPr>
          <w:rFonts w:cs="Simplified Arabic" w:hint="cs"/>
          <w:i/>
          <w:iCs/>
          <w:rtl/>
          <w:lang w:bidi="ar-EG"/>
        </w:rPr>
        <w:t xml:space="preserve">وإذ </w:t>
      </w:r>
      <w:r w:rsidRPr="00D65321">
        <w:rPr>
          <w:rFonts w:cs="Simplified Arabic" w:hint="cs"/>
          <w:i/>
          <w:iCs/>
          <w:rtl/>
          <w:lang w:val="en-US"/>
        </w:rPr>
        <w:t>يلاحظ أيضا</w:t>
      </w:r>
      <w:r w:rsidRPr="008C0399">
        <w:rPr>
          <w:rFonts w:cs="Simplified Arabic" w:hint="cs"/>
          <w:i/>
          <w:iCs/>
          <w:rtl/>
          <w:lang w:bidi="ar-EG"/>
        </w:rPr>
        <w:t xml:space="preserve"> </w:t>
      </w:r>
      <w:r w:rsidRPr="008C0399">
        <w:rPr>
          <w:rFonts w:cs="Simplified Arabic" w:hint="cs"/>
          <w:rtl/>
          <w:lang w:bidi="ar-EG"/>
        </w:rPr>
        <w:t>أن الشعوب الأصلية والمجتمعات المحلية تحافظ، من خلال اللغات، على تاريخ مجتمعاتها وعاداتها وتقاليدها وذاكرتها وأساليب تفكيرها الفريدة ومعانيها وتعبيرها،</w:t>
      </w:r>
    </w:p>
    <w:p w14:paraId="63B51C0B" w14:textId="4922FED2" w:rsidR="00115EB1" w:rsidRPr="008B0A04" w:rsidRDefault="00115EB1" w:rsidP="00115EB1">
      <w:pPr>
        <w:pStyle w:val="ListParagraph"/>
        <w:tabs>
          <w:tab w:val="left" w:pos="1980"/>
        </w:tabs>
        <w:bidi/>
        <w:spacing w:after="120" w:line="216" w:lineRule="auto"/>
        <w:ind w:left="540" w:firstLine="720"/>
        <w:contextualSpacing w:val="0"/>
        <w:jc w:val="both"/>
        <w:rPr>
          <w:rFonts w:cs="Simplified Arabic"/>
          <w:rtl/>
          <w:lang w:bidi="ar-EG"/>
        </w:rPr>
      </w:pPr>
      <w:r w:rsidRPr="008B0A04">
        <w:rPr>
          <w:rFonts w:cs="Simplified Arabic" w:hint="cs"/>
          <w:i/>
          <w:iCs/>
          <w:rtl/>
          <w:lang w:bidi="ar-EG"/>
        </w:rPr>
        <w:t xml:space="preserve">وإذ </w:t>
      </w:r>
      <w:r w:rsidRPr="00D65321">
        <w:rPr>
          <w:rFonts w:cs="Simplified Arabic" w:hint="cs"/>
          <w:i/>
          <w:iCs/>
          <w:rtl/>
          <w:lang w:val="en-US"/>
        </w:rPr>
        <w:t>يلاحظ</w:t>
      </w:r>
      <w:r w:rsidRPr="008B0A04">
        <w:rPr>
          <w:rFonts w:cs="Simplified Arabic" w:hint="cs"/>
          <w:i/>
          <w:iCs/>
          <w:rtl/>
          <w:lang w:bidi="ar-EG"/>
        </w:rPr>
        <w:t xml:space="preserve"> </w:t>
      </w:r>
      <w:r>
        <w:rPr>
          <w:rFonts w:cs="Simplified Arabic" w:hint="cs"/>
          <w:i/>
          <w:iCs/>
          <w:rtl/>
          <w:lang w:bidi="ar-EG"/>
        </w:rPr>
        <w:t>كذلك</w:t>
      </w:r>
      <w:r w:rsidRPr="008B0A04">
        <w:rPr>
          <w:rFonts w:cs="Simplified Arabic" w:hint="cs"/>
          <w:rtl/>
          <w:lang w:bidi="ar-EG"/>
        </w:rPr>
        <w:t xml:space="preserve"> أن</w:t>
      </w:r>
      <w:r w:rsidRPr="008B0A04">
        <w:rPr>
          <w:rFonts w:cs="Simplified Arabic" w:hint="cs"/>
          <w:i/>
          <w:iCs/>
          <w:rtl/>
          <w:lang w:bidi="ar-EG"/>
        </w:rPr>
        <w:t xml:space="preserve"> </w:t>
      </w:r>
      <w:r w:rsidRPr="008B0A04">
        <w:rPr>
          <w:rFonts w:cs="Simplified Arabic" w:hint="cs"/>
          <w:rtl/>
          <w:lang w:bidi="ar-EG"/>
        </w:rPr>
        <w:t xml:space="preserve">مؤتمر الأطراف </w:t>
      </w:r>
      <w:r w:rsidRPr="008C0399">
        <w:rPr>
          <w:rFonts w:cs="Simplified Arabic" w:hint="cs"/>
          <w:rtl/>
          <w:lang w:bidi="ar-EG"/>
        </w:rPr>
        <w:t xml:space="preserve">قد </w:t>
      </w:r>
      <w:r w:rsidRPr="008B0A04">
        <w:rPr>
          <w:rFonts w:cs="Simplified Arabic" w:hint="cs"/>
          <w:rtl/>
          <w:lang w:bidi="ar-EG"/>
        </w:rPr>
        <w:t>اعترف في إطار كونمينغ</w:t>
      </w:r>
      <w:r w:rsidR="005F61A8">
        <w:rPr>
          <w:rFonts w:cs="Simplified Arabic" w:hint="cs"/>
          <w:rtl/>
          <w:lang w:bidi="ar-EG"/>
        </w:rPr>
        <w:t>-</w:t>
      </w:r>
      <w:r w:rsidRPr="008B0A04">
        <w:rPr>
          <w:rFonts w:cs="Simplified Arabic" w:hint="cs"/>
          <w:rtl/>
          <w:lang w:bidi="ar-EG"/>
        </w:rPr>
        <w:t>مونتريال العالمي للتنوع البيولوجي</w:t>
      </w:r>
      <w:r>
        <w:rPr>
          <w:rStyle w:val="FootnoteReference"/>
          <w:rFonts w:cs="Simplified Arabic"/>
          <w:rtl/>
          <w:lang w:bidi="ar-EG"/>
        </w:rPr>
        <w:footnoteReference w:id="2"/>
      </w:r>
      <w:r w:rsidRPr="008B0A04">
        <w:rPr>
          <w:rFonts w:cs="Simplified Arabic" w:hint="cs"/>
          <w:rtl/>
          <w:lang w:bidi="ar-EG"/>
        </w:rPr>
        <w:t xml:space="preserve"> بأهمية أدوار ومساهمات الشعوب الأصلية والمجتمعات المحلية كأوصياء</w:t>
      </w:r>
      <w:r w:rsidRPr="008C0399">
        <w:rPr>
          <w:rFonts w:cs="Simplified Arabic" w:hint="cs"/>
          <w:rtl/>
          <w:lang w:bidi="ar-EG"/>
        </w:rPr>
        <w:t xml:space="preserve"> على التنوع البيولوجي وبحقوقه</w:t>
      </w:r>
      <w:r>
        <w:rPr>
          <w:rFonts w:cs="Simplified Arabic" w:hint="cs"/>
          <w:rtl/>
          <w:lang w:bidi="ar-EG"/>
        </w:rPr>
        <w:t>ا</w:t>
      </w:r>
      <w:r w:rsidRPr="008B0A04">
        <w:rPr>
          <w:rFonts w:cs="Simplified Arabic" w:hint="cs"/>
          <w:rtl/>
          <w:lang w:bidi="ar-EG"/>
        </w:rPr>
        <w:t xml:space="preserve"> ومعارفها، بما في ذلك المعارف التقليدية المرتبطة بالتنوع البيولوجي، </w:t>
      </w:r>
      <w:r w:rsidRPr="008C0399">
        <w:rPr>
          <w:rFonts w:cs="Simplified Arabic" w:hint="cs"/>
          <w:rtl/>
          <w:lang w:bidi="ar-EG"/>
        </w:rPr>
        <w:t>والابتكارات،</w:t>
      </w:r>
      <w:r w:rsidRPr="008B0A04">
        <w:rPr>
          <w:rFonts w:cs="Simplified Arabic" w:hint="cs"/>
          <w:rtl/>
          <w:lang w:bidi="ar-EG"/>
        </w:rPr>
        <w:t xml:space="preserve"> والآراء العالمية،</w:t>
      </w:r>
      <w:r w:rsidRPr="008C0399">
        <w:rPr>
          <w:rFonts w:cs="Simplified Arabic" w:hint="cs"/>
          <w:rtl/>
          <w:lang w:bidi="ar-EG"/>
        </w:rPr>
        <w:t xml:space="preserve"> والقيم والممارسات،</w:t>
      </w:r>
    </w:p>
    <w:p w14:paraId="63B51C0C" w14:textId="6E70F052" w:rsidR="00115EB1" w:rsidRPr="008B0A04" w:rsidRDefault="00115EB1" w:rsidP="00115EB1">
      <w:pPr>
        <w:tabs>
          <w:tab w:val="left" w:pos="1980"/>
        </w:tabs>
        <w:bidi/>
        <w:spacing w:after="120" w:line="216" w:lineRule="auto"/>
        <w:ind w:left="540" w:firstLine="720"/>
        <w:jc w:val="both"/>
        <w:rPr>
          <w:rFonts w:cs="Simplified Arabic"/>
          <w:sz w:val="22"/>
          <w:lang w:bidi="ar-SY"/>
        </w:rPr>
      </w:pPr>
      <w:r w:rsidRPr="008B0A04">
        <w:rPr>
          <w:rFonts w:cs="Simplified Arabic" w:hint="cs"/>
          <w:i/>
          <w:iCs/>
          <w:sz w:val="22"/>
          <w:rtl/>
          <w:lang w:bidi="ar-EG"/>
        </w:rPr>
        <w:t xml:space="preserve">وإذ </w:t>
      </w:r>
      <w:r>
        <w:rPr>
          <w:rFonts w:cs="Simplified Arabic" w:hint="cs"/>
          <w:i/>
          <w:iCs/>
          <w:sz w:val="22"/>
          <w:rtl/>
          <w:lang w:bidi="ar-EG"/>
        </w:rPr>
        <w:t>يقر</w:t>
      </w:r>
      <w:r w:rsidRPr="008B0A04">
        <w:rPr>
          <w:rFonts w:cs="Simplified Arabic" w:hint="cs"/>
          <w:i/>
          <w:iCs/>
          <w:sz w:val="22"/>
          <w:rtl/>
          <w:lang w:bidi="ar-EG"/>
        </w:rPr>
        <w:t xml:space="preserve"> </w:t>
      </w:r>
      <w:r>
        <w:rPr>
          <w:rFonts w:cs="Simplified Arabic" w:hint="cs"/>
          <w:sz w:val="22"/>
          <w:rtl/>
          <w:lang w:bidi="ar-EG"/>
        </w:rPr>
        <w:t>بأن</w:t>
      </w:r>
      <w:r w:rsidR="005F61A8">
        <w:rPr>
          <w:rFonts w:cs="Simplified Arabic" w:hint="cs"/>
          <w:sz w:val="22"/>
          <w:rtl/>
          <w:lang w:bidi="ar-EG"/>
        </w:rPr>
        <w:t>ه</w:t>
      </w:r>
      <w:r w:rsidRPr="008B0A04">
        <w:rPr>
          <w:rFonts w:cs="Simplified Arabic" w:hint="cs"/>
          <w:sz w:val="22"/>
          <w:rtl/>
          <w:lang w:bidi="ar-EG"/>
        </w:rPr>
        <w:t xml:space="preserve"> </w:t>
      </w:r>
      <w:r w:rsidR="005F61A8">
        <w:rPr>
          <w:rFonts w:cs="Simplified Arabic" w:hint="cs"/>
          <w:sz w:val="22"/>
          <w:rtl/>
          <w:lang w:bidi="ar-EG"/>
        </w:rPr>
        <w:t>دعا</w:t>
      </w:r>
      <w:r w:rsidRPr="008B0A04">
        <w:rPr>
          <w:rFonts w:cs="Simplified Arabic" w:hint="cs"/>
          <w:sz w:val="22"/>
          <w:rtl/>
          <w:lang w:bidi="ar-EG"/>
        </w:rPr>
        <w:t xml:space="preserve">، في الهدف 21 من الإطار، </w:t>
      </w:r>
      <w:r w:rsidR="005F61A8">
        <w:rPr>
          <w:rFonts w:cs="Simplified Arabic" w:hint="cs"/>
          <w:sz w:val="22"/>
          <w:rtl/>
          <w:lang w:bidi="ar-EG"/>
        </w:rPr>
        <w:t xml:space="preserve">إلى </w:t>
      </w:r>
      <w:r w:rsidRPr="008C0399">
        <w:rPr>
          <w:rFonts w:cs="Simplified Arabic" w:hint="cs"/>
          <w:sz w:val="22"/>
          <w:rtl/>
          <w:lang w:bidi="ar-EG"/>
        </w:rPr>
        <w:t>تيسير وصول صناع القرار والممارسين والجمهور إلى</w:t>
      </w:r>
      <w:r w:rsidRPr="008B0A04">
        <w:rPr>
          <w:rFonts w:eastAsia="YouYuan" w:cs="Simplified Arabic"/>
          <w:kern w:val="2"/>
          <w:sz w:val="22"/>
          <w:rtl/>
          <w:lang w:val="en-US" w:eastAsia="en-US" w:bidi="ar-SY"/>
        </w:rPr>
        <w:t xml:space="preserve"> أفضل البيانات والمعلومات والمعارف</w:t>
      </w:r>
      <w:r w:rsidRPr="008C0399">
        <w:rPr>
          <w:rFonts w:eastAsia="YouYuan" w:cs="Simplified Arabic" w:hint="cs"/>
          <w:kern w:val="2"/>
          <w:sz w:val="22"/>
          <w:rtl/>
          <w:lang w:val="en-US" w:eastAsia="en-US" w:bidi="ar-SY"/>
        </w:rPr>
        <w:t xml:space="preserve"> بهدف توجيه الحوكمة الفعالة والمنصفة، والإدارة المتكاملة والتشاركية للتنوع البيولوجي، وتعزيز الاتصالات وإذكاء الوعي والتثقيف والرصد والبحوث وإدارة المعارف؛ وأيضا في هذا السياق، أ</w:t>
      </w:r>
      <w:r>
        <w:rPr>
          <w:rFonts w:eastAsia="YouYuan" w:cs="Simplified Arabic" w:hint="cs"/>
          <w:kern w:val="2"/>
          <w:sz w:val="22"/>
          <w:rtl/>
          <w:lang w:val="en-US" w:eastAsia="en-US" w:bidi="ar-SY"/>
        </w:rPr>
        <w:t xml:space="preserve">لا تُمنح إمكانية الحصول </w:t>
      </w:r>
      <w:r w:rsidRPr="008C0399">
        <w:rPr>
          <w:rFonts w:eastAsia="YouYuan" w:cs="Simplified Arabic" w:hint="cs"/>
          <w:kern w:val="2"/>
          <w:sz w:val="22"/>
          <w:rtl/>
          <w:lang w:val="en-US" w:eastAsia="en-US" w:bidi="ar-SY"/>
        </w:rPr>
        <w:t xml:space="preserve">على المعارف والممارسات والابتكارات </w:t>
      </w:r>
      <w:r w:rsidR="000832E5" w:rsidRPr="008C0399">
        <w:rPr>
          <w:rFonts w:eastAsia="YouYuan" w:cs="Simplified Arabic" w:hint="cs"/>
          <w:kern w:val="2"/>
          <w:sz w:val="22"/>
          <w:rtl/>
          <w:lang w:val="en-US" w:eastAsia="en-US" w:bidi="ar-SY"/>
        </w:rPr>
        <w:t xml:space="preserve">التقليدية </w:t>
      </w:r>
      <w:r w:rsidRPr="008C0399">
        <w:rPr>
          <w:rFonts w:eastAsia="YouYuan" w:cs="Simplified Arabic" w:hint="cs"/>
          <w:kern w:val="2"/>
          <w:sz w:val="22"/>
          <w:rtl/>
          <w:lang w:val="en-US" w:eastAsia="en-US" w:bidi="ar-SY"/>
        </w:rPr>
        <w:t xml:space="preserve">والتكنولوجيات الخاصة بالشعوب الأصلية والمجتمعات المحلية </w:t>
      </w:r>
      <w:r>
        <w:rPr>
          <w:rFonts w:eastAsia="YouYuan" w:cs="Simplified Arabic" w:hint="cs"/>
          <w:kern w:val="2"/>
          <w:sz w:val="22"/>
          <w:rtl/>
          <w:lang w:val="en-US" w:eastAsia="en-US" w:bidi="ar-SY"/>
        </w:rPr>
        <w:lastRenderedPageBreak/>
        <w:t>إلا</w:t>
      </w:r>
      <w:r w:rsidRPr="008C0399">
        <w:rPr>
          <w:rFonts w:eastAsia="YouYuan" w:cs="Simplified Arabic" w:hint="cs"/>
          <w:kern w:val="2"/>
          <w:sz w:val="22"/>
          <w:rtl/>
          <w:lang w:val="en-US" w:eastAsia="en-US" w:bidi="ar-SY"/>
        </w:rPr>
        <w:t xml:space="preserve"> بموافقتها الحرة والمسبقة </w:t>
      </w:r>
      <w:r>
        <w:rPr>
          <w:rFonts w:eastAsia="YouYuan" w:cs="Simplified Arabic" w:hint="cs"/>
          <w:kern w:val="2"/>
          <w:sz w:val="22"/>
          <w:rtl/>
          <w:lang w:val="en-US" w:eastAsia="en-US" w:bidi="ar-SY"/>
        </w:rPr>
        <w:t>عن علم</w:t>
      </w:r>
      <w:r w:rsidRPr="008C0399">
        <w:rPr>
          <w:rFonts w:eastAsia="YouYuan" w:cs="Simplified Arabic" w:hint="cs"/>
          <w:kern w:val="2"/>
          <w:sz w:val="22"/>
          <w:rtl/>
          <w:lang w:val="en-US" w:eastAsia="en-US" w:bidi="ar-SY"/>
        </w:rPr>
        <w:t>؛</w:t>
      </w:r>
      <w:r w:rsidRPr="008C0399">
        <w:rPr>
          <w:rStyle w:val="FootnoteReference"/>
          <w:rFonts w:cs="Simplified Arabic"/>
          <w:sz w:val="22"/>
          <w:rtl/>
          <w:lang w:val="en-US"/>
        </w:rPr>
        <w:footnoteReference w:id="3"/>
      </w:r>
      <w:r w:rsidRPr="008C0399">
        <w:rPr>
          <w:rFonts w:eastAsia="YouYuan" w:cs="Simplified Arabic" w:hint="cs"/>
          <w:kern w:val="2"/>
          <w:sz w:val="22"/>
          <w:rtl/>
          <w:lang w:val="en-US" w:eastAsia="en-US" w:bidi="ar-SY"/>
        </w:rPr>
        <w:t xml:space="preserve"> وأنه في الهدفين 22 و23 من الإطار وفي خطة العمل المتعلقة بالمسائل الجنسانية</w:t>
      </w:r>
      <w:r w:rsidR="005F61A8">
        <w:rPr>
          <w:rFonts w:eastAsia="YouYuan" w:cs="Simplified Arabic" w:hint="cs"/>
          <w:kern w:val="2"/>
          <w:sz w:val="22"/>
          <w:rtl/>
          <w:lang w:val="en-US" w:eastAsia="en-US" w:bidi="ar-SY"/>
        </w:rPr>
        <w:t xml:space="preserve"> (2023-2030)</w:t>
      </w:r>
      <w:r w:rsidRPr="008C0399">
        <w:rPr>
          <w:rFonts w:eastAsia="YouYuan" w:cs="Simplified Arabic" w:hint="cs"/>
          <w:kern w:val="2"/>
          <w:sz w:val="22"/>
          <w:rtl/>
          <w:lang w:val="en-US" w:eastAsia="en-US" w:bidi="ar-SY"/>
        </w:rPr>
        <w:t>،</w:t>
      </w:r>
      <w:r w:rsidRPr="008C0399">
        <w:rPr>
          <w:rStyle w:val="FootnoteReference"/>
          <w:rFonts w:cs="Simplified Arabic"/>
          <w:sz w:val="22"/>
          <w:rtl/>
          <w:lang w:val="en-US"/>
        </w:rPr>
        <w:footnoteReference w:id="4"/>
      </w:r>
      <w:r w:rsidRPr="008C0399">
        <w:rPr>
          <w:rFonts w:eastAsia="YouYuan" w:cs="Simplified Arabic" w:hint="cs"/>
          <w:kern w:val="2"/>
          <w:sz w:val="22"/>
          <w:rtl/>
          <w:lang w:val="en-US" w:eastAsia="en-US" w:bidi="ar-SY"/>
        </w:rPr>
        <w:t xml:space="preserve"> دعا </w:t>
      </w:r>
      <w:r w:rsidR="000832E5">
        <w:rPr>
          <w:rFonts w:eastAsia="YouYuan" w:cs="Simplified Arabic" w:hint="cs"/>
          <w:kern w:val="2"/>
          <w:sz w:val="22"/>
          <w:rtl/>
          <w:lang w:val="en-US" w:eastAsia="en-US" w:bidi="ar-SY"/>
        </w:rPr>
        <w:t>أيضا</w:t>
      </w:r>
      <w:r w:rsidRPr="008C0399">
        <w:rPr>
          <w:rFonts w:eastAsia="YouYuan" w:cs="Simplified Arabic" w:hint="cs"/>
          <w:kern w:val="2"/>
          <w:sz w:val="22"/>
          <w:rtl/>
          <w:lang w:val="en-US" w:eastAsia="en-US" w:bidi="ar-SY"/>
        </w:rPr>
        <w:t xml:space="preserve"> </w:t>
      </w:r>
      <w:r>
        <w:rPr>
          <w:rFonts w:eastAsia="YouYuan" w:cs="Simplified Arabic" w:hint="cs"/>
          <w:kern w:val="2"/>
          <w:sz w:val="22"/>
          <w:rtl/>
          <w:lang w:val="en-US" w:eastAsia="en-US" w:bidi="ar-SY"/>
        </w:rPr>
        <w:t>إلى</w:t>
      </w:r>
      <w:r w:rsidRPr="008C0399">
        <w:rPr>
          <w:rFonts w:eastAsia="YouYuan" w:cs="Simplified Arabic" w:hint="cs"/>
          <w:kern w:val="2"/>
          <w:sz w:val="22"/>
          <w:rtl/>
          <w:lang w:val="en-US" w:eastAsia="en-US" w:bidi="ar-SY"/>
        </w:rPr>
        <w:t xml:space="preserve"> كفالة المساواة بين الجنسين في تنفيذ الإطار من خلال نهج يراعي الاعتبارات الجنسانية، تتمتع بموجبه</w:t>
      </w:r>
      <w:r>
        <w:rPr>
          <w:rFonts w:eastAsia="YouYuan" w:cs="Simplified Arabic" w:hint="cs"/>
          <w:kern w:val="2"/>
          <w:sz w:val="22"/>
          <w:rtl/>
          <w:lang w:val="en-US" w:eastAsia="en-US" w:bidi="ar-SY"/>
        </w:rPr>
        <w:t xml:space="preserve"> جميع</w:t>
      </w:r>
      <w:r w:rsidRPr="008C0399">
        <w:rPr>
          <w:rFonts w:eastAsia="YouYuan" w:cs="Simplified Arabic" w:hint="cs"/>
          <w:kern w:val="2"/>
          <w:sz w:val="22"/>
          <w:rtl/>
          <w:lang w:val="en-US" w:eastAsia="en-US" w:bidi="ar-SY"/>
        </w:rPr>
        <w:t xml:space="preserve"> النساء والفتيات بتكافؤ الفرص والقدرة على المساهمة في تحقيق الأهداف الثلاثة للاتفاقية</w:t>
      </w:r>
      <w:r w:rsidRPr="008B0A04">
        <w:rPr>
          <w:rFonts w:cs="Simplified Arabic" w:hint="cs"/>
          <w:sz w:val="22"/>
          <w:rtl/>
          <w:lang w:bidi="ar-SY"/>
        </w:rPr>
        <w:t>،</w:t>
      </w:r>
    </w:p>
    <w:p w14:paraId="63B51C0D" w14:textId="0E22D775" w:rsidR="00115EB1" w:rsidRPr="008B0A04" w:rsidRDefault="00115EB1" w:rsidP="00115EB1">
      <w:pPr>
        <w:tabs>
          <w:tab w:val="left" w:pos="1980"/>
        </w:tabs>
        <w:bidi/>
        <w:spacing w:after="120" w:line="216" w:lineRule="auto"/>
        <w:ind w:left="540" w:firstLine="720"/>
        <w:jc w:val="both"/>
        <w:rPr>
          <w:rFonts w:cs="Simplified Arabic"/>
          <w:sz w:val="22"/>
          <w:rtl/>
          <w:lang w:bidi="ar-EG"/>
        </w:rPr>
      </w:pPr>
      <w:r w:rsidRPr="008B0A04">
        <w:rPr>
          <w:rFonts w:cs="Simplified Arabic" w:hint="cs"/>
          <w:i/>
          <w:iCs/>
          <w:sz w:val="22"/>
          <w:rtl/>
          <w:lang w:bidi="ar-EG"/>
        </w:rPr>
        <w:t>وإذ يقر</w:t>
      </w:r>
      <w:r>
        <w:rPr>
          <w:rFonts w:cs="Simplified Arabic" w:hint="cs"/>
          <w:i/>
          <w:iCs/>
          <w:sz w:val="22"/>
          <w:rtl/>
          <w:lang w:bidi="ar-EG"/>
        </w:rPr>
        <w:t xml:space="preserve"> أيضا</w:t>
      </w:r>
      <w:r w:rsidRPr="008B0A04">
        <w:rPr>
          <w:rFonts w:cs="Simplified Arabic" w:hint="cs"/>
          <w:sz w:val="22"/>
          <w:rtl/>
          <w:lang w:bidi="ar-EG"/>
        </w:rPr>
        <w:t xml:space="preserve"> بأن مساهمة </w:t>
      </w:r>
      <w:r>
        <w:rPr>
          <w:rFonts w:cs="Simplified Arabic" w:hint="cs"/>
          <w:sz w:val="22"/>
          <w:rtl/>
          <w:lang w:bidi="ar-EG"/>
        </w:rPr>
        <w:t>لغات الشعوب الأصلية والمجتمعات المحلية</w:t>
      </w:r>
      <w:r w:rsidRPr="008B0A04">
        <w:rPr>
          <w:rFonts w:cs="Simplified Arabic" w:hint="cs"/>
          <w:sz w:val="22"/>
          <w:rtl/>
          <w:lang w:bidi="ar-EG"/>
        </w:rPr>
        <w:t xml:space="preserve"> والمعارف التقليدية في معالجة فقدان التنوع البيولوجي العالمي</w:t>
      </w:r>
      <w:r w:rsidRPr="008C0399">
        <w:rPr>
          <w:rFonts w:cs="Simplified Arabic" w:hint="cs"/>
          <w:sz w:val="22"/>
          <w:rtl/>
          <w:lang w:bidi="ar-EG"/>
        </w:rPr>
        <w:t xml:space="preserve">، وكذلك دور نساء الشعوب الأصلية ونساء المجتمعات المحلية في عمليات نقل المعارف </w:t>
      </w:r>
      <w:r>
        <w:rPr>
          <w:rFonts w:cs="Simplified Arabic" w:hint="cs"/>
          <w:sz w:val="22"/>
          <w:rtl/>
          <w:lang w:bidi="ar-EG"/>
        </w:rPr>
        <w:t>في هذا الصدد</w:t>
      </w:r>
      <w:r w:rsidRPr="008C0399">
        <w:rPr>
          <w:rFonts w:cs="Simplified Arabic" w:hint="cs"/>
          <w:sz w:val="22"/>
          <w:rtl/>
          <w:lang w:bidi="ar-EG"/>
        </w:rPr>
        <w:t>،</w:t>
      </w:r>
      <w:r w:rsidRPr="008B0A04">
        <w:rPr>
          <w:rFonts w:cs="Simplified Arabic" w:hint="cs"/>
          <w:sz w:val="22"/>
          <w:rtl/>
          <w:lang w:bidi="ar-EG"/>
        </w:rPr>
        <w:t xml:space="preserve"> ضرورية لتحقيق رؤية عام 2050 </w:t>
      </w:r>
      <w:r w:rsidRPr="008C0399">
        <w:rPr>
          <w:rFonts w:cs="Simplified Arabic" w:hint="cs"/>
          <w:sz w:val="22"/>
          <w:rtl/>
          <w:lang w:bidi="ar-EG"/>
        </w:rPr>
        <w:t>للعيش</w:t>
      </w:r>
      <w:r w:rsidRPr="008B0A04">
        <w:rPr>
          <w:rFonts w:cs="Simplified Arabic" w:hint="cs"/>
          <w:sz w:val="22"/>
          <w:rtl/>
          <w:lang w:bidi="ar-EG"/>
        </w:rPr>
        <w:t xml:space="preserve"> في </w:t>
      </w:r>
      <w:r w:rsidR="000832E5">
        <w:rPr>
          <w:rFonts w:cs="Simplified Arabic" w:hint="cs"/>
          <w:sz w:val="22"/>
          <w:rtl/>
          <w:lang w:bidi="ar-EG"/>
        </w:rPr>
        <w:t>انسجام</w:t>
      </w:r>
      <w:r w:rsidRPr="008B0A04">
        <w:rPr>
          <w:rFonts w:cs="Simplified Arabic" w:hint="cs"/>
          <w:sz w:val="22"/>
          <w:rtl/>
          <w:lang w:bidi="ar-EG"/>
        </w:rPr>
        <w:t xml:space="preserve"> مع الطبيعة،</w:t>
      </w:r>
    </w:p>
    <w:p w14:paraId="63B51C0E" w14:textId="38E9EE4A" w:rsidR="00115EB1" w:rsidRPr="008B0A04" w:rsidRDefault="00115EB1" w:rsidP="00115EB1">
      <w:pPr>
        <w:tabs>
          <w:tab w:val="left" w:pos="1980"/>
        </w:tabs>
        <w:bidi/>
        <w:spacing w:after="120" w:line="216" w:lineRule="auto"/>
        <w:ind w:left="540" w:firstLine="720"/>
        <w:jc w:val="both"/>
        <w:rPr>
          <w:rFonts w:cs="Simplified Arabic"/>
          <w:sz w:val="22"/>
          <w:rtl/>
          <w:lang w:bidi="ar-EG"/>
        </w:rPr>
      </w:pPr>
      <w:r w:rsidRPr="008B0A04">
        <w:rPr>
          <w:rFonts w:cs="Simplified Arabic" w:hint="cs"/>
          <w:i/>
          <w:iCs/>
          <w:sz w:val="22"/>
          <w:rtl/>
          <w:lang w:bidi="ar-EG"/>
        </w:rPr>
        <w:t xml:space="preserve">وإذ يقر </w:t>
      </w:r>
      <w:r>
        <w:rPr>
          <w:rFonts w:cs="Simplified Arabic" w:hint="cs"/>
          <w:i/>
          <w:iCs/>
          <w:sz w:val="22"/>
          <w:rtl/>
          <w:lang w:bidi="ar-EG"/>
        </w:rPr>
        <w:t>كذلك</w:t>
      </w:r>
      <w:r w:rsidRPr="008B0A04">
        <w:rPr>
          <w:rFonts w:cs="Simplified Arabic" w:hint="cs"/>
          <w:sz w:val="22"/>
          <w:rtl/>
          <w:lang w:bidi="ar-EG"/>
        </w:rPr>
        <w:t xml:space="preserve"> بأن </w:t>
      </w:r>
      <w:r w:rsidRPr="008C0399">
        <w:rPr>
          <w:rFonts w:cs="Simplified Arabic" w:hint="cs"/>
          <w:sz w:val="22"/>
          <w:rtl/>
          <w:lang w:bidi="ar-EG"/>
        </w:rPr>
        <w:t xml:space="preserve">نظم </w:t>
      </w:r>
      <w:r w:rsidRPr="008B0A04">
        <w:rPr>
          <w:rFonts w:cs="Simplified Arabic" w:hint="cs"/>
          <w:sz w:val="22"/>
          <w:rtl/>
          <w:lang w:bidi="ar-EG"/>
        </w:rPr>
        <w:t xml:space="preserve">اللغات والمعارف المتنوعة </w:t>
      </w:r>
      <w:r w:rsidRPr="008C0399">
        <w:rPr>
          <w:rFonts w:cs="Simplified Arabic" w:hint="cs"/>
          <w:sz w:val="22"/>
          <w:rtl/>
          <w:lang w:bidi="ar-EG"/>
        </w:rPr>
        <w:t xml:space="preserve">تعكس العلاقات القوية والجماعية </w:t>
      </w:r>
      <w:r>
        <w:rPr>
          <w:rFonts w:cs="Simplified Arabic" w:hint="cs"/>
          <w:sz w:val="22"/>
          <w:rtl/>
          <w:lang w:bidi="ar-EG"/>
        </w:rPr>
        <w:t xml:space="preserve">للشعوب الأصلية والمجتمعات </w:t>
      </w:r>
      <w:r w:rsidRPr="008C0399">
        <w:rPr>
          <w:rFonts w:cs="Simplified Arabic" w:hint="cs"/>
          <w:sz w:val="22"/>
          <w:rtl/>
          <w:lang w:bidi="ar-EG"/>
        </w:rPr>
        <w:t xml:space="preserve">المحلية، بما في ذلك نساء الشعوب الأصلية ونساء المجتمعات المحلية، مع الطبيعة والقيم الثقافية التي تدعم حفظ التنوع البيولوجي واستخدامه المستدام، وبالتالي </w:t>
      </w:r>
      <w:r w:rsidRPr="008B0A04">
        <w:rPr>
          <w:rFonts w:cs="Simplified Arabic" w:hint="cs"/>
          <w:sz w:val="22"/>
          <w:rtl/>
          <w:lang w:bidi="ar-EG"/>
        </w:rPr>
        <w:t xml:space="preserve">يمكن أن تقدم نظما بشرية وإيكولوجية </w:t>
      </w:r>
      <w:r>
        <w:rPr>
          <w:rFonts w:cs="Simplified Arabic" w:hint="cs"/>
          <w:sz w:val="22"/>
          <w:rtl/>
          <w:lang w:bidi="ar-EG"/>
        </w:rPr>
        <w:t>تتمتع</w:t>
      </w:r>
      <w:r w:rsidRPr="008B0A04">
        <w:rPr>
          <w:rFonts w:cs="Simplified Arabic" w:hint="cs"/>
          <w:sz w:val="22"/>
          <w:rtl/>
          <w:lang w:bidi="ar-EG"/>
        </w:rPr>
        <w:t xml:space="preserve"> </w:t>
      </w:r>
      <w:r>
        <w:rPr>
          <w:rFonts w:cs="Simplified Arabic" w:hint="cs"/>
          <w:sz w:val="22"/>
          <w:rtl/>
          <w:lang w:bidi="ar-EG"/>
        </w:rPr>
        <w:t>ب</w:t>
      </w:r>
      <w:r w:rsidRPr="008B0A04">
        <w:rPr>
          <w:rFonts w:cs="Simplified Arabic" w:hint="cs"/>
          <w:sz w:val="22"/>
          <w:rtl/>
          <w:lang w:bidi="ar-EG"/>
        </w:rPr>
        <w:t>قدرات أكبر</w:t>
      </w:r>
      <w:r w:rsidRPr="008C0399">
        <w:rPr>
          <w:rFonts w:cs="Simplified Arabic" w:hint="cs"/>
          <w:sz w:val="22"/>
          <w:rtl/>
          <w:lang w:bidi="ar-EG"/>
        </w:rPr>
        <w:t xml:space="preserve"> على التكيف والتعامل مع الأزمات الحالية وتعزيز </w:t>
      </w:r>
      <w:r w:rsidR="000832E5">
        <w:rPr>
          <w:rFonts w:cs="Simplified Arabic" w:hint="cs"/>
          <w:sz w:val="22"/>
          <w:rtl/>
          <w:lang w:bidi="ar-EG"/>
        </w:rPr>
        <w:t>القدرة</w:t>
      </w:r>
      <w:r w:rsidRPr="008C0399">
        <w:rPr>
          <w:rFonts w:cs="Simplified Arabic" w:hint="cs"/>
          <w:sz w:val="22"/>
          <w:rtl/>
          <w:lang w:bidi="ar-EG"/>
        </w:rPr>
        <w:t xml:space="preserve"> </w:t>
      </w:r>
      <w:r>
        <w:rPr>
          <w:rFonts w:cs="Simplified Arabic" w:hint="cs"/>
          <w:sz w:val="22"/>
          <w:rtl/>
          <w:lang w:bidi="ar-EG"/>
        </w:rPr>
        <w:t>الاجتماعية و</w:t>
      </w:r>
      <w:r w:rsidRPr="008C0399">
        <w:rPr>
          <w:rFonts w:cs="Simplified Arabic" w:hint="cs"/>
          <w:sz w:val="22"/>
          <w:rtl/>
          <w:lang w:bidi="ar-EG"/>
        </w:rPr>
        <w:t>الاقتصادية والإيكولوجية</w:t>
      </w:r>
      <w:r w:rsidR="000832E5">
        <w:rPr>
          <w:rFonts w:cs="Simplified Arabic" w:hint="cs"/>
          <w:sz w:val="22"/>
          <w:rtl/>
          <w:lang w:bidi="ar-EG"/>
        </w:rPr>
        <w:t xml:space="preserve"> على الصمود</w:t>
      </w:r>
      <w:r w:rsidRPr="008B0A04">
        <w:rPr>
          <w:rFonts w:cs="Simplified Arabic" w:hint="cs"/>
          <w:sz w:val="22"/>
          <w:rtl/>
          <w:lang w:bidi="ar-EG"/>
        </w:rPr>
        <w:t>،</w:t>
      </w:r>
    </w:p>
    <w:p w14:paraId="4519F3D9" w14:textId="474078C4" w:rsidR="0065068A" w:rsidRDefault="0065068A" w:rsidP="00115EB1">
      <w:pPr>
        <w:tabs>
          <w:tab w:val="left" w:pos="1980"/>
        </w:tabs>
        <w:bidi/>
        <w:spacing w:after="120" w:line="216" w:lineRule="auto"/>
        <w:ind w:left="540" w:firstLine="720"/>
        <w:jc w:val="both"/>
        <w:rPr>
          <w:rFonts w:cs="Simplified Arabic"/>
          <w:i/>
          <w:iCs/>
          <w:sz w:val="22"/>
          <w:rtl/>
          <w:lang w:bidi="ar-EG"/>
        </w:rPr>
      </w:pPr>
      <w:r w:rsidRPr="008B0A04">
        <w:rPr>
          <w:rFonts w:cs="Simplified Arabic" w:hint="cs"/>
          <w:i/>
          <w:iCs/>
          <w:sz w:val="22"/>
          <w:rtl/>
          <w:lang w:bidi="ar-EG"/>
        </w:rPr>
        <w:t xml:space="preserve">وإذ يقر </w:t>
      </w:r>
      <w:r w:rsidRPr="008B0A04">
        <w:rPr>
          <w:rFonts w:cs="Simplified Arabic" w:hint="cs"/>
          <w:sz w:val="22"/>
          <w:rtl/>
          <w:lang w:bidi="ar-EG"/>
        </w:rPr>
        <w:t>بأهمية برنامج العمل المشترك المتعلق بالروابط بين التنوع البيولوجي والثقافي</w:t>
      </w:r>
      <w:r w:rsidR="000832E5">
        <w:rPr>
          <w:rStyle w:val="FootnoteReference"/>
          <w:rFonts w:cs="Simplified Arabic"/>
          <w:rtl/>
          <w:lang w:val="en-US"/>
        </w:rPr>
        <w:footnoteReference w:id="5"/>
      </w:r>
      <w:r w:rsidRPr="008C0399">
        <w:rPr>
          <w:rFonts w:cs="Simplified Arabic" w:hint="cs"/>
          <w:sz w:val="22"/>
          <w:rtl/>
          <w:lang w:bidi="ar-EG"/>
        </w:rPr>
        <w:t xml:space="preserve"> والهدف 22 من الإطار، وإذ يؤكد</w:t>
      </w:r>
      <w:r w:rsidRPr="00930A0D">
        <w:rPr>
          <w:rFonts w:ascii="Simplified Arabic" w:hAnsi="Simplified Arabic" w:cs="Simplified Arabic"/>
          <w:rtl/>
        </w:rPr>
        <w:t xml:space="preserve"> </w:t>
      </w:r>
      <w:r>
        <w:rPr>
          <w:rFonts w:ascii="Simplified Arabic" w:hAnsi="Simplified Arabic" w:cs="Simplified Arabic" w:hint="cs"/>
          <w:rtl/>
        </w:rPr>
        <w:t>ضرورة</w:t>
      </w:r>
      <w:r w:rsidRPr="00930A0D">
        <w:rPr>
          <w:rFonts w:ascii="Simplified Arabic" w:hAnsi="Simplified Arabic" w:cs="Simplified Arabic"/>
          <w:rtl/>
        </w:rPr>
        <w:t xml:space="preserve"> أن تفهم الأطراف وجميع الجهات الفاعلة المشاركة في العمليات بموجب الاتفاقية </w:t>
      </w:r>
      <w:r>
        <w:rPr>
          <w:rFonts w:cs="Simplified Arabic" w:hint="cs"/>
          <w:sz w:val="22"/>
          <w:rtl/>
          <w:lang w:bidi="ar-EG"/>
        </w:rPr>
        <w:t>وبروتوكوليها</w:t>
      </w:r>
      <w:r w:rsidRPr="00930A0D">
        <w:rPr>
          <w:rFonts w:ascii="Simplified Arabic" w:hAnsi="Simplified Arabic" w:cs="Simplified Arabic"/>
          <w:rtl/>
        </w:rPr>
        <w:t xml:space="preserve"> المفاهيم والرؤى الكونية والمعارف الخاصة بالشعوب الأصلية والمجتمعات المحلية؛</w:t>
      </w:r>
    </w:p>
    <w:p w14:paraId="63B51C10" w14:textId="4AADEA32" w:rsidR="00115EB1" w:rsidRPr="008B0A04" w:rsidRDefault="00115EB1" w:rsidP="00115EB1">
      <w:pPr>
        <w:numPr>
          <w:ilvl w:val="0"/>
          <w:numId w:val="12"/>
        </w:numPr>
        <w:tabs>
          <w:tab w:val="left" w:pos="1980"/>
        </w:tabs>
        <w:bidi/>
        <w:spacing w:after="120" w:line="216" w:lineRule="auto"/>
        <w:ind w:left="540" w:firstLine="720"/>
        <w:jc w:val="both"/>
        <w:rPr>
          <w:rFonts w:cs="Simplified Arabic"/>
          <w:sz w:val="22"/>
          <w:lang w:bidi="ar-EG"/>
        </w:rPr>
      </w:pPr>
      <w:r w:rsidRPr="008B0A04">
        <w:rPr>
          <w:rFonts w:cs="Simplified Arabic" w:hint="cs"/>
          <w:i/>
          <w:iCs/>
          <w:sz w:val="22"/>
          <w:rtl/>
          <w:lang w:bidi="ar-EG"/>
        </w:rPr>
        <w:t xml:space="preserve">يدعو </w:t>
      </w:r>
      <w:r w:rsidRPr="008B0A04">
        <w:rPr>
          <w:rFonts w:cs="Simplified Arabic" w:hint="cs"/>
          <w:sz w:val="22"/>
          <w:rtl/>
          <w:lang w:bidi="ar-EG"/>
        </w:rPr>
        <w:t xml:space="preserve">الأطراف إلى الاعتراف الكامل بدور </w:t>
      </w:r>
      <w:r>
        <w:rPr>
          <w:rFonts w:cs="Simplified Arabic" w:hint="cs"/>
          <w:sz w:val="22"/>
          <w:rtl/>
          <w:lang w:bidi="ar-EG"/>
        </w:rPr>
        <w:t>لغات الشعوب الأصلية والمجتمعات المحلية</w:t>
      </w:r>
      <w:r w:rsidRPr="008C0399">
        <w:rPr>
          <w:rFonts w:cs="Simplified Arabic" w:hint="cs"/>
          <w:sz w:val="22"/>
          <w:rtl/>
          <w:lang w:bidi="ar-EG"/>
        </w:rPr>
        <w:t xml:space="preserve">، </w:t>
      </w:r>
      <w:r>
        <w:rPr>
          <w:rFonts w:cs="Simplified Arabic" w:hint="cs"/>
          <w:sz w:val="22"/>
          <w:rtl/>
          <w:lang w:bidi="ar-EG"/>
        </w:rPr>
        <w:t>وفي هذا الصدد الدور الخاص</w:t>
      </w:r>
      <w:r w:rsidRPr="008C0399">
        <w:rPr>
          <w:rFonts w:cs="Simplified Arabic" w:hint="cs"/>
          <w:sz w:val="22"/>
          <w:rtl/>
          <w:lang w:bidi="ar-EG"/>
        </w:rPr>
        <w:t xml:space="preserve"> </w:t>
      </w:r>
      <w:r>
        <w:rPr>
          <w:rFonts w:cs="Simplified Arabic" w:hint="cs"/>
          <w:sz w:val="22"/>
          <w:rtl/>
          <w:lang w:bidi="ar-EG"/>
        </w:rPr>
        <w:t>ل</w:t>
      </w:r>
      <w:r w:rsidRPr="008C0399">
        <w:rPr>
          <w:rFonts w:cs="Simplified Arabic" w:hint="cs"/>
          <w:sz w:val="22"/>
          <w:rtl/>
          <w:lang w:bidi="ar-EG"/>
        </w:rPr>
        <w:t>نساء الشعوب الأصلية ونساء المجتمعات المحلية والشباب وأصحاب المصلحة المعنيين</w:t>
      </w:r>
      <w:r w:rsidRPr="008B0A04">
        <w:rPr>
          <w:rFonts w:cs="Simplified Arabic" w:hint="cs"/>
          <w:sz w:val="22"/>
          <w:rtl/>
          <w:lang w:bidi="ar-EG"/>
        </w:rPr>
        <w:t xml:space="preserve"> في نقل</w:t>
      </w:r>
      <w:r w:rsidRPr="008B0A04">
        <w:rPr>
          <w:rFonts w:cs="Simplified Arabic"/>
          <w:sz w:val="22"/>
          <w:rtl/>
          <w:lang w:bidi="ar-EG"/>
        </w:rPr>
        <w:t xml:space="preserve"> المعارف</w:t>
      </w:r>
      <w:r w:rsidRPr="008B0A04">
        <w:rPr>
          <w:rFonts w:cs="Simplified Arabic" w:hint="cs"/>
          <w:sz w:val="22"/>
          <w:rtl/>
          <w:lang w:bidi="ar-EG"/>
        </w:rPr>
        <w:t xml:space="preserve"> </w:t>
      </w:r>
      <w:r w:rsidRPr="008B0A04">
        <w:rPr>
          <w:rFonts w:cs="Simplified Arabic"/>
          <w:sz w:val="22"/>
          <w:rtl/>
          <w:lang w:bidi="ar-EG"/>
        </w:rPr>
        <w:t xml:space="preserve">والابتكارات والممارسات </w:t>
      </w:r>
      <w:r w:rsidR="005F61A8" w:rsidRPr="008B0A04">
        <w:rPr>
          <w:rFonts w:cs="Simplified Arabic" w:hint="cs"/>
          <w:sz w:val="22"/>
          <w:rtl/>
          <w:lang w:bidi="ar-EG"/>
        </w:rPr>
        <w:t>التقليدية</w:t>
      </w:r>
      <w:r w:rsidR="005F61A8" w:rsidRPr="008B0A04">
        <w:rPr>
          <w:rFonts w:cs="Simplified Arabic"/>
          <w:sz w:val="22"/>
          <w:rtl/>
          <w:lang w:bidi="ar-EG"/>
        </w:rPr>
        <w:t xml:space="preserve"> </w:t>
      </w:r>
      <w:r w:rsidRPr="008B0A04">
        <w:rPr>
          <w:rFonts w:cs="Simplified Arabic"/>
          <w:sz w:val="22"/>
          <w:rtl/>
          <w:lang w:bidi="ar-EG"/>
        </w:rPr>
        <w:t>بين الأجيال</w:t>
      </w:r>
      <w:r w:rsidRPr="008B0A04">
        <w:rPr>
          <w:rFonts w:cs="Simplified Arabic" w:hint="cs"/>
          <w:sz w:val="22"/>
          <w:rtl/>
          <w:lang w:bidi="ar-EG"/>
        </w:rPr>
        <w:t xml:space="preserve"> </w:t>
      </w:r>
      <w:r>
        <w:rPr>
          <w:rFonts w:cs="Simplified Arabic" w:hint="cs"/>
          <w:sz w:val="22"/>
          <w:rtl/>
          <w:lang w:bidi="ar-EG"/>
        </w:rPr>
        <w:t xml:space="preserve">فيما </w:t>
      </w:r>
      <w:r w:rsidRPr="008B0A04">
        <w:rPr>
          <w:rFonts w:cs="Simplified Arabic" w:hint="cs"/>
          <w:sz w:val="22"/>
          <w:rtl/>
          <w:lang w:bidi="ar-EG"/>
        </w:rPr>
        <w:t>بين الشعوب الأصلية والمجتمعات المحلية،</w:t>
      </w:r>
      <w:r w:rsidRPr="008C0399">
        <w:rPr>
          <w:rFonts w:cs="Simplified Arabic" w:hint="cs"/>
          <w:sz w:val="22"/>
          <w:rtl/>
          <w:lang w:bidi="ar-EG"/>
        </w:rPr>
        <w:t xml:space="preserve"> إذ </w:t>
      </w:r>
      <w:r>
        <w:rPr>
          <w:rFonts w:cs="Simplified Arabic" w:hint="cs"/>
          <w:sz w:val="22"/>
          <w:rtl/>
          <w:lang w:bidi="ar-EG"/>
        </w:rPr>
        <w:t>أن هذا الأمر مرتبط</w:t>
      </w:r>
      <w:r w:rsidRPr="008C0399">
        <w:rPr>
          <w:rFonts w:cs="Simplified Arabic" w:hint="cs"/>
          <w:sz w:val="22"/>
          <w:rtl/>
          <w:lang w:bidi="ar-EG"/>
        </w:rPr>
        <w:t xml:space="preserve"> بأهداف الاتفاقية وبتنفيذ </w:t>
      </w:r>
      <w:r>
        <w:rPr>
          <w:rFonts w:cs="Simplified Arabic" w:hint="cs"/>
          <w:sz w:val="22"/>
          <w:rtl/>
          <w:lang w:bidi="ar-EG"/>
        </w:rPr>
        <w:t>إطار كونمينغ</w:t>
      </w:r>
      <w:r w:rsidR="00255152">
        <w:rPr>
          <w:rFonts w:cs="Simplified Arabic" w:hint="cs"/>
          <w:sz w:val="22"/>
          <w:rtl/>
          <w:lang w:bidi="ar-EG"/>
        </w:rPr>
        <w:t>-</w:t>
      </w:r>
      <w:r>
        <w:rPr>
          <w:rFonts w:cs="Simplified Arabic" w:hint="cs"/>
          <w:sz w:val="22"/>
          <w:rtl/>
          <w:lang w:bidi="ar-EG"/>
        </w:rPr>
        <w:t>مونتريال العالمي للتنوع البيولوجي</w:t>
      </w:r>
      <w:r w:rsidRPr="008C0399">
        <w:rPr>
          <w:rFonts w:cs="Simplified Arabic" w:hint="cs"/>
          <w:sz w:val="22"/>
          <w:rtl/>
          <w:lang w:bidi="ar-EG"/>
        </w:rPr>
        <w:t>،</w:t>
      </w:r>
      <w:r w:rsidRPr="008B0A04">
        <w:rPr>
          <w:rFonts w:cs="Simplified Arabic" w:hint="cs"/>
          <w:sz w:val="22"/>
          <w:rtl/>
          <w:lang w:bidi="ar-EG"/>
        </w:rPr>
        <w:t xml:space="preserve"> وعلى </w:t>
      </w:r>
      <w:r w:rsidRPr="008C0399">
        <w:rPr>
          <w:rFonts w:cs="Simplified Arabic" w:hint="cs"/>
          <w:sz w:val="22"/>
          <w:rtl/>
          <w:lang w:bidi="ar-EG"/>
        </w:rPr>
        <w:t>نطاق أوسع</w:t>
      </w:r>
      <w:r w:rsidRPr="008B0A04">
        <w:rPr>
          <w:rFonts w:cs="Simplified Arabic" w:hint="cs"/>
          <w:sz w:val="22"/>
          <w:rtl/>
          <w:lang w:bidi="ar-EG"/>
        </w:rPr>
        <w:t xml:space="preserve">، </w:t>
      </w:r>
      <w:r w:rsidRPr="008C0399">
        <w:rPr>
          <w:rFonts w:cs="Simplified Arabic" w:hint="cs"/>
          <w:sz w:val="22"/>
          <w:rtl/>
          <w:lang w:bidi="ar-EG"/>
        </w:rPr>
        <w:t>ب</w:t>
      </w:r>
      <w:r w:rsidRPr="008B0A04">
        <w:rPr>
          <w:rFonts w:cs="Simplified Arabic" w:hint="cs"/>
          <w:sz w:val="22"/>
          <w:rtl/>
          <w:lang w:bidi="ar-EG"/>
        </w:rPr>
        <w:t>الروابط بين التنوع البيولوجي والثقافي؛</w:t>
      </w:r>
      <w:r>
        <w:rPr>
          <w:rFonts w:cs="Simplified Arabic" w:hint="cs"/>
          <w:sz w:val="22"/>
          <w:rtl/>
          <w:lang w:bidi="ar-EG"/>
        </w:rPr>
        <w:t xml:space="preserve"> </w:t>
      </w:r>
    </w:p>
    <w:p w14:paraId="63B51C11" w14:textId="77777777" w:rsidR="00115EB1" w:rsidRDefault="00115EB1" w:rsidP="00115EB1">
      <w:pPr>
        <w:numPr>
          <w:ilvl w:val="0"/>
          <w:numId w:val="12"/>
        </w:numPr>
        <w:tabs>
          <w:tab w:val="left" w:pos="1980"/>
        </w:tabs>
        <w:bidi/>
        <w:spacing w:after="120" w:line="216" w:lineRule="auto"/>
        <w:ind w:left="540" w:firstLine="720"/>
        <w:jc w:val="both"/>
        <w:rPr>
          <w:rFonts w:cs="Simplified Arabic"/>
          <w:sz w:val="22"/>
          <w:lang w:bidi="ar-EG"/>
        </w:rPr>
      </w:pPr>
      <w:r w:rsidRPr="008B0A04">
        <w:rPr>
          <w:rFonts w:cs="Simplified Arabic" w:hint="cs"/>
          <w:i/>
          <w:iCs/>
          <w:sz w:val="22"/>
          <w:rtl/>
          <w:lang w:bidi="ar-EG"/>
        </w:rPr>
        <w:t>يشجع</w:t>
      </w:r>
      <w:r w:rsidRPr="008B0A04">
        <w:rPr>
          <w:rFonts w:cs="Simplified Arabic" w:hint="cs"/>
          <w:sz w:val="22"/>
          <w:rtl/>
          <w:lang w:bidi="ar-EG"/>
        </w:rPr>
        <w:t xml:space="preserve"> الأطراف، والحكومات الأخرى، والمنظمات ذات الصلة، والشعوب الأصلية والمجتمعات المحلية</w:t>
      </w:r>
      <w:r w:rsidRPr="008C0399">
        <w:rPr>
          <w:rFonts w:cs="Simplified Arabic" w:hint="cs"/>
          <w:sz w:val="22"/>
          <w:rtl/>
          <w:lang w:bidi="ar-EG"/>
        </w:rPr>
        <w:t>، والنساء والشباب،</w:t>
      </w:r>
      <w:r w:rsidRPr="008B0A04">
        <w:rPr>
          <w:rFonts w:cs="Simplified Arabic" w:hint="cs"/>
          <w:sz w:val="22"/>
          <w:rtl/>
          <w:lang w:bidi="ar-EG"/>
        </w:rPr>
        <w:t xml:space="preserve"> وأصحاب المصلحة</w:t>
      </w:r>
      <w:r>
        <w:rPr>
          <w:rFonts w:cs="Simplified Arabic" w:hint="cs"/>
          <w:sz w:val="22"/>
          <w:rtl/>
          <w:lang w:bidi="ar-EG"/>
        </w:rPr>
        <w:t xml:space="preserve"> الآخرين المعنيين</w:t>
      </w:r>
      <w:r w:rsidRPr="008B0A04">
        <w:rPr>
          <w:rFonts w:cs="Simplified Arabic" w:hint="cs"/>
          <w:sz w:val="22"/>
          <w:rtl/>
          <w:lang w:bidi="ar-EG"/>
        </w:rPr>
        <w:t xml:space="preserve"> على </w:t>
      </w:r>
      <w:r>
        <w:rPr>
          <w:rFonts w:cs="Simplified Arabic" w:hint="cs"/>
          <w:sz w:val="22"/>
          <w:rtl/>
          <w:lang w:bidi="ar-EG"/>
        </w:rPr>
        <w:t>أن يدرجوا في تنفيذ الاتفاقية وبروتوكوليها والإطار</w:t>
      </w:r>
      <w:r w:rsidRPr="008B0A04">
        <w:rPr>
          <w:rFonts w:cs="Simplified Arabic" w:hint="cs"/>
          <w:sz w:val="22"/>
          <w:rtl/>
          <w:lang w:bidi="ar-EG"/>
        </w:rPr>
        <w:t xml:space="preserve">، حسب الاقتضاء، </w:t>
      </w:r>
      <w:r>
        <w:rPr>
          <w:rFonts w:cs="Simplified Arabic" w:hint="cs"/>
          <w:sz w:val="22"/>
          <w:rtl/>
          <w:lang w:bidi="ar-EG"/>
        </w:rPr>
        <w:t>حفظ وإحياء</w:t>
      </w:r>
      <w:r w:rsidRPr="008B0A04">
        <w:rPr>
          <w:rFonts w:cs="Simplified Arabic" w:hint="cs"/>
          <w:sz w:val="22"/>
          <w:rtl/>
          <w:lang w:bidi="ar-EG"/>
        </w:rPr>
        <w:t xml:space="preserve"> لغات الشعوب الأصلية</w:t>
      </w:r>
      <w:r>
        <w:rPr>
          <w:rFonts w:cs="Simplified Arabic" w:hint="cs"/>
          <w:sz w:val="22"/>
          <w:rtl/>
          <w:lang w:bidi="ar-EG"/>
        </w:rPr>
        <w:t xml:space="preserve"> والمجتمعات المحلية</w:t>
      </w:r>
      <w:r w:rsidRPr="008B0A04">
        <w:rPr>
          <w:rFonts w:cs="Simplified Arabic" w:hint="cs"/>
          <w:sz w:val="22"/>
          <w:rtl/>
          <w:lang w:bidi="ar-EG"/>
        </w:rPr>
        <w:t>،</w:t>
      </w:r>
      <w:r>
        <w:rPr>
          <w:rFonts w:cs="Simplified Arabic" w:hint="cs"/>
          <w:sz w:val="22"/>
          <w:rtl/>
          <w:lang w:bidi="ar-EG"/>
        </w:rPr>
        <w:t xml:space="preserve"> بما في ذلك من خلال إجراءات ملموسة مثل دعم المبادرات المجتمعية للمراكز الثقافية ومراكز الموارد والمدارس الميدانية،</w:t>
      </w:r>
      <w:r w:rsidRPr="008B0A04">
        <w:rPr>
          <w:rFonts w:cs="Simplified Arabic" w:hint="cs"/>
          <w:sz w:val="22"/>
          <w:rtl/>
          <w:lang w:bidi="ar-EG"/>
        </w:rPr>
        <w:t xml:space="preserve"> نظرا لدورها الأساسي في نقل المعارف التقليدية بين الأجيال، بما في ذلك من خلال تحديث </w:t>
      </w:r>
      <w:r w:rsidRPr="008C0399">
        <w:rPr>
          <w:rFonts w:cs="Simplified Arabic" w:hint="cs"/>
          <w:sz w:val="22"/>
          <w:rtl/>
          <w:lang w:bidi="ar-EG"/>
        </w:rPr>
        <w:t>وتنقيح</w:t>
      </w:r>
      <w:r w:rsidRPr="008B0A04">
        <w:rPr>
          <w:rFonts w:cs="Simplified Arabic" w:hint="cs"/>
          <w:sz w:val="22"/>
          <w:rtl/>
          <w:lang w:bidi="ar-EG"/>
        </w:rPr>
        <w:t xml:space="preserve"> استراتيجياتها وخطط عملها الوطنية للتنوع البيولوجي، وإعداد </w:t>
      </w:r>
      <w:r>
        <w:rPr>
          <w:rFonts w:cs="Simplified Arabic" w:hint="cs"/>
          <w:sz w:val="22"/>
          <w:rtl/>
          <w:lang w:bidi="ar-EG"/>
        </w:rPr>
        <w:t>التقارير</w:t>
      </w:r>
      <w:r w:rsidRPr="008B0A04">
        <w:rPr>
          <w:rFonts w:cs="Simplified Arabic" w:hint="cs"/>
          <w:sz w:val="22"/>
          <w:rtl/>
          <w:lang w:bidi="ar-EG"/>
        </w:rPr>
        <w:t xml:space="preserve"> الوطنية السابعة والتقارير الوطنية اللاحقة؛</w:t>
      </w:r>
    </w:p>
    <w:p w14:paraId="63B51C12" w14:textId="4E835820" w:rsidR="00A476D3" w:rsidRPr="00115EB1" w:rsidRDefault="00115EB1" w:rsidP="00115EB1">
      <w:pPr>
        <w:numPr>
          <w:ilvl w:val="0"/>
          <w:numId w:val="12"/>
        </w:numPr>
        <w:tabs>
          <w:tab w:val="left" w:pos="1980"/>
        </w:tabs>
        <w:bidi/>
        <w:spacing w:line="216" w:lineRule="auto"/>
        <w:ind w:left="547" w:firstLine="720"/>
        <w:jc w:val="both"/>
        <w:rPr>
          <w:rFonts w:cs="Simplified Arabic"/>
          <w:sz w:val="22"/>
          <w:lang w:bidi="ar-EG"/>
        </w:rPr>
      </w:pPr>
      <w:r w:rsidRPr="00115EB1">
        <w:rPr>
          <w:rFonts w:cs="Simplified Arabic" w:hint="cs"/>
          <w:i/>
          <w:iCs/>
          <w:sz w:val="22"/>
          <w:rtl/>
          <w:lang w:bidi="ar-EG"/>
        </w:rPr>
        <w:t>يقرر</w:t>
      </w:r>
      <w:r w:rsidRPr="00115EB1">
        <w:rPr>
          <w:rFonts w:cs="Simplified Arabic" w:hint="cs"/>
          <w:sz w:val="22"/>
          <w:rtl/>
          <w:lang w:bidi="ar-EG"/>
        </w:rPr>
        <w:t xml:space="preserve"> أن يكون موضوع الحوار المتعمق القادم هو "استراتيجيات لحشد الموارد لضمان توافر الموارد المالية </w:t>
      </w:r>
      <w:r w:rsidR="00255152">
        <w:rPr>
          <w:rFonts w:cs="Simplified Arabic" w:hint="cs"/>
          <w:sz w:val="22"/>
          <w:rtl/>
          <w:lang w:bidi="ar-EG"/>
        </w:rPr>
        <w:t>و</w:t>
      </w:r>
      <w:r w:rsidRPr="00115EB1">
        <w:rPr>
          <w:rFonts w:cs="Simplified Arabic" w:hint="cs"/>
          <w:sz w:val="22"/>
          <w:rtl/>
          <w:lang w:bidi="ar-EG"/>
        </w:rPr>
        <w:t>التمويل</w:t>
      </w:r>
      <w:r w:rsidR="00255152" w:rsidRPr="00255152">
        <w:rPr>
          <w:rFonts w:cs="Simplified Arabic" w:hint="cs"/>
          <w:sz w:val="22"/>
          <w:rtl/>
          <w:lang w:bidi="ar-EG"/>
        </w:rPr>
        <w:t xml:space="preserve"> </w:t>
      </w:r>
      <w:r w:rsidR="00255152" w:rsidRPr="00115EB1">
        <w:rPr>
          <w:rFonts w:cs="Simplified Arabic" w:hint="cs"/>
          <w:sz w:val="22"/>
          <w:rtl/>
          <w:lang w:bidi="ar-EG"/>
        </w:rPr>
        <w:t>والوصول إل</w:t>
      </w:r>
      <w:r w:rsidR="00255152">
        <w:rPr>
          <w:rFonts w:cs="Simplified Arabic" w:hint="cs"/>
          <w:sz w:val="22"/>
          <w:rtl/>
          <w:lang w:bidi="ar-EG"/>
        </w:rPr>
        <w:t>يهما</w:t>
      </w:r>
      <w:r w:rsidRPr="00115EB1">
        <w:rPr>
          <w:rFonts w:cs="Simplified Arabic" w:hint="cs"/>
          <w:sz w:val="22"/>
          <w:rtl/>
          <w:lang w:bidi="ar-EG"/>
        </w:rPr>
        <w:t>، فضلا عن وسائل التنفيذ الأخرى، بما في ذلك بناء القدرات وتنمية القدرات والدعم التقني للشعوب الأصلية والمجتمعات المحلية، بما في ذلك النساء والشباب، لدعم التنفيذ الكامل لإطار كونمينغ</w:t>
      </w:r>
      <w:r w:rsidR="00255152">
        <w:rPr>
          <w:rFonts w:cs="Simplified Arabic" w:hint="cs"/>
          <w:sz w:val="22"/>
          <w:rtl/>
          <w:lang w:bidi="ar-EG"/>
        </w:rPr>
        <w:t>-</w:t>
      </w:r>
      <w:r w:rsidRPr="00115EB1">
        <w:rPr>
          <w:rFonts w:cs="Simplified Arabic" w:hint="cs"/>
          <w:sz w:val="22"/>
          <w:rtl/>
          <w:lang w:bidi="ar-EG"/>
        </w:rPr>
        <w:t>مونتريال العالمي للتنوع البيولوجي".</w:t>
      </w:r>
    </w:p>
    <w:p w14:paraId="63B51C14" w14:textId="7F638627" w:rsidR="009933FC" w:rsidRDefault="00386300" w:rsidP="009F3F3F">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sectPr w:rsidR="009933FC" w:rsidSect="00115EB1">
      <w:headerReference w:type="even" r:id="rId11"/>
      <w:headerReference w:type="default" r:id="rId12"/>
      <w:footerReference w:type="even" r:id="rId13"/>
      <w:headerReference w:type="first" r:id="rId14"/>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6428" w14:textId="77777777" w:rsidR="009D6418" w:rsidRDefault="009D6418" w:rsidP="00C005BD">
      <w:r>
        <w:separator/>
      </w:r>
    </w:p>
  </w:endnote>
  <w:endnote w:type="continuationSeparator" w:id="0">
    <w:p w14:paraId="469DC5C9" w14:textId="77777777" w:rsidR="009D6418" w:rsidRDefault="009D6418"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ouYuan">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660355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3B51C21" w14:textId="77777777" w:rsidR="00B8088B" w:rsidRPr="009F3F3F" w:rsidRDefault="00997528" w:rsidP="00B8088B">
            <w:pPr>
              <w:pStyle w:val="Footer"/>
              <w:jc w:val="right"/>
              <w:rPr>
                <w:sz w:val="20"/>
                <w:szCs w:val="20"/>
              </w:rPr>
            </w:pPr>
            <w:r w:rsidRPr="009F3F3F">
              <w:rPr>
                <w:sz w:val="20"/>
                <w:szCs w:val="20"/>
              </w:rPr>
              <w:fldChar w:fldCharType="begin"/>
            </w:r>
            <w:r w:rsidR="00B8088B" w:rsidRPr="009F3F3F">
              <w:rPr>
                <w:sz w:val="20"/>
                <w:szCs w:val="20"/>
              </w:rPr>
              <w:instrText xml:space="preserve"> PAGE </w:instrText>
            </w:r>
            <w:r w:rsidRPr="009F3F3F">
              <w:rPr>
                <w:sz w:val="20"/>
                <w:szCs w:val="20"/>
              </w:rPr>
              <w:fldChar w:fldCharType="separate"/>
            </w:r>
            <w:r w:rsidR="00115EB1" w:rsidRPr="009F3F3F">
              <w:rPr>
                <w:noProof/>
                <w:sz w:val="20"/>
                <w:szCs w:val="20"/>
              </w:rPr>
              <w:t>2</w:t>
            </w:r>
            <w:r w:rsidRPr="009F3F3F">
              <w:rPr>
                <w:sz w:val="20"/>
                <w:szCs w:val="20"/>
              </w:rPr>
              <w:fldChar w:fldCharType="end"/>
            </w:r>
            <w:r w:rsidR="00B8088B" w:rsidRPr="009F3F3F">
              <w:rPr>
                <w:sz w:val="20"/>
                <w:szCs w:val="20"/>
              </w:rPr>
              <w:t>/</w:t>
            </w:r>
            <w:r w:rsidRPr="009F3F3F">
              <w:rPr>
                <w:sz w:val="20"/>
                <w:szCs w:val="20"/>
              </w:rPr>
              <w:fldChar w:fldCharType="begin"/>
            </w:r>
            <w:r w:rsidR="00B8088B" w:rsidRPr="009F3F3F">
              <w:rPr>
                <w:sz w:val="20"/>
                <w:szCs w:val="20"/>
              </w:rPr>
              <w:instrText xml:space="preserve"> NUMPAGES  </w:instrText>
            </w:r>
            <w:r w:rsidRPr="009F3F3F">
              <w:rPr>
                <w:sz w:val="20"/>
                <w:szCs w:val="20"/>
              </w:rPr>
              <w:fldChar w:fldCharType="separate"/>
            </w:r>
            <w:r w:rsidR="00115EB1" w:rsidRPr="009F3F3F">
              <w:rPr>
                <w:noProof/>
                <w:sz w:val="20"/>
                <w:szCs w:val="20"/>
              </w:rPr>
              <w:t>3</w:t>
            </w:r>
            <w:r w:rsidRPr="009F3F3F">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6450" w14:textId="77777777" w:rsidR="009D6418" w:rsidRDefault="009D6418" w:rsidP="00A319AA">
      <w:pPr>
        <w:bidi/>
      </w:pPr>
      <w:r>
        <w:separator/>
      </w:r>
    </w:p>
  </w:footnote>
  <w:footnote w:type="continuationSeparator" w:id="0">
    <w:p w14:paraId="5923927E" w14:textId="77777777" w:rsidR="009D6418" w:rsidRDefault="009D6418" w:rsidP="00C005BD">
      <w:r>
        <w:continuationSeparator/>
      </w:r>
    </w:p>
  </w:footnote>
  <w:footnote w:id="1">
    <w:p w14:paraId="63B51C25" w14:textId="0BEAF34E" w:rsidR="00115EB1" w:rsidRPr="00987EE8" w:rsidRDefault="00115EB1" w:rsidP="00115EB1">
      <w:pPr>
        <w:pStyle w:val="FootnoteText"/>
        <w:bidi/>
        <w:rPr>
          <w:rtl/>
          <w:lang w:bidi="ar-EG"/>
        </w:rPr>
      </w:pPr>
      <w:r>
        <w:rPr>
          <w:rStyle w:val="FootnoteReference"/>
        </w:rPr>
        <w:footnoteRef/>
      </w:r>
      <w:r>
        <w:rPr>
          <w:rFonts w:hint="cs"/>
          <w:rtl/>
        </w:rPr>
        <w:t xml:space="preserve"> </w:t>
      </w:r>
      <w:r w:rsidRPr="00D65321">
        <w:rPr>
          <w:rFonts w:cs="Simplified Arabic"/>
          <w:sz w:val="18"/>
          <w:rtl/>
          <w:lang w:bidi="ar-EG"/>
        </w:rPr>
        <w:t xml:space="preserve">الأمم المتحدة، </w:t>
      </w:r>
      <w:r w:rsidRPr="00D65321">
        <w:rPr>
          <w:rFonts w:cs="Simplified Arabic"/>
          <w:i/>
          <w:iCs/>
          <w:sz w:val="18"/>
          <w:rtl/>
          <w:lang w:bidi="ar-EG"/>
        </w:rPr>
        <w:t>مجموعة المعاهدات</w:t>
      </w:r>
      <w:r w:rsidRPr="00D65321">
        <w:rPr>
          <w:rFonts w:cs="Simplified Arabic"/>
          <w:sz w:val="18"/>
          <w:rtl/>
          <w:lang w:bidi="ar-EG"/>
        </w:rPr>
        <w:t xml:space="preserve">، المجلد 1760، </w:t>
      </w:r>
      <w:r w:rsidR="005F61A8">
        <w:rPr>
          <w:rFonts w:cs="Simplified Arabic" w:hint="cs"/>
          <w:sz w:val="18"/>
          <w:rtl/>
          <w:lang w:bidi="ar-EG"/>
        </w:rPr>
        <w:t>الرقم</w:t>
      </w:r>
      <w:r w:rsidRPr="00D65321">
        <w:rPr>
          <w:rFonts w:cs="Simplified Arabic"/>
          <w:sz w:val="18"/>
          <w:rtl/>
          <w:lang w:bidi="ar-EG"/>
        </w:rPr>
        <w:t xml:space="preserve"> 30619.</w:t>
      </w:r>
    </w:p>
  </w:footnote>
  <w:footnote w:id="2">
    <w:p w14:paraId="63B51C26" w14:textId="77777777" w:rsidR="00115EB1" w:rsidRDefault="00115EB1" w:rsidP="00115EB1">
      <w:pPr>
        <w:pStyle w:val="FootnoteText"/>
        <w:bidi/>
        <w:jc w:val="both"/>
        <w:rPr>
          <w:rtl/>
          <w:lang w:bidi="ar-EG"/>
        </w:rPr>
      </w:pPr>
      <w:r>
        <w:rPr>
          <w:rStyle w:val="FootnoteReference"/>
        </w:rPr>
        <w:footnoteRef/>
      </w:r>
      <w:r>
        <w:rPr>
          <w:rFonts w:hint="cs"/>
          <w:rtl/>
          <w:lang w:bidi="ar-EG"/>
        </w:rPr>
        <w:t xml:space="preserve"> </w:t>
      </w:r>
      <w:r w:rsidRPr="00D65321">
        <w:rPr>
          <w:rFonts w:cs="Simplified Arabic"/>
          <w:sz w:val="18"/>
          <w:rtl/>
        </w:rPr>
        <w:t xml:space="preserve">المقرر </w:t>
      </w:r>
      <w:hyperlink r:id="rId1" w:history="1">
        <w:r w:rsidRPr="00D65321">
          <w:rPr>
            <w:rStyle w:val="Hyperlink"/>
            <w:rFonts w:cs="Simplified Arabic" w:hint="cs"/>
            <w:color w:val="0000FF"/>
            <w:sz w:val="18"/>
            <w:rtl/>
          </w:rPr>
          <w:t>15/4</w:t>
        </w:r>
      </w:hyperlink>
      <w:r w:rsidRPr="00D65321">
        <w:rPr>
          <w:rFonts w:cs="Simplified Arabic"/>
          <w:sz w:val="18"/>
          <w:rtl/>
        </w:rPr>
        <w:t>، المرفق.</w:t>
      </w:r>
    </w:p>
  </w:footnote>
  <w:footnote w:id="3">
    <w:p w14:paraId="63B51C27" w14:textId="77777777" w:rsidR="00115EB1" w:rsidRPr="00D65321" w:rsidRDefault="00115EB1" w:rsidP="00115EB1">
      <w:pPr>
        <w:pStyle w:val="FootnoteText"/>
        <w:bidi/>
        <w:jc w:val="both"/>
        <w:rPr>
          <w:rFonts w:cs="Simplified Arabic"/>
          <w:sz w:val="18"/>
        </w:rPr>
      </w:pPr>
      <w:r w:rsidRPr="00D65321">
        <w:rPr>
          <w:rStyle w:val="FootnoteReference"/>
          <w:rFonts w:cs="Simplified Arabic"/>
          <w:sz w:val="18"/>
        </w:rPr>
        <w:footnoteRef/>
      </w:r>
      <w:r w:rsidRPr="00D65321">
        <w:rPr>
          <w:rFonts w:cs="Simplified Arabic"/>
          <w:sz w:val="18"/>
          <w:rtl/>
        </w:rPr>
        <w:t xml:space="preserve"> </w:t>
      </w:r>
      <w:r w:rsidRPr="00D65321">
        <w:rPr>
          <w:rFonts w:cs="Simplified Arabic" w:hint="cs"/>
          <w:sz w:val="18"/>
          <w:rtl/>
        </w:rPr>
        <w:t>تشير الموافقة الحرة والمسبقة عن علم إلى المصطلح الثلاثي المتمثل في "الموافقة المسبقة عن علم" أو "الموافقة الحرة والمسبقة عن علم" أو "الموافقة والمشاركة"</w:t>
      </w:r>
      <w:r w:rsidRPr="00D65321">
        <w:rPr>
          <w:rFonts w:cs="Simplified Arabic"/>
          <w:sz w:val="18"/>
          <w:rtl/>
        </w:rPr>
        <w:t>.</w:t>
      </w:r>
    </w:p>
  </w:footnote>
  <w:footnote w:id="4">
    <w:p w14:paraId="63B51C28" w14:textId="77777777" w:rsidR="00115EB1" w:rsidRPr="00D65321" w:rsidRDefault="00115EB1" w:rsidP="00115EB1">
      <w:pPr>
        <w:pStyle w:val="FootnoteText"/>
        <w:bidi/>
        <w:jc w:val="both"/>
        <w:rPr>
          <w:rFonts w:cs="Simplified Arabic"/>
          <w:sz w:val="18"/>
        </w:rPr>
      </w:pPr>
      <w:r w:rsidRPr="00D65321">
        <w:rPr>
          <w:rStyle w:val="FootnoteReference"/>
          <w:rFonts w:cs="Simplified Arabic"/>
          <w:sz w:val="18"/>
        </w:rPr>
        <w:footnoteRef/>
      </w:r>
      <w:r w:rsidRPr="00D65321">
        <w:rPr>
          <w:rFonts w:cs="Simplified Arabic"/>
          <w:sz w:val="18"/>
          <w:rtl/>
        </w:rPr>
        <w:t xml:space="preserve"> </w:t>
      </w:r>
      <w:r w:rsidRPr="00D65321">
        <w:rPr>
          <w:rFonts w:cs="Simplified Arabic" w:hint="cs"/>
          <w:sz w:val="18"/>
          <w:rtl/>
        </w:rPr>
        <w:t>المقرر</w:t>
      </w:r>
      <w:r w:rsidRPr="00D65321">
        <w:rPr>
          <w:rFonts w:cs="Simplified Arabic"/>
          <w:sz w:val="18"/>
          <w:rtl/>
        </w:rPr>
        <w:t xml:space="preserve"> </w:t>
      </w:r>
      <w:hyperlink r:id="rId2" w:history="1">
        <w:r w:rsidRPr="005621F5">
          <w:rPr>
            <w:rStyle w:val="Hyperlink"/>
            <w:rFonts w:cs="Simplified Arabic"/>
            <w:color w:val="0000FF"/>
            <w:sz w:val="18"/>
            <w:rtl/>
          </w:rPr>
          <w:t>15/</w:t>
        </w:r>
        <w:r w:rsidRPr="005621F5">
          <w:rPr>
            <w:rStyle w:val="Hyperlink"/>
            <w:rFonts w:cs="Simplified Arabic" w:hint="cs"/>
            <w:color w:val="0000FF"/>
            <w:sz w:val="18"/>
            <w:rtl/>
          </w:rPr>
          <w:t>11</w:t>
        </w:r>
      </w:hyperlink>
      <w:r w:rsidRPr="00D65321">
        <w:rPr>
          <w:rFonts w:cs="Simplified Arabic"/>
          <w:sz w:val="18"/>
          <w:rtl/>
        </w:rPr>
        <w:t>، المرفق.</w:t>
      </w:r>
    </w:p>
  </w:footnote>
  <w:footnote w:id="5">
    <w:p w14:paraId="0F65D2C5" w14:textId="64DF075F" w:rsidR="000832E5" w:rsidRPr="00987EE8" w:rsidRDefault="000832E5" w:rsidP="000832E5">
      <w:pPr>
        <w:pStyle w:val="FootnoteText"/>
        <w:bidi/>
        <w:rPr>
          <w:rtl/>
          <w:lang w:bidi="ar-EG"/>
        </w:rPr>
      </w:pPr>
      <w:r>
        <w:rPr>
          <w:rStyle w:val="FootnoteReference"/>
        </w:rPr>
        <w:footnoteRef/>
      </w:r>
      <w:r>
        <w:rPr>
          <w:rFonts w:hint="cs"/>
          <w:rtl/>
        </w:rPr>
        <w:t xml:space="preserve"> </w:t>
      </w:r>
      <w:r>
        <w:rPr>
          <w:rFonts w:cs="Simplified Arabic" w:hint="cs"/>
          <w:sz w:val="18"/>
          <w:rtl/>
          <w:lang w:bidi="ar-EG"/>
        </w:rPr>
        <w:t xml:space="preserve">انظر </w:t>
      </w:r>
      <w:r w:rsidRPr="00F96D06">
        <w:t>UNEP/CBD/COP/10/INF/3</w:t>
      </w:r>
      <w:r>
        <w:rPr>
          <w:rFonts w:cs="Simplified Arabic" w:hint="cs"/>
          <w:sz w:val="18"/>
          <w:rtl/>
          <w:lang w:bidi="ar-EG"/>
        </w:rPr>
        <w:t xml:space="preserve"> والمقررين </w:t>
      </w:r>
      <w:hyperlink r:id="rId3" w:history="1">
        <w:r w:rsidRPr="000832E5">
          <w:rPr>
            <w:rStyle w:val="Hyperlink"/>
            <w:rFonts w:cs="Simplified Arabic" w:hint="cs"/>
            <w:sz w:val="18"/>
            <w:rtl/>
            <w:lang w:bidi="ar-EG"/>
          </w:rPr>
          <w:t>10/20</w:t>
        </w:r>
      </w:hyperlink>
      <w:r>
        <w:rPr>
          <w:rFonts w:cs="Simplified Arabic" w:hint="cs"/>
          <w:sz w:val="18"/>
          <w:rtl/>
          <w:lang w:bidi="ar-EG"/>
        </w:rPr>
        <w:t xml:space="preserve"> و</w:t>
      </w:r>
      <w:hyperlink r:id="rId4" w:history="1">
        <w:r w:rsidRPr="000832E5">
          <w:rPr>
            <w:rStyle w:val="Hyperlink"/>
            <w:rFonts w:cs="Simplified Arabic" w:hint="cs"/>
            <w:sz w:val="18"/>
            <w:rtl/>
            <w:lang w:bidi="ar-EG"/>
          </w:rPr>
          <w:t>15/22</w:t>
        </w:r>
      </w:hyperlink>
      <w:r>
        <w:rPr>
          <w:rFonts w:cs="Simplified Arabic" w:hint="cs"/>
          <w:sz w:val="1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63B51C1F" w14:textId="2A37996C" w:rsidR="004076F6" w:rsidRPr="005F61A8" w:rsidRDefault="005F61A8" w:rsidP="00115EB1">
        <w:pPr>
          <w:pBdr>
            <w:bottom w:val="single" w:sz="4" w:space="1" w:color="auto"/>
          </w:pBdr>
          <w:jc w:val="right"/>
          <w:rPr>
            <w:sz w:val="22"/>
            <w:szCs w:val="22"/>
            <w:lang w:val="en-GB" w:eastAsia="en-US"/>
          </w:rPr>
        </w:pPr>
        <w:r w:rsidRPr="005F61A8">
          <w:rPr>
            <w:sz w:val="22"/>
            <w:szCs w:val="22"/>
            <w:lang w:val="en-GB" w:eastAsia="en-US"/>
          </w:rPr>
          <w:t>CBD/COP/DEC/16/7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63B51C20" w14:textId="23B80524" w:rsidR="006D75A6" w:rsidRPr="00A476D3" w:rsidRDefault="005F61A8" w:rsidP="00A476D3">
        <w:pPr>
          <w:pBdr>
            <w:bottom w:val="single" w:sz="4" w:space="1" w:color="auto"/>
          </w:pBdr>
          <w:bidi/>
          <w:jc w:val="right"/>
          <w:rPr>
            <w:sz w:val="22"/>
            <w:szCs w:val="22"/>
            <w:rtl/>
            <w:lang w:val="en-GB" w:eastAsia="en-US"/>
          </w:rPr>
        </w:pPr>
        <w:r>
          <w:rPr>
            <w:sz w:val="22"/>
            <w:szCs w:val="22"/>
            <w:lang w:val="en-GB" w:eastAsia="en-US"/>
          </w:rPr>
          <w:t>CBD/COP/DEC/16/7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1C22"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63B51C23" w14:textId="77777777" w:rsidR="00115EB1" w:rsidRPr="00A476D3" w:rsidRDefault="00115EB1" w:rsidP="00115EB1">
    <w:pPr>
      <w:pStyle w:val="Header"/>
      <w:tabs>
        <w:tab w:val="clear" w:pos="4680"/>
        <w:tab w:val="clear" w:pos="9360"/>
      </w:tabs>
      <w:rPr>
        <w:sz w:val="22"/>
        <w:szCs w:val="22"/>
        <w:lang w:val="en-US"/>
      </w:rPr>
    </w:pPr>
  </w:p>
  <w:p w14:paraId="63B51C24"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9"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16cid:durableId="1312561015">
    <w:abstractNumId w:val="3"/>
  </w:num>
  <w:num w:numId="2" w16cid:durableId="2046520016">
    <w:abstractNumId w:val="9"/>
  </w:num>
  <w:num w:numId="3" w16cid:durableId="1962026635">
    <w:abstractNumId w:val="4"/>
  </w:num>
  <w:num w:numId="4" w16cid:durableId="1656182428">
    <w:abstractNumId w:val="6"/>
  </w:num>
  <w:num w:numId="5" w16cid:durableId="362556507">
    <w:abstractNumId w:val="5"/>
  </w:num>
  <w:num w:numId="6" w16cid:durableId="566498089">
    <w:abstractNumId w:val="10"/>
  </w:num>
  <w:num w:numId="7" w16cid:durableId="835538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583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794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6689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549350">
    <w:abstractNumId w:val="8"/>
  </w:num>
  <w:num w:numId="12" w16cid:durableId="1523012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2E5"/>
    <w:rsid w:val="000833CF"/>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14"/>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5152"/>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7820"/>
    <w:rsid w:val="00320D8E"/>
    <w:rsid w:val="00322B56"/>
    <w:rsid w:val="00324FB7"/>
    <w:rsid w:val="00326B76"/>
    <w:rsid w:val="0033337E"/>
    <w:rsid w:val="003334D5"/>
    <w:rsid w:val="003349DD"/>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16231"/>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1EAE"/>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6305"/>
    <w:rsid w:val="005F2F57"/>
    <w:rsid w:val="005F4272"/>
    <w:rsid w:val="005F527A"/>
    <w:rsid w:val="005F5293"/>
    <w:rsid w:val="005F5E79"/>
    <w:rsid w:val="005F61A8"/>
    <w:rsid w:val="006031B6"/>
    <w:rsid w:val="00603268"/>
    <w:rsid w:val="00603B5B"/>
    <w:rsid w:val="006118FD"/>
    <w:rsid w:val="0061398F"/>
    <w:rsid w:val="00613B45"/>
    <w:rsid w:val="006166A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068A"/>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6901"/>
    <w:rsid w:val="0072151A"/>
    <w:rsid w:val="007219A3"/>
    <w:rsid w:val="00723747"/>
    <w:rsid w:val="007255A2"/>
    <w:rsid w:val="00736D88"/>
    <w:rsid w:val="00740C98"/>
    <w:rsid w:val="00744CE4"/>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26A2B"/>
    <w:rsid w:val="00832BB6"/>
    <w:rsid w:val="0083376A"/>
    <w:rsid w:val="0083382D"/>
    <w:rsid w:val="0083503D"/>
    <w:rsid w:val="008366DE"/>
    <w:rsid w:val="00837868"/>
    <w:rsid w:val="00840AF2"/>
    <w:rsid w:val="00840E5C"/>
    <w:rsid w:val="00844EFF"/>
    <w:rsid w:val="00845E92"/>
    <w:rsid w:val="008539A7"/>
    <w:rsid w:val="008542D4"/>
    <w:rsid w:val="008548F4"/>
    <w:rsid w:val="00854CD1"/>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130E"/>
    <w:rsid w:val="00991803"/>
    <w:rsid w:val="009933FC"/>
    <w:rsid w:val="00995D81"/>
    <w:rsid w:val="00997528"/>
    <w:rsid w:val="009A469B"/>
    <w:rsid w:val="009A4963"/>
    <w:rsid w:val="009A56DF"/>
    <w:rsid w:val="009A6AF9"/>
    <w:rsid w:val="009B2AF9"/>
    <w:rsid w:val="009B4D8D"/>
    <w:rsid w:val="009B7F7C"/>
    <w:rsid w:val="009C3BC4"/>
    <w:rsid w:val="009C702B"/>
    <w:rsid w:val="009D5052"/>
    <w:rsid w:val="009D6418"/>
    <w:rsid w:val="009D7533"/>
    <w:rsid w:val="009D7980"/>
    <w:rsid w:val="009E00BF"/>
    <w:rsid w:val="009E2BCB"/>
    <w:rsid w:val="009E52E5"/>
    <w:rsid w:val="009E610B"/>
    <w:rsid w:val="009E674F"/>
    <w:rsid w:val="009E6B25"/>
    <w:rsid w:val="009E7547"/>
    <w:rsid w:val="009F0921"/>
    <w:rsid w:val="009F29D4"/>
    <w:rsid w:val="009F3F3F"/>
    <w:rsid w:val="009F6F49"/>
    <w:rsid w:val="00A00010"/>
    <w:rsid w:val="00A00C29"/>
    <w:rsid w:val="00A03BCD"/>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173"/>
    <w:rsid w:val="00B14FC5"/>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3EAB"/>
    <w:rsid w:val="00B8088B"/>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2B3D"/>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4E02"/>
    <w:rsid w:val="00E95A16"/>
    <w:rsid w:val="00E97122"/>
    <w:rsid w:val="00EA08D9"/>
    <w:rsid w:val="00EA09DC"/>
    <w:rsid w:val="00EA1921"/>
    <w:rsid w:val="00EA49B0"/>
    <w:rsid w:val="00EA6428"/>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6D06"/>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B51BF1"/>
  <w15:docId w15:val="{9C4A9F6E-ED87-4F0D-B666-046D3453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20-ar.pdf" TargetMode="External"/><Relationship Id="rId2" Type="http://schemas.openxmlformats.org/officeDocument/2006/relationships/hyperlink" Target="https://www.cbd.int/doc/decisions/cop-15/cop-15-dec-11-ar.pdf" TargetMode="External"/><Relationship Id="rId1" Type="http://schemas.openxmlformats.org/officeDocument/2006/relationships/hyperlink" Target="https://www.cbd.int/doc/decisions/cop-15/cop-15-dec-04-ar.pdf" TargetMode="External"/><Relationship Id="rId4" Type="http://schemas.openxmlformats.org/officeDocument/2006/relationships/hyperlink" Target="https://www.cbd.int/decisions/cop?m=co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75299-30E2-47B7-89DF-D6731B81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625</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CBD/COP/DEC/16/7</dc:subject>
  <dc:creator>SCBD</dc:creator>
  <cp:lastModifiedBy>Mohamed El Sehemawi</cp:lastModifiedBy>
  <cp:revision>6</cp:revision>
  <cp:lastPrinted>2025-03-17T18:53:00Z</cp:lastPrinted>
  <dcterms:created xsi:type="dcterms:W3CDTF">2025-03-17T18:08:00Z</dcterms:created>
  <dcterms:modified xsi:type="dcterms:W3CDTF">2025-03-18T01:47:00Z</dcterms:modified>
</cp:coreProperties>
</file>