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763C3F" w14:paraId="65FC6598" w14:textId="77777777" w:rsidTr="00B60E5F">
        <w:trPr>
          <w:trHeight w:val="851"/>
        </w:trPr>
        <w:tc>
          <w:tcPr>
            <w:tcW w:w="465" w:type="pct"/>
            <w:tcBorders>
              <w:bottom w:val="single" w:sz="8" w:space="0" w:color="auto"/>
            </w:tcBorders>
            <w:vAlign w:val="bottom"/>
          </w:tcPr>
          <w:p w14:paraId="65FC6595" w14:textId="77777777" w:rsidR="00A96B21" w:rsidRPr="00550DCE" w:rsidRDefault="00A96B21" w:rsidP="00B60E5F">
            <w:pPr>
              <w:spacing w:after="120"/>
              <w:jc w:val="left"/>
            </w:pPr>
            <w:bookmarkStart w:id="0" w:name="_Hlk137651738"/>
            <w:r w:rsidRPr="00550DCE">
              <w:rPr>
                <w:noProof/>
                <w:lang w:eastAsia="fr-FR"/>
              </w:rPr>
              <w:drawing>
                <wp:inline distT="0" distB="0" distL="0" distR="0" wp14:anchorId="65FC65B4" wp14:editId="65FC65B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5FC6596" w14:textId="77777777" w:rsidR="00A96B21" w:rsidRPr="00550DCE" w:rsidRDefault="00467064" w:rsidP="00B60E5F">
            <w:pPr>
              <w:spacing w:after="120"/>
              <w:jc w:val="left"/>
            </w:pPr>
            <w:r w:rsidRPr="00467064">
              <w:rPr>
                <w:noProof/>
                <w:lang w:eastAsia="fr-FR"/>
              </w:rPr>
              <w:drawing>
                <wp:inline distT="0" distB="0" distL="0" distR="0" wp14:anchorId="65FC65B6" wp14:editId="65FC65B7">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65FC6597" w14:textId="7ED9FD8D" w:rsidR="00612BA7" w:rsidRPr="003B6F36" w:rsidRDefault="009976BC">
            <w:pPr>
              <w:spacing w:after="120"/>
              <w:ind w:left="2021"/>
              <w:jc w:val="right"/>
              <w:rPr>
                <w:szCs w:val="22"/>
                <w:lang w:val="en-AU"/>
              </w:rPr>
            </w:pPr>
            <w:r w:rsidRPr="00F21371">
              <w:fldChar w:fldCharType="begin"/>
            </w:r>
            <w:r w:rsidRPr="00F21371">
              <w:rPr>
                <w:sz w:val="22"/>
                <w:szCs w:val="22"/>
              </w:rPr>
              <w:instrText xml:space="preserve"> DOCPROPERTY Subject \* MERGEFORMAT </w:instrText>
            </w:r>
            <w:r w:rsidRPr="00F21371">
              <w:fldChar w:fldCharType="separate"/>
            </w:r>
            <w:r w:rsidRPr="00F21371">
              <w:rPr>
                <w:sz w:val="40"/>
                <w:szCs w:val="40"/>
              </w:rPr>
              <w:t>CBD</w:t>
            </w:r>
            <w:r w:rsidRPr="00F21371">
              <w:rPr>
                <w:sz w:val="22"/>
                <w:szCs w:val="22"/>
              </w:rPr>
              <w:t>/COP/DEC/16/6</w:t>
            </w:r>
            <w:r w:rsidRPr="00F21371">
              <w:fldChar w:fldCharType="end"/>
            </w:r>
          </w:p>
        </w:tc>
      </w:tr>
      <w:tr w:rsidR="00A96B21" w:rsidRPr="00EA442C" w14:paraId="65FC659F" w14:textId="77777777" w:rsidTr="00B60E5F">
        <w:tc>
          <w:tcPr>
            <w:tcW w:w="2297" w:type="pct"/>
            <w:gridSpan w:val="2"/>
            <w:tcBorders>
              <w:top w:val="single" w:sz="8" w:space="0" w:color="auto"/>
              <w:bottom w:val="single" w:sz="12" w:space="0" w:color="auto"/>
            </w:tcBorders>
          </w:tcPr>
          <w:p w14:paraId="65FC6599" w14:textId="77777777" w:rsidR="00A96B21" w:rsidRPr="00550DCE" w:rsidRDefault="00467064" w:rsidP="00B60E5F">
            <w:pPr>
              <w:pStyle w:val="Cornernotation"/>
              <w:suppressLineNumbers/>
              <w:suppressAutoHyphens/>
              <w:spacing w:before="120" w:after="120"/>
              <w:ind w:left="0" w:right="0" w:firstLine="0"/>
            </w:pPr>
            <w:r w:rsidRPr="00F32592">
              <w:rPr>
                <w:bCs/>
                <w:noProof/>
                <w:lang w:eastAsia="fr-FR"/>
              </w:rPr>
              <w:drawing>
                <wp:inline distT="0" distB="0" distL="0" distR="0" wp14:anchorId="65FC65B8" wp14:editId="65FC65B9">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6B0EFD8" w14:textId="1308F050" w:rsidR="000D2FE7" w:rsidRDefault="000D2FE7">
            <w:pPr>
              <w:ind w:left="2584"/>
              <w:rPr>
                <w:sz w:val="22"/>
                <w:szCs w:val="22"/>
              </w:rPr>
            </w:pPr>
            <w:r>
              <w:rPr>
                <w:sz w:val="22"/>
                <w:szCs w:val="22"/>
              </w:rPr>
              <w:t xml:space="preserve">Distr. </w:t>
            </w:r>
            <w:r w:rsidRPr="000D2FE7">
              <w:rPr>
                <w:sz w:val="22"/>
                <w:szCs w:val="22"/>
              </w:rPr>
              <w:t>Générale</w:t>
            </w:r>
          </w:p>
          <w:p w14:paraId="65FC659B" w14:textId="08B36EDE" w:rsidR="00612BA7" w:rsidRDefault="009976BC">
            <w:pPr>
              <w:ind w:left="2584"/>
              <w:rPr>
                <w:sz w:val="22"/>
                <w:szCs w:val="22"/>
              </w:rPr>
            </w:pPr>
            <w:r>
              <w:rPr>
                <w:sz w:val="22"/>
                <w:szCs w:val="22"/>
              </w:rPr>
              <w:t>1</w:t>
            </w:r>
            <w:r w:rsidRPr="009976BC">
              <w:rPr>
                <w:sz w:val="22"/>
                <w:szCs w:val="22"/>
                <w:vertAlign w:val="superscript"/>
              </w:rPr>
              <w:t>er</w:t>
            </w:r>
            <w:r>
              <w:rPr>
                <w:sz w:val="22"/>
                <w:szCs w:val="22"/>
              </w:rPr>
              <w:t xml:space="preserve"> novembre</w:t>
            </w:r>
            <w:r w:rsidR="00AF0367">
              <w:rPr>
                <w:sz w:val="22"/>
                <w:szCs w:val="22"/>
              </w:rPr>
              <w:t xml:space="preserve"> 2024</w:t>
            </w:r>
          </w:p>
          <w:p w14:paraId="65FC659C" w14:textId="77777777" w:rsidR="00A96B21" w:rsidRPr="003C6F10" w:rsidRDefault="003B6F36" w:rsidP="003C6F10">
            <w:pPr>
              <w:ind w:left="2584"/>
              <w:rPr>
                <w:sz w:val="22"/>
                <w:szCs w:val="22"/>
              </w:rPr>
            </w:pPr>
            <w:r>
              <w:rPr>
                <w:sz w:val="22"/>
                <w:szCs w:val="22"/>
              </w:rPr>
              <w:t>Français</w:t>
            </w:r>
          </w:p>
          <w:p w14:paraId="65FC659D" w14:textId="77777777" w:rsidR="00612BA7" w:rsidRDefault="00AF0367">
            <w:pPr>
              <w:ind w:left="2584"/>
              <w:rPr>
                <w:sz w:val="22"/>
                <w:szCs w:val="22"/>
              </w:rPr>
            </w:pPr>
            <w:r>
              <w:rPr>
                <w:sz w:val="22"/>
                <w:szCs w:val="22"/>
              </w:rPr>
              <w:t>Original : anglais</w:t>
            </w:r>
          </w:p>
          <w:p w14:paraId="65FC659E" w14:textId="77777777" w:rsidR="00A96B21" w:rsidRPr="00550DCE" w:rsidRDefault="00A96B21" w:rsidP="00B60E5F"/>
        </w:tc>
      </w:tr>
    </w:tbl>
    <w:p w14:paraId="65FC65A0" w14:textId="77777777" w:rsidR="00612BA7" w:rsidRDefault="00AF0367" w:rsidP="00467064">
      <w:pPr>
        <w:pStyle w:val="Cornernotation"/>
        <w:ind w:left="0" w:right="5107" w:firstLine="0"/>
        <w:rPr>
          <w:bCs/>
        </w:rPr>
      </w:pPr>
      <w:r>
        <w:rPr>
          <w:bCs/>
        </w:rPr>
        <w:t>Conférence des Parties à la Convention sur la diversité biologique</w:t>
      </w:r>
    </w:p>
    <w:p w14:paraId="65FC65A1" w14:textId="77777777" w:rsidR="00612BA7" w:rsidRDefault="00AF0367">
      <w:pPr>
        <w:pStyle w:val="Cornernotation"/>
        <w:rPr>
          <w:bCs/>
          <w:sz w:val="22"/>
        </w:rPr>
      </w:pPr>
      <w:r>
        <w:rPr>
          <w:bCs/>
          <w:sz w:val="22"/>
        </w:rPr>
        <w:t xml:space="preserve">Seizième réunion </w:t>
      </w:r>
    </w:p>
    <w:p w14:paraId="65FC65A2" w14:textId="506B9E30" w:rsidR="00612BA7" w:rsidRPr="003B6F36" w:rsidRDefault="00AF0367">
      <w:pPr>
        <w:pStyle w:val="Venuedate"/>
      </w:pPr>
      <w:r>
        <w:t>Cali</w:t>
      </w:r>
      <w:r w:rsidR="00EB59FA">
        <w:t xml:space="preserve"> (</w:t>
      </w:r>
      <w:r>
        <w:t>Colombie</w:t>
      </w:r>
      <w:r w:rsidR="00EB59FA">
        <w:t>)</w:t>
      </w:r>
      <w:r>
        <w:t>, 21 octobre</w:t>
      </w:r>
      <w:r w:rsidR="00EB59FA">
        <w:t xml:space="preserve"> au </w:t>
      </w:r>
      <w:r>
        <w:t>1</w:t>
      </w:r>
      <w:r w:rsidRPr="003B6F36">
        <w:rPr>
          <w:vertAlign w:val="superscript"/>
        </w:rPr>
        <w:t>er</w:t>
      </w:r>
      <w:r>
        <w:t xml:space="preserve"> novembre 2024</w:t>
      </w:r>
    </w:p>
    <w:p w14:paraId="65FC65A3" w14:textId="77777777" w:rsidR="00612BA7" w:rsidRDefault="00AF0367">
      <w:pPr>
        <w:pStyle w:val="Cornernotation-Item"/>
        <w:rPr>
          <w:b w:val="0"/>
          <w:bCs w:val="0"/>
        </w:rPr>
      </w:pPr>
      <w:r>
        <w:rPr>
          <w:b w:val="0"/>
          <w:bCs w:val="0"/>
        </w:rPr>
        <w:t>Point 14 de l</w:t>
      </w:r>
      <w:r w:rsidR="003C7144">
        <w:rPr>
          <w:b w:val="0"/>
          <w:bCs w:val="0"/>
        </w:rPr>
        <w:t>’</w:t>
      </w:r>
      <w:r>
        <w:rPr>
          <w:b w:val="0"/>
          <w:bCs w:val="0"/>
        </w:rPr>
        <w:t>ordre du jour</w:t>
      </w:r>
    </w:p>
    <w:p w14:paraId="65FC65A4" w14:textId="10F5C069" w:rsidR="00612BA7" w:rsidRDefault="003B6F36">
      <w:pPr>
        <w:pStyle w:val="Cornernotation-Item"/>
      </w:pPr>
      <w:r>
        <w:t>Application de l</w:t>
      </w:r>
      <w:r w:rsidR="003C7144">
        <w:t>’</w:t>
      </w:r>
      <w:r>
        <w:t>article 8 j)</w:t>
      </w:r>
      <w:r w:rsidR="00AF0367">
        <w:t xml:space="preserve"> et des dispositions connexes</w:t>
      </w:r>
    </w:p>
    <w:p w14:paraId="55C6C760" w14:textId="77777777" w:rsidR="000D63A3" w:rsidRDefault="000D63A3">
      <w:pPr>
        <w:pStyle w:val="Cornernotation-Item"/>
      </w:pPr>
    </w:p>
    <w:bookmarkEnd w:id="0"/>
    <w:p w14:paraId="1F3DA8C5" w14:textId="0471E42B" w:rsidR="009976BC" w:rsidRDefault="000D2FE7" w:rsidP="009976BC">
      <w:pPr>
        <w:pStyle w:val="CBDTitle"/>
        <w:spacing w:before="120"/>
      </w:pPr>
      <w:sdt>
        <w:sdtPr>
          <w:alias w:val="Title"/>
          <w:tag w:val=""/>
          <w:id w:val="-1975355689"/>
          <w:placeholder>
            <w:docPart w:val="726A2BA8629F2244B550A63FF2850A9D"/>
          </w:placeholder>
          <w:dataBinding w:prefixMappings="xmlns:ns0='http://purl.org/dc/elements/1.1/' xmlns:ns1='http://schemas.openxmlformats.org/package/2006/metadata/core-properties' " w:xpath="/ns1:coreProperties[1]/ns0:title[1]" w:storeItemID="{6C3C8BC8-F283-45AE-878A-BAB7291924A1}"/>
          <w:text/>
        </w:sdtPr>
        <w:sdtEndPr/>
        <w:sdtContent>
          <w:r w:rsidR="009976BC" w:rsidRPr="009976BC">
            <w:t>Décision adoptée par la Conférence des Parties à la Convention sur la diversité biologique le 1er novembre 2024</w:t>
          </w:r>
        </w:sdtContent>
      </w:sdt>
    </w:p>
    <w:p w14:paraId="0AB7C81C" w14:textId="18E1F452" w:rsidR="009976BC" w:rsidRPr="009976BC" w:rsidRDefault="009976BC" w:rsidP="009976BC">
      <w:pPr>
        <w:pStyle w:val="CBDSubTitle"/>
        <w:rPr>
          <w:sz w:val="24"/>
          <w:szCs w:val="24"/>
        </w:rPr>
      </w:pPr>
      <w:r w:rsidRPr="009976BC">
        <w:rPr>
          <w:sz w:val="24"/>
          <w:szCs w:val="24"/>
        </w:rPr>
        <w:t>16/6.</w:t>
      </w:r>
      <w:r w:rsidRPr="009976BC">
        <w:rPr>
          <w:sz w:val="24"/>
          <w:szCs w:val="24"/>
        </w:rPr>
        <w:tab/>
      </w:r>
      <w:r>
        <w:rPr>
          <w:sz w:val="24"/>
          <w:szCs w:val="24"/>
        </w:rPr>
        <w:t>R</w:t>
      </w:r>
      <w:r w:rsidRPr="009976BC">
        <w:rPr>
          <w:sz w:val="24"/>
          <w:szCs w:val="24"/>
        </w:rPr>
        <w:t xml:space="preserve">ôle des personnes d’ascendance africaine, comprenant des collectifs incarnant </w:t>
      </w:r>
      <w:r w:rsidR="00F06CC5">
        <w:rPr>
          <w:sz w:val="24"/>
          <w:szCs w:val="24"/>
        </w:rPr>
        <w:t>d</w:t>
      </w:r>
      <w:r w:rsidRPr="009976BC">
        <w:rPr>
          <w:sz w:val="24"/>
          <w:szCs w:val="24"/>
        </w:rPr>
        <w:t>es modes de vie traditionnels, dans l’application de la Convention sur la diversité biologiqu</w:t>
      </w:r>
      <w:r>
        <w:rPr>
          <w:sz w:val="24"/>
          <w:szCs w:val="24"/>
        </w:rPr>
        <w:t>e</w:t>
      </w:r>
    </w:p>
    <w:p w14:paraId="65FC65A9" w14:textId="77777777" w:rsidR="00612BA7" w:rsidRPr="003B6F36" w:rsidRDefault="00AF0367">
      <w:pPr>
        <w:spacing w:before="120" w:after="120"/>
        <w:ind w:left="567"/>
        <w:rPr>
          <w:i/>
          <w:iCs/>
        </w:rPr>
      </w:pPr>
      <w:r w:rsidRPr="003B6F36">
        <w:tab/>
      </w:r>
      <w:r>
        <w:rPr>
          <w:i/>
          <w:iCs/>
        </w:rPr>
        <w:t>La Conférence des Parties</w:t>
      </w:r>
      <w:r>
        <w:t>,</w:t>
      </w:r>
    </w:p>
    <w:p w14:paraId="65FC65AA" w14:textId="187F8C5A" w:rsidR="00612BA7" w:rsidRPr="003B6F36" w:rsidRDefault="00AF0367">
      <w:pPr>
        <w:spacing w:before="120" w:after="120"/>
        <w:ind w:left="567" w:firstLine="567"/>
      </w:pPr>
      <w:r>
        <w:rPr>
          <w:i/>
          <w:iCs/>
        </w:rPr>
        <w:t>Appréciant</w:t>
      </w:r>
      <w:r>
        <w:t xml:space="preserve"> les </w:t>
      </w:r>
      <w:r w:rsidR="005F577E">
        <w:t xml:space="preserve">efforts déployés par la Colombie </w:t>
      </w:r>
      <w:r>
        <w:t>pour accueillir la seizième réunion de la Conférence des Parties à la Convent</w:t>
      </w:r>
      <w:r w:rsidR="003B6F36">
        <w:t>ion sur la diversité biologique</w:t>
      </w:r>
      <w:r w:rsidRPr="00FB676C">
        <w:rPr>
          <w:rStyle w:val="FootnoteReference"/>
          <w:rFonts w:asciiTheme="majorBidi" w:hAnsiTheme="majorBidi"/>
          <w:lang w:val="en-GB"/>
        </w:rPr>
        <w:footnoteReference w:id="2"/>
      </w:r>
      <w:r>
        <w:t xml:space="preserve"> à Cali (Colombie), et </w:t>
      </w:r>
      <w:r w:rsidR="00705509">
        <w:t>soulignant</w:t>
      </w:r>
      <w:r>
        <w:t xml:space="preserve"> les contributions des personnes d</w:t>
      </w:r>
      <w:r w:rsidR="003C7144">
        <w:t>’</w:t>
      </w:r>
      <w:r w:rsidR="0073733F">
        <w:t>ascendance africaine, comprenant</w:t>
      </w:r>
      <w:r>
        <w:t xml:space="preserve"> </w:t>
      </w:r>
      <w:r w:rsidR="0073733F">
        <w:t>d</w:t>
      </w:r>
      <w:r>
        <w:t>es collectifs</w:t>
      </w:r>
      <w:r w:rsidR="006312B9">
        <w:rPr>
          <w:rStyle w:val="FootnoteReference"/>
          <w:lang w:val="en-GB"/>
        </w:rPr>
        <w:footnoteReference w:id="3"/>
      </w:r>
      <w:r>
        <w:t xml:space="preserve"> </w:t>
      </w:r>
      <w:r w:rsidR="00020F4A">
        <w:t>incarna</w:t>
      </w:r>
      <w:r>
        <w:t>nt</w:t>
      </w:r>
      <w:r w:rsidR="003B6F36">
        <w:t xml:space="preserve"> </w:t>
      </w:r>
      <w:r w:rsidR="00F06CC5">
        <w:t>d</w:t>
      </w:r>
      <w:r w:rsidR="003B6F36">
        <w:t>es modes de vie traditionnels</w:t>
      </w:r>
      <w:r w:rsidRPr="00D72F5D">
        <w:rPr>
          <w:rStyle w:val="FootnoteReference"/>
          <w:lang w:val="en-GB"/>
        </w:rPr>
        <w:footnoteReference w:id="4"/>
      </w:r>
      <w:r w:rsidR="003B6F36" w:rsidRPr="003B6F36">
        <w:t>,</w:t>
      </w:r>
    </w:p>
    <w:p w14:paraId="65FC65AB" w14:textId="5A3F5A29" w:rsidR="00612BA7" w:rsidRPr="003B6F36" w:rsidRDefault="00AF0367">
      <w:pPr>
        <w:spacing w:before="120" w:after="120"/>
        <w:ind w:left="567" w:firstLine="567"/>
      </w:pPr>
      <w:r>
        <w:rPr>
          <w:i/>
          <w:iCs/>
        </w:rPr>
        <w:t xml:space="preserve">Prenant note </w:t>
      </w:r>
      <w:r>
        <w:t>de la communication du Brésil et de la Colombie figurant dans le document d</w:t>
      </w:r>
      <w:r w:rsidR="003C7144">
        <w:t>’</w:t>
      </w:r>
      <w:r>
        <w:t xml:space="preserve">information </w:t>
      </w:r>
      <w:hyperlink r:id="rId13" w:history="1">
        <w:r w:rsidRPr="004E601F">
          <w:rPr>
            <w:rStyle w:val="Hyperlink"/>
          </w:rPr>
          <w:t>CBD/COP/16/INF/35</w:t>
        </w:r>
      </w:hyperlink>
      <w:r>
        <w:t>,</w:t>
      </w:r>
    </w:p>
    <w:p w14:paraId="65FC65AC" w14:textId="4BA0C6D5" w:rsidR="00612BA7" w:rsidRPr="003B6F36" w:rsidRDefault="00AF0367">
      <w:pPr>
        <w:spacing w:before="120" w:after="120"/>
        <w:ind w:left="567" w:firstLine="567"/>
      </w:pPr>
      <w:r>
        <w:rPr>
          <w:i/>
          <w:iCs/>
        </w:rPr>
        <w:t xml:space="preserve">Rappelant </w:t>
      </w:r>
      <w:r w:rsidRPr="003B6F36">
        <w:rPr>
          <w:iCs/>
        </w:rPr>
        <w:t>la</w:t>
      </w:r>
      <w:r w:rsidRPr="003B6F36">
        <w:t xml:space="preserve"> </w:t>
      </w:r>
      <w:r>
        <w:t xml:space="preserve">décision </w:t>
      </w:r>
      <w:hyperlink r:id="rId14" w:history="1">
        <w:r w:rsidRPr="004E601F">
          <w:rPr>
            <w:rStyle w:val="Hyperlink"/>
          </w:rPr>
          <w:t>15/4</w:t>
        </w:r>
      </w:hyperlink>
      <w:r>
        <w:t xml:space="preserve"> du 19 décembre 2022, par laquelle la Conférence des Parties a adopté le </w:t>
      </w:r>
      <w:r>
        <w:rPr>
          <w:rFonts w:asciiTheme="majorBidi" w:hAnsiTheme="majorBidi"/>
        </w:rPr>
        <w:t>Cadre mondial de la b</w:t>
      </w:r>
      <w:r w:rsidR="003B6F36">
        <w:rPr>
          <w:rFonts w:asciiTheme="majorBidi" w:hAnsiTheme="majorBidi"/>
        </w:rPr>
        <w:t>iodiversité de Kunming-Montréal</w:t>
      </w:r>
      <w:r w:rsidR="003B6F36" w:rsidRPr="003B6F36">
        <w:rPr>
          <w:rFonts w:asciiTheme="majorBidi" w:hAnsiTheme="majorBidi"/>
        </w:rPr>
        <w:t>,</w:t>
      </w:r>
      <w:r>
        <w:rPr>
          <w:rFonts w:asciiTheme="majorBidi" w:hAnsiTheme="majorBidi"/>
        </w:rPr>
        <w:t xml:space="preserve"> </w:t>
      </w:r>
      <w:r w:rsidR="003B6F36">
        <w:t xml:space="preserve">y compris sa </w:t>
      </w:r>
      <w:r w:rsidR="00F06CC5">
        <w:t>section</w:t>
      </w:r>
      <w:r w:rsidR="00020F4A">
        <w:t xml:space="preserve"> C, et tenant compte de</w:t>
      </w:r>
      <w:r>
        <w:t xml:space="preserve"> l</w:t>
      </w:r>
      <w:r w:rsidR="003C7144">
        <w:t>’</w:t>
      </w:r>
      <w:r>
        <w:t>approche pansociétale,</w:t>
      </w:r>
    </w:p>
    <w:p w14:paraId="1B0FE1D5" w14:textId="5781176A" w:rsidR="005F4362" w:rsidRPr="005F4362" w:rsidRDefault="005F4362">
      <w:pPr>
        <w:spacing w:before="120" w:after="120"/>
        <w:ind w:left="567" w:firstLine="567"/>
      </w:pPr>
      <w:r>
        <w:rPr>
          <w:i/>
          <w:iCs/>
        </w:rPr>
        <w:t xml:space="preserve">Reconnaissant </w:t>
      </w:r>
      <w:r>
        <w:t>le rôle des peuples autochtones et communautés locales dans l</w:t>
      </w:r>
      <w:r w:rsidR="002F7BDD">
        <w:t xml:space="preserve">’application de la </w:t>
      </w:r>
      <w:r>
        <w:t>Convention</w:t>
      </w:r>
      <w:r w:rsidR="002F7BDD">
        <w:t>,</w:t>
      </w:r>
      <w:r>
        <w:t xml:space="preserve"> </w:t>
      </w:r>
    </w:p>
    <w:p w14:paraId="65FC65AD" w14:textId="6F7000F3" w:rsidR="00612BA7" w:rsidRPr="003B6F36" w:rsidRDefault="00AF0367">
      <w:pPr>
        <w:spacing w:before="120" w:after="120"/>
        <w:ind w:left="567" w:firstLine="567"/>
      </w:pPr>
      <w:r>
        <w:rPr>
          <w:i/>
          <w:iCs/>
        </w:rPr>
        <w:t>Reconnaissant</w:t>
      </w:r>
      <w:r w:rsidR="002F7BDD">
        <w:rPr>
          <w:i/>
          <w:iCs/>
        </w:rPr>
        <w:t xml:space="preserve"> également</w:t>
      </w:r>
      <w:r w:rsidR="00590B3E">
        <w:t xml:space="preserve"> le rôle crucial des initiatives et des actions </w:t>
      </w:r>
      <w:r w:rsidR="00E751FC">
        <w:t>men</w:t>
      </w:r>
      <w:r w:rsidR="00590B3E">
        <w:t>é</w:t>
      </w:r>
      <w:r w:rsidR="00E751FC">
        <w:t>e</w:t>
      </w:r>
      <w:r w:rsidR="00590B3E">
        <w:t>s par l</w:t>
      </w:r>
      <w:r>
        <w:t>es person</w:t>
      </w:r>
      <w:r w:rsidR="0073733F">
        <w:t>nes d</w:t>
      </w:r>
      <w:r w:rsidR="003C7144">
        <w:t>’</w:t>
      </w:r>
      <w:r w:rsidR="0073733F">
        <w:t>ascendance africaine, comprenant des collectifs</w:t>
      </w:r>
      <w:r w:rsidR="00590B3E">
        <w:t xml:space="preserve"> incarna</w:t>
      </w:r>
      <w:r>
        <w:t xml:space="preserve">nt </w:t>
      </w:r>
      <w:r w:rsidR="00F06CC5">
        <w:t>d</w:t>
      </w:r>
      <w:r>
        <w:t>es modes de vie traditionnels, dans la conservation de la biodiversité et dans l</w:t>
      </w:r>
      <w:r w:rsidR="003C7144">
        <w:t>’</w:t>
      </w:r>
      <w:r>
        <w:t>application de la Convention dans certains pays, avec des contributions positives au niveau mondial, ainsi que dans la mise en œuvre des stratégies et plans d</w:t>
      </w:r>
      <w:r w:rsidR="003C7144">
        <w:t>’</w:t>
      </w:r>
      <w:r w:rsidR="00590B3E">
        <w:t xml:space="preserve">action nationaux pour la </w:t>
      </w:r>
      <w:r>
        <w:t>diversité</w:t>
      </w:r>
      <w:r w:rsidR="00590B3E">
        <w:t xml:space="preserve"> biologique</w:t>
      </w:r>
      <w:r>
        <w:t>, selon qu</w:t>
      </w:r>
      <w:r w:rsidR="003C7144">
        <w:t>’</w:t>
      </w:r>
      <w:r>
        <w:t>il convient,</w:t>
      </w:r>
    </w:p>
    <w:p w14:paraId="65FC65AE" w14:textId="7A252E76" w:rsidR="00612BA7" w:rsidRPr="003B6F36" w:rsidRDefault="00AF0367">
      <w:pPr>
        <w:tabs>
          <w:tab w:val="clear" w:pos="567"/>
        </w:tabs>
        <w:spacing w:before="120" w:after="120"/>
        <w:ind w:left="570" w:firstLine="564"/>
      </w:pPr>
      <w:r>
        <w:lastRenderedPageBreak/>
        <w:t>1.</w:t>
      </w:r>
      <w:r>
        <w:tab/>
      </w:r>
      <w:r>
        <w:rPr>
          <w:i/>
          <w:iCs/>
        </w:rPr>
        <w:t xml:space="preserve">Invite </w:t>
      </w:r>
      <w:r w:rsidRPr="003B6F36">
        <w:rPr>
          <w:iCs/>
        </w:rPr>
        <w:t>les</w:t>
      </w:r>
      <w:r w:rsidR="003B6F36" w:rsidRPr="003B6F36">
        <w:t xml:space="preserve"> </w:t>
      </w:r>
      <w:r w:rsidR="003B6F36">
        <w:t>Parties, selon qu</w:t>
      </w:r>
      <w:r w:rsidR="003C7144">
        <w:t>’</w:t>
      </w:r>
      <w:r w:rsidR="003B6F36">
        <w:t>il convient</w:t>
      </w:r>
      <w:r>
        <w:t>, conformément à la législation</w:t>
      </w:r>
      <w:r w:rsidR="00E751FC">
        <w:t xml:space="preserve"> </w:t>
      </w:r>
      <w:r w:rsidR="0040305C">
        <w:t>et</w:t>
      </w:r>
      <w:r>
        <w:t xml:space="preserve"> au </w:t>
      </w:r>
      <w:r w:rsidR="004E601F">
        <w:t>contexte</w:t>
      </w:r>
      <w:r>
        <w:t xml:space="preserve"> national, à reconnaître</w:t>
      </w:r>
      <w:r w:rsidR="000F527E">
        <w:t xml:space="preserve"> </w:t>
      </w:r>
      <w:r>
        <w:t>les contributions des personnes d</w:t>
      </w:r>
      <w:r w:rsidR="003C7144">
        <w:t>’</w:t>
      </w:r>
      <w:r>
        <w:t>ascenda</w:t>
      </w:r>
      <w:r w:rsidR="0073733F">
        <w:t>nce africaine, comprenant des</w:t>
      </w:r>
      <w:r w:rsidR="007B23AF">
        <w:t xml:space="preserve"> </w:t>
      </w:r>
      <w:r w:rsidR="0073733F">
        <w:t xml:space="preserve">collectifs </w:t>
      </w:r>
      <w:r w:rsidR="00E751FC">
        <w:t>incarna</w:t>
      </w:r>
      <w:r w:rsidR="0073733F">
        <w:t xml:space="preserve">nt </w:t>
      </w:r>
      <w:r w:rsidR="00F06CC5">
        <w:t>d</w:t>
      </w:r>
      <w:r>
        <w:t>es modes de vie traditionne</w:t>
      </w:r>
      <w:r w:rsidR="00E751FC">
        <w:t xml:space="preserve">ls, </w:t>
      </w:r>
      <w:r w:rsidR="00F70525">
        <w:t xml:space="preserve">de </w:t>
      </w:r>
      <w:r w:rsidR="00E751FC">
        <w:t>leurs connaissances</w:t>
      </w:r>
      <w:r>
        <w:t xml:space="preserve"> </w:t>
      </w:r>
      <w:r w:rsidR="00F70525">
        <w:t xml:space="preserve">partagées </w:t>
      </w:r>
      <w:r>
        <w:t xml:space="preserve">et </w:t>
      </w:r>
      <w:r w:rsidR="00F70525">
        <w:t xml:space="preserve">de </w:t>
      </w:r>
      <w:r>
        <w:t>leurs liens</w:t>
      </w:r>
      <w:r w:rsidR="0040305C">
        <w:t xml:space="preserve"> </w:t>
      </w:r>
      <w:r>
        <w:t>avec leurs terres</w:t>
      </w:r>
      <w:r w:rsidR="00CB7C00">
        <w:t>, à l</w:t>
      </w:r>
      <w:r w:rsidR="00E751FC">
        <w:t>’application</w:t>
      </w:r>
      <w:r>
        <w:t xml:space="preserve"> de la Convention sur la diversité biologique et du</w:t>
      </w:r>
      <w:r>
        <w:rPr>
          <w:rFonts w:asciiTheme="majorBidi" w:hAnsiTheme="majorBidi"/>
        </w:rPr>
        <w:t xml:space="preserve"> Cadre mondial de</w:t>
      </w:r>
      <w:r w:rsidR="00E751FC">
        <w:rPr>
          <w:rFonts w:asciiTheme="majorBidi" w:hAnsiTheme="majorBidi"/>
        </w:rPr>
        <w:t xml:space="preserve"> la biodiversité de</w:t>
      </w:r>
      <w:r>
        <w:rPr>
          <w:rFonts w:asciiTheme="majorBidi" w:hAnsiTheme="majorBidi"/>
        </w:rPr>
        <w:t xml:space="preserve"> Kunmin</w:t>
      </w:r>
      <w:r w:rsidR="00E751FC">
        <w:rPr>
          <w:rFonts w:asciiTheme="majorBidi" w:hAnsiTheme="majorBidi"/>
        </w:rPr>
        <w:t>g-Montréal</w:t>
      </w:r>
      <w:r>
        <w:t>, tout en veillant à ce que rien dans cette reconnaissance ne pui</w:t>
      </w:r>
      <w:r w:rsidR="00E411DC">
        <w:t>sse être interprété comme restreignant ou supprim</w:t>
      </w:r>
      <w:r>
        <w:t xml:space="preserve">ant les droits que les peuples autochtones </w:t>
      </w:r>
      <w:r w:rsidR="00F06CC5">
        <w:t>exercent</w:t>
      </w:r>
      <w:r>
        <w:t xml:space="preserve"> actuellement ou</w:t>
      </w:r>
      <w:r w:rsidR="00CB7C00">
        <w:t xml:space="preserve"> </w:t>
      </w:r>
      <w:r w:rsidR="005F577E">
        <w:t xml:space="preserve">qu’ils </w:t>
      </w:r>
      <w:r w:rsidR="00CB7C00">
        <w:t xml:space="preserve">pourraient </w:t>
      </w:r>
      <w:r w:rsidR="00F06CC5">
        <w:t>exercer</w:t>
      </w:r>
      <w:r w:rsidR="00CB7C00">
        <w:t xml:space="preserve"> à l</w:t>
      </w:r>
      <w:r w:rsidR="003C7144">
        <w:t>’</w:t>
      </w:r>
      <w:r w:rsidR="00CB7C00">
        <w:t>avenir</w:t>
      </w:r>
      <w:r w:rsidR="000D63A3">
        <w:t xml:space="preserve"> </w:t>
      </w:r>
      <w:r>
        <w:t>;</w:t>
      </w:r>
    </w:p>
    <w:p w14:paraId="65FC65AF" w14:textId="2CB5938D" w:rsidR="00612BA7" w:rsidRPr="003B6F36" w:rsidRDefault="00AF0367">
      <w:pPr>
        <w:tabs>
          <w:tab w:val="clear" w:pos="567"/>
        </w:tabs>
        <w:spacing w:before="120" w:after="120"/>
        <w:ind w:left="570" w:firstLine="564"/>
      </w:pPr>
      <w:r>
        <w:t>2.</w:t>
      </w:r>
      <w:r>
        <w:tab/>
      </w:r>
      <w:r>
        <w:rPr>
          <w:i/>
          <w:iCs/>
        </w:rPr>
        <w:t xml:space="preserve">Encourage </w:t>
      </w:r>
      <w:r w:rsidRPr="003B6F36">
        <w:rPr>
          <w:iCs/>
        </w:rPr>
        <w:t>les</w:t>
      </w:r>
      <w:r w:rsidRPr="003B6F36">
        <w:t xml:space="preserve"> </w:t>
      </w:r>
      <w:r>
        <w:t>Pa</w:t>
      </w:r>
      <w:r w:rsidR="003B6F36">
        <w:t>rties, selon qu</w:t>
      </w:r>
      <w:r w:rsidR="003C7144">
        <w:t>’</w:t>
      </w:r>
      <w:r w:rsidR="003B6F36">
        <w:t>il convient</w:t>
      </w:r>
      <w:r>
        <w:t>, conformément à la législation</w:t>
      </w:r>
      <w:r w:rsidR="00CB7C00">
        <w:t xml:space="preserve"> </w:t>
      </w:r>
      <w:r w:rsidR="00290B72">
        <w:t>et au contexte national</w:t>
      </w:r>
      <w:r>
        <w:t>, à faciliter la participation pleine et effective des personnes d</w:t>
      </w:r>
      <w:r w:rsidR="003C7144">
        <w:t>’</w:t>
      </w:r>
      <w:r w:rsidR="00CB7C00">
        <w:t>ascendance africaine, comprenant d</w:t>
      </w:r>
      <w:r>
        <w:t xml:space="preserve">es collectifs </w:t>
      </w:r>
      <w:r w:rsidR="0040305C">
        <w:t>incarna</w:t>
      </w:r>
      <w:r>
        <w:t xml:space="preserve">nt </w:t>
      </w:r>
      <w:r w:rsidR="00F06CC5">
        <w:t>d</w:t>
      </w:r>
      <w:r>
        <w:t>es mo</w:t>
      </w:r>
      <w:r w:rsidR="00E411DC">
        <w:t>des de vie traditionnels, à l’application</w:t>
      </w:r>
      <w:r>
        <w:t xml:space="preserve"> de la Convention et du Cadre, et à collaborer avec eux pour protéger et promouvoir leurs connaissances</w:t>
      </w:r>
      <w:r w:rsidR="00290B72">
        <w:t xml:space="preserve"> partagées et</w:t>
      </w:r>
      <w:r>
        <w:t xml:space="preserve"> </w:t>
      </w:r>
      <w:r w:rsidR="00290B72">
        <w:t xml:space="preserve">leurs </w:t>
      </w:r>
      <w:r>
        <w:t>innovations et pratiques qui soutiennent la conservation et l</w:t>
      </w:r>
      <w:r w:rsidR="003C7144">
        <w:t>’</w:t>
      </w:r>
      <w:r>
        <w:t>utilisa</w:t>
      </w:r>
      <w:r w:rsidR="00CB7C00">
        <w:t>tion durable de la biodiversité</w:t>
      </w:r>
      <w:r w:rsidR="00290B72">
        <w:t> </w:t>
      </w:r>
      <w:r>
        <w:t>;</w:t>
      </w:r>
      <w:r w:rsidR="00290B72">
        <w:t xml:space="preserve"> </w:t>
      </w:r>
    </w:p>
    <w:p w14:paraId="65FC65B0" w14:textId="308B4D6B" w:rsidR="00612BA7" w:rsidRPr="003B6F36" w:rsidRDefault="00AF0367">
      <w:pPr>
        <w:tabs>
          <w:tab w:val="clear" w:pos="567"/>
        </w:tabs>
        <w:spacing w:before="120" w:after="120"/>
        <w:ind w:left="570" w:firstLine="564"/>
      </w:pPr>
      <w:r>
        <w:t>3.</w:t>
      </w:r>
      <w:r>
        <w:tab/>
      </w:r>
      <w:r>
        <w:rPr>
          <w:i/>
          <w:iCs/>
        </w:rPr>
        <w:t xml:space="preserve">Invite </w:t>
      </w:r>
      <w:r w:rsidRPr="003B6F36">
        <w:rPr>
          <w:iCs/>
        </w:rPr>
        <w:t>les</w:t>
      </w:r>
      <w:r w:rsidRPr="003B6F36">
        <w:t xml:space="preserve"> </w:t>
      </w:r>
      <w:r>
        <w:t>Parties, les autres gouvernements et les organ</w:t>
      </w:r>
      <w:r w:rsidR="0040305C">
        <w:t>isations compétentes</w:t>
      </w:r>
      <w:r>
        <w:t xml:space="preserve">, sur une base volontaire, </w:t>
      </w:r>
      <w:r w:rsidR="00290B72">
        <w:t xml:space="preserve">à envisager </w:t>
      </w:r>
      <w:r>
        <w:t>d</w:t>
      </w:r>
      <w:r w:rsidR="003C7144">
        <w:t>’</w:t>
      </w:r>
      <w:r>
        <w:t>app</w:t>
      </w:r>
      <w:r w:rsidR="0040305C">
        <w:t xml:space="preserve">orter un </w:t>
      </w:r>
      <w:r w:rsidR="00290B72">
        <w:t>appui</w:t>
      </w:r>
      <w:r w:rsidR="0040305C">
        <w:t xml:space="preserve"> financier et de renforcer </w:t>
      </w:r>
      <w:r w:rsidR="00290B72">
        <w:t xml:space="preserve">encore </w:t>
      </w:r>
      <w:r w:rsidR="0040305C">
        <w:t>les capacités afin de</w:t>
      </w:r>
      <w:r>
        <w:t xml:space="preserve"> </w:t>
      </w:r>
      <w:r w:rsidR="00CB7C00">
        <w:t>protéger les connaissances</w:t>
      </w:r>
      <w:r w:rsidR="00290B72">
        <w:t xml:space="preserve"> partagées, les</w:t>
      </w:r>
      <w:r w:rsidR="00CB7C00">
        <w:t xml:space="preserve"> innovations et </w:t>
      </w:r>
      <w:r w:rsidR="00290B72">
        <w:t xml:space="preserve">les </w:t>
      </w:r>
      <w:r w:rsidR="00CB7C00">
        <w:t xml:space="preserve">pratiques </w:t>
      </w:r>
      <w:r>
        <w:t>des personnes d</w:t>
      </w:r>
      <w:r w:rsidR="003C7144">
        <w:t>’</w:t>
      </w:r>
      <w:r>
        <w:t>ascendance</w:t>
      </w:r>
      <w:r w:rsidR="00E411DC">
        <w:t xml:space="preserve"> africaine,</w:t>
      </w:r>
      <w:r w:rsidR="00CB7C00">
        <w:t xml:space="preserve"> </w:t>
      </w:r>
      <w:r w:rsidR="00E411DC">
        <w:t>comprena</w:t>
      </w:r>
      <w:r w:rsidR="00CB7C00">
        <w:t>nt d</w:t>
      </w:r>
      <w:r w:rsidR="0040305C">
        <w:t>es collectifs</w:t>
      </w:r>
      <w:r w:rsidR="00E411DC">
        <w:t xml:space="preserve"> </w:t>
      </w:r>
      <w:r w:rsidR="0040305C">
        <w:t>incarna</w:t>
      </w:r>
      <w:r>
        <w:t>nt</w:t>
      </w:r>
      <w:r w:rsidR="00CB7C00">
        <w:t xml:space="preserve"> </w:t>
      </w:r>
      <w:r w:rsidR="00705509">
        <w:t>d</w:t>
      </w:r>
      <w:r w:rsidR="00CB7C00">
        <w:t>es modes de vie traditionnels</w:t>
      </w:r>
      <w:r w:rsidR="000D63A3">
        <w:t xml:space="preserve"> </w:t>
      </w:r>
      <w:r>
        <w:t>;</w:t>
      </w:r>
    </w:p>
    <w:p w14:paraId="65FC65B2" w14:textId="66B6A676" w:rsidR="00612BA7" w:rsidRPr="00C42DC0" w:rsidRDefault="00AF0367" w:rsidP="00C42DC0">
      <w:pPr>
        <w:tabs>
          <w:tab w:val="clear" w:pos="567"/>
        </w:tabs>
        <w:spacing w:before="120" w:after="120"/>
        <w:ind w:left="570" w:firstLine="564"/>
      </w:pPr>
      <w:r>
        <w:t>4</w:t>
      </w:r>
      <w:r>
        <w:rPr>
          <w:i/>
          <w:iCs/>
        </w:rPr>
        <w:t>.</w:t>
      </w:r>
      <w:r>
        <w:rPr>
          <w:i/>
          <w:iCs/>
        </w:rPr>
        <w:tab/>
        <w:t xml:space="preserve">Encourage </w:t>
      </w:r>
      <w:r w:rsidRPr="003B6F36">
        <w:rPr>
          <w:iCs/>
        </w:rPr>
        <w:t>les</w:t>
      </w:r>
      <w:r w:rsidR="003B6F36" w:rsidRPr="003B6F36">
        <w:t xml:space="preserve"> </w:t>
      </w:r>
      <w:r w:rsidR="003B6F36">
        <w:t>Parties, selon qu</w:t>
      </w:r>
      <w:r w:rsidR="003C7144">
        <w:t>’</w:t>
      </w:r>
      <w:r w:rsidR="003B6F36">
        <w:t>il convient</w:t>
      </w:r>
      <w:r w:rsidR="000D63A3">
        <w:t xml:space="preserve"> et</w:t>
      </w:r>
      <w:r w:rsidR="00CB7C00">
        <w:t xml:space="preserve"> </w:t>
      </w:r>
      <w:r w:rsidR="000D63A3">
        <w:t xml:space="preserve">conformément à </w:t>
      </w:r>
      <w:r w:rsidR="000D63A3" w:rsidRPr="000D63A3">
        <w:t>la</w:t>
      </w:r>
      <w:r w:rsidR="00D422F4" w:rsidRPr="000D63A3">
        <w:t xml:space="preserve"> législation et </w:t>
      </w:r>
      <w:r w:rsidR="000D63A3" w:rsidRPr="000D63A3">
        <w:t>au contexte</w:t>
      </w:r>
      <w:r w:rsidR="00B04B46" w:rsidRPr="000D63A3">
        <w:t xml:space="preserve"> national, </w:t>
      </w:r>
      <w:r w:rsidR="00CB7C00" w:rsidRPr="000D63A3">
        <w:t xml:space="preserve">à </w:t>
      </w:r>
      <w:r w:rsidR="00F06CC5">
        <w:t>inclure</w:t>
      </w:r>
      <w:r w:rsidR="00CB7C00">
        <w:t xml:space="preserve"> </w:t>
      </w:r>
      <w:r>
        <w:t>d</w:t>
      </w:r>
      <w:r w:rsidR="00CB7C00">
        <w:t xml:space="preserve">ans leurs rapports nationaux </w:t>
      </w:r>
      <w:r w:rsidR="00F06CC5">
        <w:t xml:space="preserve">des informations </w:t>
      </w:r>
      <w:r w:rsidR="00CB7C00">
        <w:t>sur</w:t>
      </w:r>
      <w:r>
        <w:t xml:space="preserve"> les contributions </w:t>
      </w:r>
      <w:r w:rsidR="00F06CC5">
        <w:t xml:space="preserve">à l’application de la Convention et du Cadre </w:t>
      </w:r>
      <w:r>
        <w:t>des personnes d</w:t>
      </w:r>
      <w:r w:rsidR="003C7144">
        <w:t>’</w:t>
      </w:r>
      <w:r>
        <w:t>a</w:t>
      </w:r>
      <w:r w:rsidR="00E411DC">
        <w:t>scendance africaine, comprena</w:t>
      </w:r>
      <w:r w:rsidR="00CB7C00">
        <w:t>nt d</w:t>
      </w:r>
      <w:r>
        <w:t>es colle</w:t>
      </w:r>
      <w:r w:rsidR="00CB7C00">
        <w:t>ctifs incar</w:t>
      </w:r>
      <w:r w:rsidR="0040305C">
        <w:t>na</w:t>
      </w:r>
      <w:r>
        <w:t xml:space="preserve">nt </w:t>
      </w:r>
      <w:r w:rsidR="00E71930">
        <w:t>d</w:t>
      </w:r>
      <w:r>
        <w:t>es modes de vie t</w:t>
      </w:r>
      <w:r w:rsidR="00E411DC">
        <w:t>raditionnels,</w:t>
      </w:r>
      <w:r w:rsidR="0040305C">
        <w:t xml:space="preserve"> </w:t>
      </w:r>
      <w:r w:rsidR="00F06CC5">
        <w:t>pour information</w:t>
      </w:r>
      <w:r w:rsidR="0040305C">
        <w:t xml:space="preserve"> </w:t>
      </w:r>
      <w:r w:rsidR="00F06CC5">
        <w:t>aux</w:t>
      </w:r>
      <w:r>
        <w:t xml:space="preserve"> organes subs</w:t>
      </w:r>
      <w:r w:rsidR="00CB7C00">
        <w:t>idiaires, selon qu</w:t>
      </w:r>
      <w:r w:rsidR="003C7144">
        <w:t>’</w:t>
      </w:r>
      <w:r w:rsidR="00CB7C00">
        <w:t>il convient, et prie la Secrétaire exécutive de consolid</w:t>
      </w:r>
      <w:r>
        <w:t>er les informations communiquées et de les mettre à disp</w:t>
      </w:r>
      <w:r w:rsidR="00CB7C00">
        <w:t>osition par l</w:t>
      </w:r>
      <w:r w:rsidR="003C7144">
        <w:t>’</w:t>
      </w:r>
      <w:r w:rsidR="00CB7C00">
        <w:t>intermédiaire du c</w:t>
      </w:r>
      <w:r>
        <w:t>entre d</w:t>
      </w:r>
      <w:r w:rsidR="003C7144">
        <w:t>’</w:t>
      </w:r>
      <w:r>
        <w:t>échange.</w:t>
      </w:r>
    </w:p>
    <w:p w14:paraId="65FC65B3" w14:textId="77777777" w:rsidR="00612BA7" w:rsidRDefault="00AF0367">
      <w:pPr>
        <w:spacing w:before="120" w:after="120"/>
        <w:ind w:left="567" w:firstLine="567"/>
        <w:jc w:val="center"/>
      </w:pPr>
      <w:r>
        <w:t>_________</w:t>
      </w:r>
    </w:p>
    <w:sectPr w:rsidR="00612BA7" w:rsidSect="001662BF">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EF0D" w14:textId="77777777" w:rsidR="00350002" w:rsidRDefault="00350002">
      <w:r>
        <w:separator/>
      </w:r>
    </w:p>
  </w:endnote>
  <w:endnote w:type="continuationSeparator" w:id="0">
    <w:p w14:paraId="3D74DA3E" w14:textId="77777777" w:rsidR="00350002" w:rsidRDefault="00350002">
      <w:r>
        <w:continuationSeparator/>
      </w:r>
    </w:p>
  </w:endnote>
  <w:endnote w:type="continuationNotice" w:id="1">
    <w:p w14:paraId="65B39087" w14:textId="77777777" w:rsidR="00350002" w:rsidRDefault="00350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5FC65C2" w14:textId="77777777" w:rsidR="00612BA7" w:rsidRDefault="00AF0367">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DF7D56">
              <w:rPr>
                <w:noProof/>
                <w:szCs w:val="20"/>
              </w:rPr>
              <w:t>2</w:t>
            </w:r>
            <w:r w:rsidRPr="002B559C">
              <w:rPr>
                <w:szCs w:val="20"/>
              </w:rPr>
              <w:fldChar w:fldCharType="end"/>
            </w:r>
            <w:r>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DF7D56">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5FC65C3" w14:textId="77777777" w:rsidR="00612BA7" w:rsidRDefault="00AF0367">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2</w:t>
            </w:r>
            <w:r w:rsidRPr="002B559C">
              <w:rPr>
                <w:szCs w:val="20"/>
              </w:rPr>
              <w:fldChar w:fldCharType="end"/>
            </w:r>
            <w:r>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82F9" w14:textId="77777777" w:rsidR="00350002" w:rsidRDefault="00350002">
      <w:r>
        <w:separator/>
      </w:r>
    </w:p>
  </w:footnote>
  <w:footnote w:type="continuationSeparator" w:id="0">
    <w:p w14:paraId="34409B24" w14:textId="77777777" w:rsidR="00350002" w:rsidRDefault="00350002">
      <w:r>
        <w:continuationSeparator/>
      </w:r>
    </w:p>
  </w:footnote>
  <w:footnote w:type="continuationNotice" w:id="1">
    <w:p w14:paraId="039D8883" w14:textId="77777777" w:rsidR="00350002" w:rsidRDefault="00350002"/>
  </w:footnote>
  <w:footnote w:id="2">
    <w:p w14:paraId="65FC65C5" w14:textId="77777777" w:rsidR="00612BA7" w:rsidRDefault="00AF0367">
      <w:pPr>
        <w:pStyle w:val="FootnoteText"/>
      </w:pPr>
      <w:r w:rsidRPr="0037416D">
        <w:rPr>
          <w:rStyle w:val="FootnoteReference"/>
        </w:rPr>
        <w:footnoteRef/>
      </w:r>
      <w:r>
        <w:t xml:space="preserve"> </w:t>
      </w:r>
      <w:r>
        <w:rPr>
          <w:color w:val="000000"/>
        </w:rPr>
        <w:t xml:space="preserve">Nations Unies, </w:t>
      </w:r>
      <w:r>
        <w:rPr>
          <w:i/>
          <w:color w:val="000000"/>
        </w:rPr>
        <w:t>Recueil des Traités</w:t>
      </w:r>
      <w:r>
        <w:rPr>
          <w:color w:val="000000"/>
        </w:rPr>
        <w:t>, vol. 1760, n</w:t>
      </w:r>
      <w:r w:rsidRPr="00202A49">
        <w:rPr>
          <w:color w:val="000000"/>
          <w:vertAlign w:val="superscript"/>
        </w:rPr>
        <w:t>o</w:t>
      </w:r>
      <w:r>
        <w:rPr>
          <w:color w:val="000000"/>
        </w:rPr>
        <w:t xml:space="preserve"> 30619.</w:t>
      </w:r>
    </w:p>
  </w:footnote>
  <w:footnote w:id="3">
    <w:p w14:paraId="60B687A5" w14:textId="6C85D53F" w:rsidR="006312B9" w:rsidRPr="00D2166C" w:rsidRDefault="006312B9" w:rsidP="006312B9">
      <w:pPr>
        <w:pStyle w:val="FootnoteText"/>
      </w:pPr>
      <w:r>
        <w:rPr>
          <w:rStyle w:val="FootnoteReference"/>
        </w:rPr>
        <w:footnoteRef/>
      </w:r>
      <w:r>
        <w:t xml:space="preserve"> </w:t>
      </w:r>
      <w:r w:rsidR="00BB479E" w:rsidRPr="00BB479E">
        <w:t>Le terme « collectifs » est utilisé dans la présente décision pour désigner une forme d'organisation de ces groupes et exprimer leur identité culturelle commune</w:t>
      </w:r>
      <w:r w:rsidR="007B23AF">
        <w:rPr>
          <w:rStyle w:val="ui-provider"/>
        </w:rPr>
        <w:t>.</w:t>
      </w:r>
    </w:p>
  </w:footnote>
  <w:footnote w:id="4">
    <w:p w14:paraId="65FC65C6" w14:textId="7EE757A3" w:rsidR="00612BA7" w:rsidRDefault="00AF0367">
      <w:pPr>
        <w:pStyle w:val="FootnoteText"/>
      </w:pPr>
      <w:r>
        <w:rPr>
          <w:rStyle w:val="FootnoteReference"/>
        </w:rPr>
        <w:footnoteRef/>
      </w:r>
      <w:r>
        <w:t xml:space="preserve"> Dans certains pays, les personnes d</w:t>
      </w:r>
      <w:r w:rsidR="00202A49">
        <w:t>’</w:t>
      </w:r>
      <w:r>
        <w:t xml:space="preserve">ascendance africaine peuvent être organisées en collectifs incarnant des modes de vie traditionnels </w:t>
      </w:r>
      <w:r w:rsidR="008F07FE" w:rsidRPr="008F07FE">
        <w:t>présentant un intérêt pour la conservation</w:t>
      </w:r>
      <w:r>
        <w:t xml:space="preserve"> et l</w:t>
      </w:r>
      <w:r w:rsidR="00202A49">
        <w:t>’</w:t>
      </w:r>
      <w:r>
        <w:t xml:space="preserve">utilisation durable de la diversité biologique. Les références </w:t>
      </w:r>
      <w:r w:rsidR="00E751FC">
        <w:t xml:space="preserve">faites </w:t>
      </w:r>
      <w:r>
        <w:t xml:space="preserve">aux </w:t>
      </w:r>
      <w:r w:rsidR="007B23AF">
        <w:t>« </w:t>
      </w:r>
      <w:r>
        <w:t>personnes d</w:t>
      </w:r>
      <w:r w:rsidR="00202A49">
        <w:t>’</w:t>
      </w:r>
      <w:r w:rsidR="00CB7C00">
        <w:t>ascendance africaine, co</w:t>
      </w:r>
      <w:r w:rsidR="00E751FC">
        <w:t>mprena</w:t>
      </w:r>
      <w:r>
        <w:t>nt</w:t>
      </w:r>
      <w:r w:rsidR="00CB7C00">
        <w:t xml:space="preserve"> des collectifs</w:t>
      </w:r>
      <w:r w:rsidR="007B23AF">
        <w:t xml:space="preserve"> </w:t>
      </w:r>
      <w:r w:rsidR="00CB7C00">
        <w:t xml:space="preserve">incarnant </w:t>
      </w:r>
      <w:r w:rsidR="00F06CC5">
        <w:t>d</w:t>
      </w:r>
      <w:r>
        <w:t>es modes de vie traditionnels</w:t>
      </w:r>
      <w:r w:rsidR="007B23AF">
        <w:t> »</w:t>
      </w:r>
      <w:r>
        <w:t>, dan</w:t>
      </w:r>
      <w:r w:rsidR="00CB7C00">
        <w:t xml:space="preserve">s la présente décision </w:t>
      </w:r>
      <w:r w:rsidR="007B23AF">
        <w:t>sont sans préjudice du</w:t>
      </w:r>
      <w:r>
        <w:t xml:space="preserve"> texte de la Convention ou de ses Protocoles.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65FC65C0" w14:textId="09E65CE0" w:rsidR="00612BA7" w:rsidRDefault="00AF0367">
    <w:pPr>
      <w:pStyle w:val="Header"/>
      <w:spacing w:after="240"/>
    </w:pPr>
    <w:r>
      <w:rPr>
        <w:szCs w:val="20"/>
      </w:rPr>
      <w:fldChar w:fldCharType="begin"/>
    </w:r>
    <w:r>
      <w:rPr>
        <w:szCs w:val="20"/>
      </w:rPr>
      <w:instrText xml:space="preserve"> HYPERLINK \h </w:instrText>
    </w:r>
    <w:r>
      <w:rPr>
        <w:szCs w:val="20"/>
      </w:rPr>
    </w:r>
    <w:r>
      <w:rPr>
        <w:szCs w:val="20"/>
      </w:rPr>
      <w:fldChar w:fldCharType="separate"/>
    </w:r>
    <w:r>
      <w:rPr>
        <w:szCs w:val="20"/>
      </w:rPr>
      <w:t>CBD/COP/</w:t>
    </w:r>
    <w:r w:rsidR="009976BC">
      <w:rPr>
        <w:szCs w:val="20"/>
      </w:rPr>
      <w:t>DEC/</w:t>
    </w:r>
    <w:r>
      <w:rPr>
        <w:szCs w:val="20"/>
      </w:rPr>
      <w:t>16/</w:t>
    </w:r>
    <w:r w:rsidR="000D63A3">
      <w:rPr>
        <w:szCs w:val="20"/>
      </w:rPr>
      <w:t>6</w:t>
    </w:r>
    <w:r>
      <w:rPr>
        <w:szCs w:val="20"/>
      </w:rPr>
      <w:fldChar w:fldCharType="end"/>
    </w:r>
    <w:bookmarkEnd w:id="1"/>
    <w:bookmarkEnd w:id="2"/>
    <w:r w:rsidR="009976B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showingPlcHdr/>
      <w:dataBinding w:prefixMappings="xmlns:ns0='http://purl.org/dc/elements/1.1/' xmlns:ns1='http://schemas.openxmlformats.org/package/2006/metadata/core-properties' " w:xpath="/ns1:coreProperties[1]/ns0:subject[1]" w:storeItemID="{6C3C8BC8-F283-45AE-878A-BAB7291924A1}"/>
      <w:text/>
    </w:sdtPr>
    <w:sdtEndPr/>
    <w:sdtContent>
      <w:p w14:paraId="65FC65C1" w14:textId="77777777" w:rsidR="00612BA7" w:rsidRDefault="003B6F36">
        <w:pPr>
          <w:pStyle w:val="Header"/>
          <w:spacing w:after="240"/>
          <w:jc w:val="right"/>
          <w:rPr>
            <w:szCs w:val="20"/>
          </w:rPr>
        </w:pPr>
        <w:r>
          <w:rPr>
            <w:szCs w:val="20"/>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65C4"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56868336">
    <w:abstractNumId w:val="5"/>
  </w:num>
  <w:num w:numId="2" w16cid:durableId="1172598054">
    <w:abstractNumId w:val="13"/>
  </w:num>
  <w:num w:numId="3" w16cid:durableId="1159804870">
    <w:abstractNumId w:val="16"/>
  </w:num>
  <w:num w:numId="4" w16cid:durableId="848442731">
    <w:abstractNumId w:val="0"/>
  </w:num>
  <w:num w:numId="5" w16cid:durableId="609317906">
    <w:abstractNumId w:val="1"/>
  </w:num>
  <w:num w:numId="6" w16cid:durableId="737749226">
    <w:abstractNumId w:val="1"/>
  </w:num>
  <w:num w:numId="7" w16cid:durableId="642200372">
    <w:abstractNumId w:val="4"/>
  </w:num>
  <w:num w:numId="8" w16cid:durableId="1227958637">
    <w:abstractNumId w:val="8"/>
  </w:num>
  <w:num w:numId="9" w16cid:durableId="810445659">
    <w:abstractNumId w:val="12"/>
  </w:num>
  <w:num w:numId="10" w16cid:durableId="380057634">
    <w:abstractNumId w:val="11"/>
  </w:num>
  <w:num w:numId="11" w16cid:durableId="872569914">
    <w:abstractNumId w:val="7"/>
  </w:num>
  <w:num w:numId="12" w16cid:durableId="1526093740">
    <w:abstractNumId w:val="3"/>
  </w:num>
  <w:num w:numId="13" w16cid:durableId="838348045">
    <w:abstractNumId w:val="3"/>
    <w:lvlOverride w:ilvl="0">
      <w:startOverride w:val="1"/>
    </w:lvlOverride>
  </w:num>
  <w:num w:numId="14" w16cid:durableId="2142382278">
    <w:abstractNumId w:val="10"/>
  </w:num>
  <w:num w:numId="15" w16cid:durableId="1322656585">
    <w:abstractNumId w:val="10"/>
    <w:lvlOverride w:ilvl="0">
      <w:startOverride w:val="1"/>
    </w:lvlOverride>
  </w:num>
  <w:num w:numId="16" w16cid:durableId="104203850">
    <w:abstractNumId w:val="13"/>
    <w:lvlOverride w:ilvl="0">
      <w:startOverride w:val="1"/>
    </w:lvlOverride>
  </w:num>
  <w:num w:numId="17" w16cid:durableId="525825143">
    <w:abstractNumId w:val="10"/>
    <w:lvlOverride w:ilvl="0">
      <w:startOverride w:val="1"/>
    </w:lvlOverride>
  </w:num>
  <w:num w:numId="18" w16cid:durableId="1615481186">
    <w:abstractNumId w:val="17"/>
  </w:num>
  <w:num w:numId="19" w16cid:durableId="2102332501">
    <w:abstractNumId w:val="13"/>
    <w:lvlOverride w:ilvl="0">
      <w:startOverride w:val="1"/>
    </w:lvlOverride>
  </w:num>
  <w:num w:numId="20" w16cid:durableId="938828360">
    <w:abstractNumId w:val="13"/>
    <w:lvlOverride w:ilvl="0">
      <w:startOverride w:val="1"/>
    </w:lvlOverride>
  </w:num>
  <w:num w:numId="21" w16cid:durableId="1714311512">
    <w:abstractNumId w:val="9"/>
  </w:num>
  <w:num w:numId="22" w16cid:durableId="1560823767">
    <w:abstractNumId w:val="6"/>
  </w:num>
  <w:num w:numId="23" w16cid:durableId="1721397461">
    <w:abstractNumId w:val="14"/>
  </w:num>
  <w:num w:numId="24" w16cid:durableId="999505808">
    <w:abstractNumId w:val="14"/>
  </w:num>
  <w:num w:numId="25" w16cid:durableId="1653094795">
    <w:abstractNumId w:val="14"/>
  </w:num>
  <w:num w:numId="26" w16cid:durableId="809513871">
    <w:abstractNumId w:val="14"/>
  </w:num>
  <w:num w:numId="27" w16cid:durableId="1308978176">
    <w:abstractNumId w:val="14"/>
  </w:num>
  <w:num w:numId="28" w16cid:durableId="2122650421">
    <w:abstractNumId w:val="14"/>
  </w:num>
  <w:num w:numId="29" w16cid:durableId="1507745790">
    <w:abstractNumId w:val="15"/>
  </w:num>
  <w:num w:numId="30" w16cid:durableId="618688157">
    <w:abstractNumId w:val="15"/>
  </w:num>
  <w:num w:numId="31" w16cid:durableId="339699223">
    <w:abstractNumId w:val="15"/>
  </w:num>
  <w:num w:numId="32" w16cid:durableId="1121146319">
    <w:abstractNumId w:val="15"/>
  </w:num>
  <w:num w:numId="33" w16cid:durableId="2097288074">
    <w:abstractNumId w:val="6"/>
  </w:num>
  <w:num w:numId="34" w16cid:durableId="84961008">
    <w:abstractNumId w:val="6"/>
  </w:num>
  <w:num w:numId="35" w16cid:durableId="132261740">
    <w:abstractNumId w:val="6"/>
  </w:num>
  <w:num w:numId="36" w16cid:durableId="411203961">
    <w:abstractNumId w:val="6"/>
  </w:num>
  <w:num w:numId="37" w16cid:durableId="70590874">
    <w:abstractNumId w:val="6"/>
  </w:num>
  <w:num w:numId="38" w16cid:durableId="1623924576">
    <w:abstractNumId w:val="6"/>
  </w:num>
  <w:num w:numId="39" w16cid:durableId="1423331353">
    <w:abstractNumId w:val="6"/>
  </w:num>
  <w:num w:numId="40" w16cid:durableId="2052728193">
    <w:abstractNumId w:val="6"/>
  </w:num>
  <w:num w:numId="41" w16cid:durableId="39979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29"/>
    <w:rsid w:val="00020F4A"/>
    <w:rsid w:val="00032836"/>
    <w:rsid w:val="00040341"/>
    <w:rsid w:val="00040598"/>
    <w:rsid w:val="0006015E"/>
    <w:rsid w:val="00065B79"/>
    <w:rsid w:val="0006764E"/>
    <w:rsid w:val="000B1E29"/>
    <w:rsid w:val="000C491E"/>
    <w:rsid w:val="000D2FE7"/>
    <w:rsid w:val="000D63A3"/>
    <w:rsid w:val="000E1258"/>
    <w:rsid w:val="000E7C32"/>
    <w:rsid w:val="000F527E"/>
    <w:rsid w:val="000F66FD"/>
    <w:rsid w:val="00116D96"/>
    <w:rsid w:val="00132581"/>
    <w:rsid w:val="001376CB"/>
    <w:rsid w:val="001454DA"/>
    <w:rsid w:val="001662BF"/>
    <w:rsid w:val="00180E0F"/>
    <w:rsid w:val="00184909"/>
    <w:rsid w:val="001A2527"/>
    <w:rsid w:val="001D1AB7"/>
    <w:rsid w:val="001D7501"/>
    <w:rsid w:val="001E4E16"/>
    <w:rsid w:val="00202A49"/>
    <w:rsid w:val="0021469A"/>
    <w:rsid w:val="002267F0"/>
    <w:rsid w:val="0023069E"/>
    <w:rsid w:val="00233183"/>
    <w:rsid w:val="0024048A"/>
    <w:rsid w:val="002744C2"/>
    <w:rsid w:val="002760FF"/>
    <w:rsid w:val="002869BE"/>
    <w:rsid w:val="00290B72"/>
    <w:rsid w:val="00290C67"/>
    <w:rsid w:val="002B00CA"/>
    <w:rsid w:val="002B559C"/>
    <w:rsid w:val="002D1232"/>
    <w:rsid w:val="002F7BDD"/>
    <w:rsid w:val="00303F0B"/>
    <w:rsid w:val="00310608"/>
    <w:rsid w:val="00323F22"/>
    <w:rsid w:val="003476A9"/>
    <w:rsid w:val="00350002"/>
    <w:rsid w:val="0035594C"/>
    <w:rsid w:val="003636A4"/>
    <w:rsid w:val="00374232"/>
    <w:rsid w:val="0037581E"/>
    <w:rsid w:val="003B6F36"/>
    <w:rsid w:val="003C3310"/>
    <w:rsid w:val="003C6F10"/>
    <w:rsid w:val="003C7144"/>
    <w:rsid w:val="0040305C"/>
    <w:rsid w:val="00441498"/>
    <w:rsid w:val="00442C51"/>
    <w:rsid w:val="004566E3"/>
    <w:rsid w:val="00467064"/>
    <w:rsid w:val="004701EE"/>
    <w:rsid w:val="00480A8D"/>
    <w:rsid w:val="00482A7F"/>
    <w:rsid w:val="004849E5"/>
    <w:rsid w:val="00484A62"/>
    <w:rsid w:val="004A2A2D"/>
    <w:rsid w:val="004B717C"/>
    <w:rsid w:val="004C6544"/>
    <w:rsid w:val="004E35F7"/>
    <w:rsid w:val="004E601F"/>
    <w:rsid w:val="004E7BA2"/>
    <w:rsid w:val="005002ED"/>
    <w:rsid w:val="00502792"/>
    <w:rsid w:val="00517FE4"/>
    <w:rsid w:val="005307A2"/>
    <w:rsid w:val="00537248"/>
    <w:rsid w:val="005456F0"/>
    <w:rsid w:val="005709C6"/>
    <w:rsid w:val="00570D3D"/>
    <w:rsid w:val="005735A4"/>
    <w:rsid w:val="005849FC"/>
    <w:rsid w:val="00590B3E"/>
    <w:rsid w:val="00595A79"/>
    <w:rsid w:val="005A206E"/>
    <w:rsid w:val="005B6C8B"/>
    <w:rsid w:val="005B7CB1"/>
    <w:rsid w:val="005C0058"/>
    <w:rsid w:val="005E2605"/>
    <w:rsid w:val="005F4362"/>
    <w:rsid w:val="005F577E"/>
    <w:rsid w:val="00610FFF"/>
    <w:rsid w:val="00612BA7"/>
    <w:rsid w:val="006231CE"/>
    <w:rsid w:val="006312B9"/>
    <w:rsid w:val="006365E9"/>
    <w:rsid w:val="00657ED6"/>
    <w:rsid w:val="0069287E"/>
    <w:rsid w:val="006B293D"/>
    <w:rsid w:val="00705509"/>
    <w:rsid w:val="0073579B"/>
    <w:rsid w:val="007372CD"/>
    <w:rsid w:val="0073733F"/>
    <w:rsid w:val="0075018F"/>
    <w:rsid w:val="00763C3F"/>
    <w:rsid w:val="0076622F"/>
    <w:rsid w:val="00783CB8"/>
    <w:rsid w:val="007B23AF"/>
    <w:rsid w:val="007C77BC"/>
    <w:rsid w:val="00833E8C"/>
    <w:rsid w:val="00861C42"/>
    <w:rsid w:val="00874541"/>
    <w:rsid w:val="0087582D"/>
    <w:rsid w:val="00880330"/>
    <w:rsid w:val="0088462B"/>
    <w:rsid w:val="008A020B"/>
    <w:rsid w:val="008A0989"/>
    <w:rsid w:val="008D113D"/>
    <w:rsid w:val="008E0581"/>
    <w:rsid w:val="008F07FE"/>
    <w:rsid w:val="008F609B"/>
    <w:rsid w:val="008F6387"/>
    <w:rsid w:val="00902EB8"/>
    <w:rsid w:val="00931E79"/>
    <w:rsid w:val="00935461"/>
    <w:rsid w:val="00944898"/>
    <w:rsid w:val="009459E3"/>
    <w:rsid w:val="00952FDE"/>
    <w:rsid w:val="00963D1B"/>
    <w:rsid w:val="0097434A"/>
    <w:rsid w:val="00995DDC"/>
    <w:rsid w:val="009976BC"/>
    <w:rsid w:val="009A79A2"/>
    <w:rsid w:val="009B1A76"/>
    <w:rsid w:val="009B73BE"/>
    <w:rsid w:val="009C1114"/>
    <w:rsid w:val="00A00234"/>
    <w:rsid w:val="00A27F00"/>
    <w:rsid w:val="00A33452"/>
    <w:rsid w:val="00A349E1"/>
    <w:rsid w:val="00A54FA0"/>
    <w:rsid w:val="00A56474"/>
    <w:rsid w:val="00A61E0D"/>
    <w:rsid w:val="00A96B21"/>
    <w:rsid w:val="00AE1A95"/>
    <w:rsid w:val="00AF0367"/>
    <w:rsid w:val="00AF40C3"/>
    <w:rsid w:val="00B03F6F"/>
    <w:rsid w:val="00B04B46"/>
    <w:rsid w:val="00B36EA9"/>
    <w:rsid w:val="00B41BF6"/>
    <w:rsid w:val="00B42EFF"/>
    <w:rsid w:val="00B47BB1"/>
    <w:rsid w:val="00B87046"/>
    <w:rsid w:val="00B87238"/>
    <w:rsid w:val="00B93533"/>
    <w:rsid w:val="00BB3383"/>
    <w:rsid w:val="00BB479E"/>
    <w:rsid w:val="00BB60F0"/>
    <w:rsid w:val="00BC1915"/>
    <w:rsid w:val="00BD6B37"/>
    <w:rsid w:val="00C00A22"/>
    <w:rsid w:val="00C2354A"/>
    <w:rsid w:val="00C42DC0"/>
    <w:rsid w:val="00C56D17"/>
    <w:rsid w:val="00C72FF7"/>
    <w:rsid w:val="00CA1761"/>
    <w:rsid w:val="00CA6441"/>
    <w:rsid w:val="00CB0D9D"/>
    <w:rsid w:val="00CB7C00"/>
    <w:rsid w:val="00CC27AD"/>
    <w:rsid w:val="00CE652E"/>
    <w:rsid w:val="00CF70AB"/>
    <w:rsid w:val="00D023CD"/>
    <w:rsid w:val="00D3059B"/>
    <w:rsid w:val="00D347FC"/>
    <w:rsid w:val="00D3676F"/>
    <w:rsid w:val="00D406DA"/>
    <w:rsid w:val="00D422F4"/>
    <w:rsid w:val="00D60046"/>
    <w:rsid w:val="00D6378A"/>
    <w:rsid w:val="00D64F28"/>
    <w:rsid w:val="00D71B8D"/>
    <w:rsid w:val="00D71FFB"/>
    <w:rsid w:val="00D72D6C"/>
    <w:rsid w:val="00D74175"/>
    <w:rsid w:val="00DA5D1F"/>
    <w:rsid w:val="00DD3A7A"/>
    <w:rsid w:val="00DF7D56"/>
    <w:rsid w:val="00E11198"/>
    <w:rsid w:val="00E1597C"/>
    <w:rsid w:val="00E168E2"/>
    <w:rsid w:val="00E17367"/>
    <w:rsid w:val="00E411DC"/>
    <w:rsid w:val="00E44A51"/>
    <w:rsid w:val="00E56C28"/>
    <w:rsid w:val="00E71930"/>
    <w:rsid w:val="00E7260C"/>
    <w:rsid w:val="00E740AC"/>
    <w:rsid w:val="00E751FC"/>
    <w:rsid w:val="00E769C2"/>
    <w:rsid w:val="00E850E5"/>
    <w:rsid w:val="00EA7127"/>
    <w:rsid w:val="00EB59FA"/>
    <w:rsid w:val="00ED19F2"/>
    <w:rsid w:val="00ED244B"/>
    <w:rsid w:val="00ED3849"/>
    <w:rsid w:val="00ED41B8"/>
    <w:rsid w:val="00ED6708"/>
    <w:rsid w:val="00F0122F"/>
    <w:rsid w:val="00F06CC5"/>
    <w:rsid w:val="00F258FB"/>
    <w:rsid w:val="00F6663B"/>
    <w:rsid w:val="00F70525"/>
    <w:rsid w:val="00F75F90"/>
    <w:rsid w:val="00FA18C9"/>
    <w:rsid w:val="00FA494D"/>
    <w:rsid w:val="00FD13E3"/>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C6595"/>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FR"/>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fr-FR"/>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FR"/>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fr-FR"/>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fr-FR"/>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fr-FR"/>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fr-FR"/>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fr-FR"/>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fr-FR"/>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fr-FR"/>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fr-FR"/>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fr-FR"/>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fr-FR"/>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fr-FR"/>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9A79A2"/>
    <w:pPr>
      <w:spacing w:after="0" w:line="240" w:lineRule="auto"/>
    </w:pPr>
    <w:rPr>
      <w:rFonts w:ascii="Times New Roman" w:eastAsia="SimSun" w:hAnsi="Times New Roman" w:cs="Times New Roman"/>
      <w:kern w:val="0"/>
      <w14:ligatures w14:val="none"/>
    </w:rPr>
  </w:style>
  <w:style w:type="character" w:customStyle="1" w:styleId="ui-provider">
    <w:name w:val="ui-provider"/>
    <w:basedOn w:val="DefaultParagraphFont"/>
    <w:rsid w:val="006312B9"/>
  </w:style>
  <w:style w:type="character" w:styleId="UnresolvedMention">
    <w:name w:val="Unresolved Mention"/>
    <w:basedOn w:val="DefaultParagraphFont"/>
    <w:uiPriority w:val="99"/>
    <w:semiHidden/>
    <w:unhideWhenUsed/>
    <w:rsid w:val="004E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meetings/COP-16?doc=670ac3b453ac6e20f68ce74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04-f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6A2BA8629F2244B550A63FF2850A9D"/>
        <w:category>
          <w:name w:val="Général"/>
          <w:gallery w:val="placeholder"/>
        </w:category>
        <w:types>
          <w:type w:val="bbPlcHdr"/>
        </w:types>
        <w:behaviors>
          <w:behavior w:val="content"/>
        </w:behaviors>
        <w:guid w:val="{8C6F0F38-EEBC-7B40-936E-7CABD58C6CD8}"/>
      </w:docPartPr>
      <w:docPartBody>
        <w:p w:rsidR="001D1F0A" w:rsidRDefault="00BE6020" w:rsidP="00BE6020">
          <w:pPr>
            <w:pStyle w:val="726A2BA8629F2244B550A63FF2850A9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20"/>
    <w:rsid w:val="001D1F0A"/>
    <w:rsid w:val="002D1232"/>
    <w:rsid w:val="007B0D28"/>
    <w:rsid w:val="00806693"/>
    <w:rsid w:val="00BE6020"/>
    <w:rsid w:val="00C06B3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020"/>
    <w:rPr>
      <w:color w:val="808080"/>
    </w:rPr>
  </w:style>
  <w:style w:type="paragraph" w:customStyle="1" w:styleId="726A2BA8629F2244B550A63FF2850A9D">
    <w:name w:val="726A2BA8629F2244B550A63FF2850A9D"/>
    <w:rsid w:val="00BE6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A8A3-0116-4734-8381-262AEFA2991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24</TotalTime>
  <Pages>2</Pages>
  <Words>617</Words>
  <Characters>3522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à la Convention sur la diversité biologique le 1er novembre 2024</vt:lpstr>
      <vt:lpstr>Le rôle des personnes d'ascendance africaine, comprenant des [collectifs] incarnant les modes de vie traditionnels dans la mise en œuvre de la Convention sur la diversité biologique</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
  <dc:creator>Secretariat of the Convention on Biological Diversity</dc:creator>
  <cp:keywords>Conférence des Parties à la Convention sur la diversité biologique</cp:keywords>
  <dc:description/>
  <cp:lastModifiedBy>Tatiana Zavarzina</cp:lastModifiedBy>
  <cp:revision>8</cp:revision>
  <cp:lastPrinted>2024-10-29T18:27:00Z</cp:lastPrinted>
  <dcterms:created xsi:type="dcterms:W3CDTF">2024-11-26T11:05:00Z</dcterms:created>
  <dcterms:modified xsi:type="dcterms:W3CDTF">2025-03-12T18:21:00Z</dcterms:modified>
</cp:coreProperties>
</file>