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82" w:type="dxa"/>
        <w:tblInd w:w="-283" w:type="dxa"/>
        <w:tblLayout w:type="fixed"/>
        <w:tblLook w:val="0000" w:firstRow="0" w:lastRow="0" w:firstColumn="0" w:lastColumn="0" w:noHBand="0" w:noVBand="0"/>
      </w:tblPr>
      <w:tblGrid>
        <w:gridCol w:w="975"/>
        <w:gridCol w:w="1434"/>
        <w:gridCol w:w="8073"/>
      </w:tblGrid>
      <w:tr w:rsidR="00850671" w:rsidRPr="00AB4AF2" w14:paraId="3D7F4AD9" w14:textId="77777777" w:rsidTr="009165EB">
        <w:trPr>
          <w:trHeight w:val="850"/>
        </w:trPr>
        <w:tc>
          <w:tcPr>
            <w:tcW w:w="975" w:type="dxa"/>
            <w:shd w:val="clear" w:color="auto" w:fill="auto"/>
            <w:vAlign w:val="bottom"/>
          </w:tcPr>
          <w:p w14:paraId="2E95B92B" w14:textId="77777777" w:rsidR="00850671" w:rsidRPr="00AB4AF2" w:rsidRDefault="00850671" w:rsidP="009165EB">
            <w:pPr>
              <w:pStyle w:val="AASmallLogo"/>
            </w:pPr>
            <w:bookmarkStart w:id="0" w:name="_GoBack"/>
            <w:bookmarkEnd w:id="0"/>
            <w:r w:rsidRPr="00AB4AF2">
              <w:rPr>
                <w:noProof/>
                <w:lang w:val="en-CA" w:eastAsia="en-CA"/>
                <w14:ligatures w14:val="standardContextual"/>
              </w:rPr>
              <w:drawing>
                <wp:inline distT="0" distB="0" distL="0" distR="0" wp14:anchorId="79188AC0" wp14:editId="3D8FEBED">
                  <wp:extent cx="474727" cy="402337"/>
                  <wp:effectExtent l="0" t="0" r="1905" b="0"/>
                  <wp:docPr id="2136593255" name="Picture 1"/>
                  <wp:cNvGraphicFramePr/>
                  <a:graphic xmlns:a="http://schemas.openxmlformats.org/drawingml/2006/main">
                    <a:graphicData uri="http://schemas.openxmlformats.org/drawingml/2006/picture">
                      <pic:pic xmlns:pic="http://schemas.openxmlformats.org/drawingml/2006/picture">
                        <pic:nvPicPr>
                          <pic:cNvPr id="2136593255"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74727" cy="402337"/>
                          </a:xfrm>
                          <a:prstGeom prst="rect">
                            <a:avLst/>
                          </a:prstGeom>
                        </pic:spPr>
                      </pic:pic>
                    </a:graphicData>
                  </a:graphic>
                </wp:inline>
              </w:drawing>
            </w:r>
            <w:r w:rsidRPr="00AB4AF2">
              <w:t xml:space="preserve"> </w:t>
            </w:r>
          </w:p>
          <w:p w14:paraId="40ED6B55" w14:textId="77777777" w:rsidR="00850671" w:rsidRPr="00AB4AF2" w:rsidRDefault="00850671" w:rsidP="009165EB">
            <w:pPr>
              <w:pStyle w:val="AASmallLogo"/>
            </w:pPr>
          </w:p>
        </w:tc>
        <w:tc>
          <w:tcPr>
            <w:tcW w:w="1434" w:type="dxa"/>
            <w:shd w:val="clear" w:color="auto" w:fill="auto"/>
            <w:noWrap/>
            <w:vAlign w:val="bottom"/>
          </w:tcPr>
          <w:p w14:paraId="6F3B6502" w14:textId="77777777" w:rsidR="00850671" w:rsidRPr="00AB4AF2" w:rsidRDefault="00850671" w:rsidP="009165EB">
            <w:pPr>
              <w:pStyle w:val="AASmallLogo"/>
            </w:pPr>
            <w:r w:rsidRPr="00AB4AF2">
              <w:rPr>
                <w:noProof/>
                <w:lang w:val="en-CA" w:eastAsia="en-CA"/>
                <w14:ligatures w14:val="standardContextual"/>
              </w:rPr>
              <w:drawing>
                <wp:inline distT="0" distB="0" distL="0" distR="0" wp14:anchorId="555AA675" wp14:editId="7AF72F39">
                  <wp:extent cx="498788" cy="357465"/>
                  <wp:effectExtent l="0" t="0" r="0" b="5080"/>
                  <wp:docPr id="2117720663" name="Picture 2" descr="A black background with a black square&#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2117720663" name="Picture 2" descr="A black background with a black square&#10;&#10;Description automatically generated with medium confidence"/>
                          <pic:cNvPicPr/>
                        </pic:nvPicPr>
                        <pic:blipFill>
                          <a:blip r:embed="rId12">
                            <a:extLst>
                              <a:ext uri="{28A0092B-C50C-407E-A947-70E740481C1C}">
                                <a14:useLocalDpi xmlns:a14="http://schemas.microsoft.com/office/drawing/2010/main" val="0"/>
                              </a:ext>
                            </a:extLst>
                          </a:blip>
                          <a:stretch>
                            <a:fillRect/>
                          </a:stretch>
                        </pic:blipFill>
                        <pic:spPr>
                          <a:xfrm>
                            <a:off x="0" y="0"/>
                            <a:ext cx="498788" cy="357465"/>
                          </a:xfrm>
                          <a:prstGeom prst="rect">
                            <a:avLst/>
                          </a:prstGeom>
                        </pic:spPr>
                      </pic:pic>
                    </a:graphicData>
                  </a:graphic>
                </wp:inline>
              </w:drawing>
            </w:r>
            <w:r w:rsidRPr="00AB4AF2">
              <w:t xml:space="preserve"> </w:t>
            </w:r>
          </w:p>
          <w:p w14:paraId="549EE25B" w14:textId="77777777" w:rsidR="00850671" w:rsidRPr="00AB4AF2" w:rsidRDefault="00850671" w:rsidP="009165EB">
            <w:pPr>
              <w:pStyle w:val="AASmallLogo"/>
            </w:pPr>
          </w:p>
        </w:tc>
        <w:tc>
          <w:tcPr>
            <w:tcW w:w="8073" w:type="dxa"/>
            <w:shd w:val="clear" w:color="auto" w:fill="auto"/>
            <w:vAlign w:val="bottom"/>
          </w:tcPr>
          <w:p w14:paraId="6E5E94CC" w14:textId="1A67CC5A" w:rsidR="00850671" w:rsidRPr="00AB4AF2" w:rsidRDefault="00645E13" w:rsidP="009165EB">
            <w:pPr>
              <w:pStyle w:val="ABSymbol"/>
              <w:rPr>
                <w:sz w:val="22"/>
                <w:szCs w:val="22"/>
              </w:rPr>
            </w:pPr>
            <w:r w:rsidRPr="00AB4AF2">
              <w:rPr>
                <w:sz w:val="22"/>
                <w:szCs w:val="22"/>
              </w:rPr>
              <w:fldChar w:fldCharType="begin"/>
            </w:r>
            <w:r w:rsidRPr="00AB4AF2">
              <w:rPr>
                <w:sz w:val="22"/>
                <w:szCs w:val="22"/>
              </w:rPr>
              <w:instrText xml:space="preserve"> DOCPROPERTY Subject \* MERGEFORMAT </w:instrText>
            </w:r>
            <w:r w:rsidRPr="00AB4AF2">
              <w:rPr>
                <w:sz w:val="22"/>
                <w:szCs w:val="22"/>
              </w:rPr>
              <w:fldChar w:fldCharType="separate"/>
            </w:r>
            <w:r w:rsidRPr="00AB4AF2">
              <w:rPr>
                <w:sz w:val="40"/>
                <w:szCs w:val="40"/>
              </w:rPr>
              <w:t>CBD</w:t>
            </w:r>
            <w:r w:rsidRPr="00AB4AF2">
              <w:rPr>
                <w:sz w:val="22"/>
                <w:szCs w:val="22"/>
              </w:rPr>
              <w:t>/COP/DEC/16/4</w:t>
            </w:r>
            <w:r w:rsidRPr="00AB4AF2">
              <w:rPr>
                <w:sz w:val="22"/>
                <w:szCs w:val="22"/>
              </w:rPr>
              <w:fldChar w:fldCharType="end"/>
            </w:r>
          </w:p>
        </w:tc>
      </w:tr>
    </w:tbl>
    <w:p w14:paraId="576740AC" w14:textId="77777777" w:rsidR="00850671" w:rsidRPr="00AB4AF2" w:rsidRDefault="00850671" w:rsidP="00850671">
      <w:pPr>
        <w:pStyle w:val="AISpacer"/>
      </w:pPr>
    </w:p>
    <w:tbl>
      <w:tblPr>
        <w:tblW w:w="10482" w:type="dxa"/>
        <w:tblInd w:w="-283" w:type="dxa"/>
        <w:tblBorders>
          <w:top w:val="single" w:sz="8" w:space="0" w:color="auto"/>
          <w:bottom w:val="single" w:sz="12" w:space="0" w:color="auto"/>
        </w:tblBorders>
        <w:tblLayout w:type="fixed"/>
        <w:tblLook w:val="0000" w:firstRow="0" w:lastRow="0" w:firstColumn="0" w:lastColumn="0" w:noHBand="0" w:noVBand="0"/>
      </w:tblPr>
      <w:tblGrid>
        <w:gridCol w:w="7370"/>
        <w:gridCol w:w="3112"/>
      </w:tblGrid>
      <w:tr w:rsidR="00850671" w:rsidRPr="00AB4AF2" w14:paraId="445D8F84" w14:textId="77777777" w:rsidTr="009165EB">
        <w:trPr>
          <w:trHeight w:val="1814"/>
        </w:trPr>
        <w:tc>
          <w:tcPr>
            <w:tcW w:w="7370" w:type="dxa"/>
            <w:shd w:val="clear" w:color="auto" w:fill="auto"/>
          </w:tcPr>
          <w:p w14:paraId="2F28D828" w14:textId="77777777" w:rsidR="00850671" w:rsidRPr="00AB4AF2" w:rsidRDefault="00850671" w:rsidP="009165EB">
            <w:pPr>
              <w:pStyle w:val="ACLargeLogo"/>
            </w:pPr>
            <w:r w:rsidRPr="00AB4AF2">
              <w:rPr>
                <w:noProof/>
                <w:lang w:val="en-CA" w:eastAsia="en-CA"/>
                <w14:ligatures w14:val="standardContextual"/>
              </w:rPr>
              <w:drawing>
                <wp:inline distT="0" distB="0" distL="0" distR="0" wp14:anchorId="441BFE1D" wp14:editId="77DB8CE6">
                  <wp:extent cx="2755631" cy="1030313"/>
                  <wp:effectExtent l="0" t="0" r="0" b="0"/>
                  <wp:docPr id="1146546960" name="Picture 3" descr="A black background with a black square&#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1146546960" name="Picture 3" descr="A black background with a black square&#10;&#10;Description automatically generated with medium confidence"/>
                          <pic:cNvPicPr/>
                        </pic:nvPicPr>
                        <pic:blipFill>
                          <a:blip r:embed="rId13">
                            <a:extLst>
                              <a:ext uri="{28A0092B-C50C-407E-A947-70E740481C1C}">
                                <a14:useLocalDpi xmlns:a14="http://schemas.microsoft.com/office/drawing/2010/main" val="0"/>
                              </a:ext>
                            </a:extLst>
                          </a:blip>
                          <a:stretch>
                            <a:fillRect/>
                          </a:stretch>
                        </pic:blipFill>
                        <pic:spPr>
                          <a:xfrm>
                            <a:off x="0" y="0"/>
                            <a:ext cx="2755631" cy="1030313"/>
                          </a:xfrm>
                          <a:prstGeom prst="rect">
                            <a:avLst/>
                          </a:prstGeom>
                        </pic:spPr>
                      </pic:pic>
                    </a:graphicData>
                  </a:graphic>
                </wp:inline>
              </w:drawing>
            </w:r>
            <w:r w:rsidRPr="00AB4AF2">
              <w:t xml:space="preserve"> </w:t>
            </w:r>
          </w:p>
          <w:p w14:paraId="4CF94FEC" w14:textId="77777777" w:rsidR="00850671" w:rsidRPr="00AB4AF2" w:rsidRDefault="00850671" w:rsidP="009165EB">
            <w:pPr>
              <w:pStyle w:val="ACLargeLogo"/>
            </w:pPr>
          </w:p>
        </w:tc>
        <w:tc>
          <w:tcPr>
            <w:tcW w:w="3112" w:type="dxa"/>
            <w:shd w:val="clear" w:color="auto" w:fill="auto"/>
          </w:tcPr>
          <w:p w14:paraId="137BDEF6" w14:textId="77777777" w:rsidR="00850671" w:rsidRPr="00AB4AF2" w:rsidRDefault="00850671" w:rsidP="009165EB">
            <w:pPr>
              <w:pStyle w:val="AEDistrNormal"/>
            </w:pPr>
            <w:r w:rsidRPr="00AB4AF2">
              <w:t xml:space="preserve">Distr.: </w:t>
            </w:r>
            <w:sdt>
              <w:sdtPr>
                <w:alias w:val="DistributionType"/>
                <w:id w:val="-943536495"/>
                <w:placeholder>
                  <w:docPart w:val="6490CF6A6BE141B89803F91E071EE354"/>
                </w:placeholder>
                <w15:color w:val="800000"/>
              </w:sdtPr>
              <w:sdtEndPr/>
              <w:sdtContent>
                <w:r w:rsidRPr="00AB4AF2">
                  <w:t>General</w:t>
                </w:r>
              </w:sdtContent>
            </w:sdt>
            <w:r w:rsidRPr="00AB4AF2">
              <w:t xml:space="preserve"> </w:t>
            </w:r>
          </w:p>
          <w:p w14:paraId="12254F1F" w14:textId="77777777" w:rsidR="00850671" w:rsidRPr="00AB4AF2" w:rsidRDefault="00571D5D" w:rsidP="009165EB">
            <w:pPr>
              <w:pStyle w:val="AEDistrNormal"/>
            </w:pPr>
            <w:sdt>
              <w:sdtPr>
                <w:alias w:val="DistributionDate"/>
                <w:id w:val="1090040067"/>
                <w:placeholder>
                  <w:docPart w:val="D4EDC301715642E7AC05773BA0C1B65D"/>
                </w:placeholder>
                <w15:color w:val="800000"/>
              </w:sdtPr>
              <w:sdtEndPr/>
              <w:sdtContent>
                <w:r w:rsidR="00850671" w:rsidRPr="00AB4AF2">
                  <w:t>30 October 2024</w:t>
                </w:r>
              </w:sdtContent>
            </w:sdt>
            <w:r w:rsidR="00850671" w:rsidRPr="00AB4AF2">
              <w:t xml:space="preserve"> </w:t>
            </w:r>
          </w:p>
          <w:p w14:paraId="3C59243D" w14:textId="77777777" w:rsidR="00850671" w:rsidRPr="00AB4AF2" w:rsidRDefault="00571D5D" w:rsidP="009165EB">
            <w:pPr>
              <w:pStyle w:val="AEDistrNormal6pt"/>
            </w:pPr>
            <w:sdt>
              <w:sdtPr>
                <w:alias w:val="DistributionLanguage"/>
                <w:id w:val="-1478219683"/>
                <w:placeholder>
                  <w:docPart w:val="B1E9499ABBFE4F4FAE775BFB7694B8D4"/>
                </w:placeholder>
                <w15:color w:val="800000"/>
              </w:sdtPr>
              <w:sdtEndPr/>
              <w:sdtContent>
                <w:r w:rsidR="00850671" w:rsidRPr="00AB4AF2">
                  <w:t>Original: English</w:t>
                </w:r>
              </w:sdtContent>
            </w:sdt>
            <w:r w:rsidR="00850671" w:rsidRPr="00AB4AF2">
              <w:t xml:space="preserve"> </w:t>
            </w:r>
          </w:p>
          <w:p w14:paraId="42D0190B" w14:textId="018CCA81" w:rsidR="00850671" w:rsidRPr="00AB4AF2" w:rsidRDefault="00557CB2" w:rsidP="009165EB">
            <w:pPr>
              <w:pStyle w:val="AEDistrNormal6pt"/>
            </w:pPr>
            <w:r w:rsidRPr="00AB4AF2">
              <w:t>Advance version</w:t>
            </w:r>
            <w:r w:rsidR="00A8641B" w:rsidRPr="00AB4AF2">
              <w:rPr>
                <w:rStyle w:val="FootnoteReference"/>
              </w:rPr>
              <w:footnoteReference w:customMarkFollows="1" w:id="2"/>
              <w:t>*</w:t>
            </w:r>
          </w:p>
        </w:tc>
      </w:tr>
    </w:tbl>
    <w:p w14:paraId="54579098" w14:textId="77777777" w:rsidR="00850671" w:rsidRPr="00AB4AF2" w:rsidRDefault="00850671" w:rsidP="00850671">
      <w:pPr>
        <w:pStyle w:val="AISpacer"/>
      </w:pPr>
    </w:p>
    <w:tbl>
      <w:tblPr>
        <w:tblW w:w="10482" w:type="dxa"/>
        <w:tblInd w:w="-283" w:type="dxa"/>
        <w:tblLayout w:type="fixed"/>
        <w:tblCellMar>
          <w:left w:w="283" w:type="dxa"/>
        </w:tblCellMar>
        <w:tblLook w:val="0000" w:firstRow="0" w:lastRow="0" w:firstColumn="0" w:lastColumn="0" w:noHBand="0" w:noVBand="0"/>
      </w:tblPr>
      <w:tblGrid>
        <w:gridCol w:w="6094"/>
        <w:gridCol w:w="4388"/>
      </w:tblGrid>
      <w:tr w:rsidR="00850671" w:rsidRPr="00AB4AF2" w14:paraId="491C335D" w14:textId="77777777" w:rsidTr="009165EB">
        <w:trPr>
          <w:trHeight w:val="57"/>
        </w:trPr>
        <w:tc>
          <w:tcPr>
            <w:tcW w:w="6094" w:type="dxa"/>
            <w:shd w:val="clear" w:color="auto" w:fill="auto"/>
          </w:tcPr>
          <w:p w14:paraId="3E5308A9" w14:textId="77777777" w:rsidR="00850671" w:rsidRPr="00AB4AF2" w:rsidRDefault="00571D5D" w:rsidP="009165EB">
            <w:pPr>
              <w:pStyle w:val="AFCorN12Bold"/>
            </w:pPr>
            <w:sdt>
              <w:sdtPr>
                <w:rPr>
                  <w:bCs/>
                </w:rPr>
                <w:alias w:val="CorNot1Text"/>
                <w:id w:val="1971018176"/>
                <w:placeholder>
                  <w:docPart w:val="6EDEFD5B043744B0A7A705282CD06FAC"/>
                </w:placeholder>
                <w15:color w:val="800000"/>
                <w:text w:multiLine="1"/>
              </w:sdtPr>
              <w:sdtEndPr/>
              <w:sdtContent>
                <w:r w:rsidR="00850671" w:rsidRPr="00AB4AF2">
                  <w:rPr>
                    <w:bCs/>
                  </w:rPr>
                  <w:t xml:space="preserve">Conference of the Parties to the </w:t>
                </w:r>
                <w:r w:rsidR="00850671" w:rsidRPr="00AB4AF2">
                  <w:rPr>
                    <w:bCs/>
                  </w:rPr>
                  <w:br/>
                  <w:t>Convention on Biological Diversity</w:t>
                </w:r>
              </w:sdtContent>
            </w:sdt>
            <w:r w:rsidR="00850671" w:rsidRPr="00AB4AF2">
              <w:t xml:space="preserve"> </w:t>
            </w:r>
          </w:p>
          <w:p w14:paraId="12801563" w14:textId="77777777" w:rsidR="00850671" w:rsidRPr="00AB4AF2" w:rsidRDefault="00571D5D" w:rsidP="009165EB">
            <w:pPr>
              <w:pStyle w:val="AFCorNBold"/>
            </w:pPr>
            <w:sdt>
              <w:sdtPr>
                <w:alias w:val="CorNot1TextPart2"/>
                <w:id w:val="-1728751740"/>
                <w:placeholder>
                  <w:docPart w:val="4014B30EABAE46CAA1D53856D514C706"/>
                </w:placeholder>
                <w15:color w:val="800000"/>
                <w:text w:multiLine="1"/>
              </w:sdtPr>
              <w:sdtEndPr/>
              <w:sdtContent>
                <w:r w:rsidR="00850671" w:rsidRPr="00AB4AF2">
                  <w:t>Sixteenth meeting</w:t>
                </w:r>
              </w:sdtContent>
            </w:sdt>
            <w:r w:rsidR="00850671" w:rsidRPr="00AB4AF2">
              <w:t xml:space="preserve"> </w:t>
            </w:r>
          </w:p>
          <w:p w14:paraId="56C13036" w14:textId="77777777" w:rsidR="00850671" w:rsidRPr="00AB4AF2" w:rsidRDefault="00571D5D" w:rsidP="009165EB">
            <w:pPr>
              <w:pStyle w:val="AFCorNBold"/>
              <w:rPr>
                <w:b w:val="0"/>
                <w:bCs/>
              </w:rPr>
            </w:pPr>
            <w:sdt>
              <w:sdtPr>
                <w:alias w:val="CorNot1VenueDate"/>
                <w:id w:val="152953731"/>
                <w:placeholder>
                  <w:docPart w:val="3C93DE80D0C1461ABB737E439B8A31AB"/>
                </w:placeholder>
                <w15:color w:val="800000"/>
              </w:sdtPr>
              <w:sdtEndPr>
                <w:rPr>
                  <w:b w:val="0"/>
                  <w:bCs/>
                </w:rPr>
              </w:sdtEndPr>
              <w:sdtContent>
                <w:r w:rsidR="00850671" w:rsidRPr="00AB4AF2">
                  <w:rPr>
                    <w:b w:val="0"/>
                    <w:bCs/>
                  </w:rPr>
                  <w:t>Cali, Colombia, 21 October–1 November 2024</w:t>
                </w:r>
              </w:sdtContent>
            </w:sdt>
            <w:r w:rsidR="00850671" w:rsidRPr="00AB4AF2">
              <w:rPr>
                <w:b w:val="0"/>
                <w:bCs/>
              </w:rPr>
              <w:t xml:space="preserve"> </w:t>
            </w:r>
          </w:p>
          <w:p w14:paraId="4C6358C4" w14:textId="77777777" w:rsidR="00850671" w:rsidRPr="00AB4AF2" w:rsidRDefault="00571D5D" w:rsidP="009165EB">
            <w:pPr>
              <w:pStyle w:val="AFCorNNormal"/>
            </w:pPr>
            <w:sdt>
              <w:sdtPr>
                <w:alias w:val="CorNot1AgItem"/>
                <w:id w:val="287018184"/>
                <w:placeholder>
                  <w:docPart w:val="E0DA49A7CEE241BABC1F874CEF0099B1"/>
                </w:placeholder>
                <w15:color w:val="800000"/>
                <w:text/>
              </w:sdtPr>
              <w:sdtEndPr/>
              <w:sdtContent>
                <w:r w:rsidR="00850671" w:rsidRPr="00AB4AF2">
                  <w:t>Agenda item 14</w:t>
                </w:r>
              </w:sdtContent>
            </w:sdt>
            <w:r w:rsidR="00850671" w:rsidRPr="00AB4AF2">
              <w:t xml:space="preserve"> </w:t>
            </w:r>
          </w:p>
          <w:p w14:paraId="1A51262E" w14:textId="77777777" w:rsidR="00850671" w:rsidRPr="00AB4AF2" w:rsidRDefault="00850671" w:rsidP="009165EB">
            <w:pPr>
              <w:pStyle w:val="AFCorNBold"/>
            </w:pPr>
            <w:r w:rsidRPr="00AB4AF2">
              <w:t>Implementation of Article 8(j) and related provisions</w:t>
            </w:r>
          </w:p>
        </w:tc>
        <w:tc>
          <w:tcPr>
            <w:tcW w:w="4388" w:type="dxa"/>
            <w:shd w:val="clear" w:color="auto" w:fill="auto"/>
          </w:tcPr>
          <w:p w14:paraId="3632776C" w14:textId="77777777" w:rsidR="00850671" w:rsidRPr="00AB4AF2" w:rsidRDefault="00850671" w:rsidP="009165EB">
            <w:pPr>
              <w:pStyle w:val="CBDNormal"/>
              <w:jc w:val="left"/>
            </w:pPr>
          </w:p>
        </w:tc>
      </w:tr>
    </w:tbl>
    <w:sdt>
      <w:sdtPr>
        <w:alias w:val="Title"/>
        <w:id w:val="602310712"/>
        <w:placeholder>
          <w:docPart w:val="3A9327B2F16043FEA20A670DF4E70267"/>
        </w:placeholder>
        <w15:color w:val="800000"/>
      </w:sdtPr>
      <w:sdtEndPr/>
      <w:sdtContent>
        <w:p w14:paraId="59EB5B6A" w14:textId="77777777" w:rsidR="00850671" w:rsidRPr="00AB4AF2" w:rsidRDefault="00571D5D" w:rsidP="00850671">
          <w:pPr>
            <w:pStyle w:val="CBDTitle"/>
          </w:pPr>
          <w:r>
            <w:fldChar w:fldCharType="begin"/>
          </w:r>
          <w:r>
            <w:instrText xml:space="preserve"> DOCPROPERTY Title \* MERGEFORMAT </w:instrText>
          </w:r>
          <w:r>
            <w:fldChar w:fldCharType="separate"/>
          </w:r>
          <w:r w:rsidR="00850671" w:rsidRPr="00AB4AF2">
            <w:t xml:space="preserve">Decision adopted by the </w:t>
          </w:r>
          <w:r w:rsidR="00850671" w:rsidRPr="00AB4AF2">
            <w:rPr>
              <w:bCs/>
            </w:rPr>
            <w:t>Conference of the Parties to the Convention on Biological Diversity on 30</w:t>
          </w:r>
          <w:r w:rsidR="00850671" w:rsidRPr="00AB4AF2">
            <w:t xml:space="preserve"> October 2024</w:t>
          </w:r>
          <w:r>
            <w:fldChar w:fldCharType="end"/>
          </w:r>
        </w:p>
      </w:sdtContent>
    </w:sdt>
    <w:p w14:paraId="351EC92D" w14:textId="39C51CA8" w:rsidR="00850671" w:rsidRPr="00AB4AF2" w:rsidRDefault="00850671" w:rsidP="00850671">
      <w:pPr>
        <w:pStyle w:val="CBDH2"/>
        <w:jc w:val="left"/>
      </w:pPr>
      <w:r w:rsidRPr="00AB4AF2">
        <w:tab/>
        <w:t>16/</w:t>
      </w:r>
      <w:r w:rsidR="00993EFC" w:rsidRPr="00AB4AF2">
        <w:t>4</w:t>
      </w:r>
      <w:r w:rsidRPr="00AB4AF2">
        <w:t>.</w:t>
      </w:r>
      <w:r w:rsidR="008936E2" w:rsidRPr="00AB4AF2">
        <w:tab/>
      </w:r>
      <w:r w:rsidR="00BB7789" w:rsidRPr="00AB4AF2">
        <w:t>Programme of work on Article 8(j) and other provisions of the Convention on Biological Diversity related to indigenous peoples and local communities to 2030</w:t>
      </w:r>
    </w:p>
    <w:p w14:paraId="1F51EF14" w14:textId="77777777" w:rsidR="003E3CA4" w:rsidRPr="00AB4AF2" w:rsidRDefault="003E3CA4" w:rsidP="009876B2">
      <w:pPr>
        <w:pStyle w:val="CBDNormalNoNumber"/>
        <w:ind w:firstLine="567"/>
        <w:rPr>
          <w:rFonts w:asciiTheme="majorBidi" w:hAnsiTheme="majorBidi"/>
        </w:rPr>
      </w:pPr>
      <w:r w:rsidRPr="00AB4AF2">
        <w:rPr>
          <w:rFonts w:asciiTheme="majorBidi" w:hAnsiTheme="majorBidi"/>
          <w:i/>
        </w:rPr>
        <w:t>The Conference of the Parties,</w:t>
      </w:r>
    </w:p>
    <w:p w14:paraId="254D8F7C" w14:textId="79E6162F" w:rsidR="00FA7B24" w:rsidRPr="00AB4AF2" w:rsidRDefault="003E3CA4" w:rsidP="00FA4895">
      <w:pPr>
        <w:pStyle w:val="CBDDesicionText"/>
      </w:pPr>
      <w:r w:rsidRPr="00AB4AF2">
        <w:rPr>
          <w:i/>
        </w:rPr>
        <w:t>Recalling</w:t>
      </w:r>
      <w:r w:rsidRPr="00AB4AF2">
        <w:t xml:space="preserve"> its decision </w:t>
      </w:r>
      <w:hyperlink r:id="rId14" w:history="1">
        <w:r w:rsidRPr="00AB4AF2">
          <w:rPr>
            <w:rStyle w:val="Hyperlink"/>
            <w:rFonts w:asciiTheme="majorBidi" w:hAnsiTheme="majorBidi"/>
          </w:rPr>
          <w:t>V/16</w:t>
        </w:r>
      </w:hyperlink>
      <w:r w:rsidRPr="00AB4AF2">
        <w:t xml:space="preserve"> of 26 May 2000, by which it endorsed the programme of work on the implementation of Article 8(j) and related provisions of the Convention on Biological Diversity</w:t>
      </w:r>
      <w:r w:rsidR="00FA7B24" w:rsidRPr="00AB4AF2">
        <w:rPr>
          <w:rStyle w:val="FootnoteReference"/>
          <w:rFonts w:asciiTheme="majorBidi" w:hAnsiTheme="majorBidi"/>
        </w:rPr>
        <w:footnoteReference w:id="3"/>
      </w:r>
      <w:r w:rsidR="00FA7B24" w:rsidRPr="00AB4AF2">
        <w:t xml:space="preserve"> annexed to that decision, and decision </w:t>
      </w:r>
      <w:hyperlink r:id="rId15" w:history="1">
        <w:r w:rsidR="00FA7B24" w:rsidRPr="00AB4AF2">
          <w:rPr>
            <w:rStyle w:val="Hyperlink"/>
            <w:rFonts w:asciiTheme="majorBidi" w:hAnsiTheme="majorBidi"/>
          </w:rPr>
          <w:t>X/43</w:t>
        </w:r>
      </w:hyperlink>
      <w:r w:rsidR="00FA7B24" w:rsidRPr="00AB4AF2">
        <w:t xml:space="preserve"> of 29 October 2010, by which it revised said programme of work for the period 2010–2020,</w:t>
      </w:r>
    </w:p>
    <w:p w14:paraId="2B864AE2" w14:textId="77777777" w:rsidR="00FA7B24" w:rsidRPr="00AB4AF2" w:rsidRDefault="00FA7B24" w:rsidP="00FA4895">
      <w:pPr>
        <w:pStyle w:val="CBDDesicionText"/>
      </w:pPr>
      <w:r w:rsidRPr="00AB4AF2">
        <w:rPr>
          <w:i/>
        </w:rPr>
        <w:t>Recognizing</w:t>
      </w:r>
      <w:r w:rsidRPr="00AB4AF2">
        <w:t xml:space="preserve"> the need for a more holistic, forward-looking and integrated programme of work that is aligned with and supports the implementation of the Kunming-Montreal Global Biodiversity Framework,</w:t>
      </w:r>
      <w:r w:rsidRPr="00AB4AF2">
        <w:rPr>
          <w:rStyle w:val="FootnoteReference"/>
          <w:rFonts w:asciiTheme="majorBidi" w:hAnsiTheme="majorBidi"/>
        </w:rPr>
        <w:footnoteReference w:id="4"/>
      </w:r>
    </w:p>
    <w:p w14:paraId="59F39AD7" w14:textId="1D290067" w:rsidR="00FA7B24" w:rsidRPr="00AB4AF2" w:rsidRDefault="00FA7B24" w:rsidP="00FA4895">
      <w:pPr>
        <w:pStyle w:val="CBDDesicionText"/>
      </w:pPr>
      <w:r w:rsidRPr="00AB4AF2">
        <w:rPr>
          <w:i/>
          <w:iCs/>
        </w:rPr>
        <w:t>Recognizing also</w:t>
      </w:r>
      <w:r w:rsidRPr="00AB4AF2">
        <w:t xml:space="preserve"> and respecting the scope and the provisions of the Convention,</w:t>
      </w:r>
    </w:p>
    <w:p w14:paraId="718802AB" w14:textId="4BD55AAA" w:rsidR="00FA7B24" w:rsidRPr="00AB4AF2" w:rsidRDefault="00FA7B24" w:rsidP="00FA4895">
      <w:pPr>
        <w:pStyle w:val="CBDDesicionText"/>
      </w:pPr>
      <w:r w:rsidRPr="00AB4AF2">
        <w:rPr>
          <w:i/>
        </w:rPr>
        <w:t>Building</w:t>
      </w:r>
      <w:r w:rsidRPr="00AB4AF2">
        <w:t xml:space="preserve"> </w:t>
      </w:r>
      <w:r w:rsidRPr="00FA4895">
        <w:rPr>
          <w:iCs/>
        </w:rPr>
        <w:t>on</w:t>
      </w:r>
      <w:r w:rsidRPr="00AB4AF2">
        <w:t xml:space="preserve"> the composite report on the status and trends regarding the knowledge, innovations and practices of indigenous peoples and local communities relevant to the conservation and sustainable use of biodiversity,</w:t>
      </w:r>
      <w:r w:rsidRPr="00AB4AF2">
        <w:rPr>
          <w:rStyle w:val="FootnoteReference"/>
        </w:rPr>
        <w:footnoteReference w:id="5"/>
      </w:r>
      <w:r w:rsidRPr="00AB4AF2">
        <w:t xml:space="preserve"> as well as the guidelines</w:t>
      </w:r>
      <w:r w:rsidRPr="00AB4AF2">
        <w:rPr>
          <w:rStyle w:val="FootnoteReference"/>
          <w:rFonts w:asciiTheme="majorBidi" w:hAnsiTheme="majorBidi"/>
        </w:rPr>
        <w:footnoteReference w:id="6"/>
      </w:r>
      <w:r w:rsidRPr="00AB4AF2">
        <w:t xml:space="preserve"> and other tools already developed by the Ad Hoc Open-ended Intersessional Working Group on Article 8(j) and Related Provisions of the Convention and adopted by the Conference of the Parties, </w:t>
      </w:r>
    </w:p>
    <w:p w14:paraId="09DB4ECA" w14:textId="6CDA2959" w:rsidR="00FA7B24" w:rsidRPr="00AB4AF2" w:rsidRDefault="00FA7B24" w:rsidP="00FA4895">
      <w:pPr>
        <w:pStyle w:val="CBDDesicionText"/>
      </w:pPr>
      <w:r w:rsidRPr="00AB4AF2">
        <w:rPr>
          <w:i/>
        </w:rPr>
        <w:t>Emphasizing</w:t>
      </w:r>
      <w:r w:rsidRPr="00AB4AF2">
        <w:t xml:space="preserve"> the need for the effective implementation at the national level of the guidelines and other tools related to Article 8(j) and other provisions of the Convention adopted by the Conference of the Parties to support the implementation of the relevant goals and </w:t>
      </w:r>
      <w:r w:rsidRPr="00AB4AF2">
        <w:rPr>
          <w:rFonts w:cstheme="majorBidi"/>
        </w:rPr>
        <w:t>targets</w:t>
      </w:r>
      <w:r w:rsidRPr="00AB4AF2">
        <w:t xml:space="preserve"> of the Framework,</w:t>
      </w:r>
    </w:p>
    <w:p w14:paraId="3D6A47D1" w14:textId="53040BD1" w:rsidR="00FA7B24" w:rsidRPr="00AB4AF2" w:rsidRDefault="00FA7B24" w:rsidP="00FA4895">
      <w:pPr>
        <w:pStyle w:val="CBDDesicionText"/>
      </w:pPr>
      <w:r w:rsidRPr="00AB4AF2">
        <w:rPr>
          <w:i/>
        </w:rPr>
        <w:lastRenderedPageBreak/>
        <w:t>Noting</w:t>
      </w:r>
      <w:r w:rsidRPr="00AB4AF2">
        <w:t xml:space="preserve"> that a number of tasks of the programme of work on the implementation of Article 8(j) and related provisions of the Convention, as adopted in decision </w:t>
      </w:r>
      <w:hyperlink r:id="rId16" w:history="1">
        <w:r w:rsidRPr="00AB4AF2">
          <w:rPr>
            <w:rStyle w:val="Hyperlink"/>
            <w:rFonts w:asciiTheme="majorBidi" w:hAnsiTheme="majorBidi"/>
          </w:rPr>
          <w:t>V/16</w:t>
        </w:r>
      </w:hyperlink>
      <w:r w:rsidRPr="00AB4AF2">
        <w:t xml:space="preserve"> and amended in decision X/43, are ongoing for Parties,</w:t>
      </w:r>
    </w:p>
    <w:p w14:paraId="3151EBC0" w14:textId="671A3BED" w:rsidR="00FA7B24" w:rsidRPr="00AB4AF2" w:rsidRDefault="00FA7B24" w:rsidP="00FA4895">
      <w:pPr>
        <w:pStyle w:val="CBDDesicionText"/>
      </w:pPr>
      <w:r w:rsidRPr="00AB4AF2">
        <w:t>1.</w:t>
      </w:r>
      <w:r w:rsidRPr="00AB4AF2">
        <w:tab/>
      </w:r>
      <w:r w:rsidRPr="00AB4AF2">
        <w:rPr>
          <w:i/>
          <w:iCs/>
        </w:rPr>
        <w:t>Decides</w:t>
      </w:r>
      <w:r w:rsidRPr="00AB4AF2">
        <w:t xml:space="preserve"> to adopt the programme of work on Article 8(j) and other provisions of the Convention on Biological Diversity related to indigenous peoples and local communities to 2030, as contained in the annex to the present decision, prioritizing those tasks that contribute directly to the timely, full and effective implementation of the Kunming-Montreal Global Biodiversity Framework;</w:t>
      </w:r>
    </w:p>
    <w:p w14:paraId="2ECE01E3" w14:textId="0028FCC4" w:rsidR="00FA7B24" w:rsidRPr="00AB4AF2" w:rsidRDefault="00FA7B24" w:rsidP="00FA4895">
      <w:pPr>
        <w:pStyle w:val="CBDDesicionText"/>
      </w:pPr>
      <w:r w:rsidRPr="00AB4AF2">
        <w:t>2.</w:t>
      </w:r>
      <w:r w:rsidRPr="00AB4AF2">
        <w:tab/>
      </w:r>
      <w:r w:rsidRPr="00AB4AF2">
        <w:rPr>
          <w:i/>
          <w:iCs/>
        </w:rPr>
        <w:t>Requests</w:t>
      </w:r>
      <w:r w:rsidRPr="00AB4AF2">
        <w:t xml:space="preserve"> Parties, and invites other Governments, to report on progress on the implementation of the programme of work on Article 8(j) and other provisions of the Convention related to indigenous peoples and local communities, including the application of existing and relevant guidelines and standards, in their national reports;</w:t>
      </w:r>
    </w:p>
    <w:p w14:paraId="087FD954" w14:textId="02A3433D" w:rsidR="00FA7B24" w:rsidRPr="00AB4AF2" w:rsidRDefault="00FA7B24" w:rsidP="00FA1893">
      <w:pPr>
        <w:pStyle w:val="CBDNormalNoNumber"/>
        <w:ind w:firstLine="567"/>
      </w:pPr>
      <w:r w:rsidRPr="00AB4AF2">
        <w:rPr>
          <w:bCs/>
        </w:rPr>
        <w:t>3.</w:t>
      </w:r>
      <w:r w:rsidRPr="00AB4AF2">
        <w:rPr>
          <w:bCs/>
        </w:rPr>
        <w:tab/>
      </w:r>
      <w:r w:rsidRPr="00AB4AF2">
        <w:rPr>
          <w:bCs/>
          <w:i/>
          <w:iCs/>
        </w:rPr>
        <w:t xml:space="preserve">Decides </w:t>
      </w:r>
      <w:r w:rsidRPr="00AB4AF2">
        <w:rPr>
          <w:bCs/>
        </w:rPr>
        <w:t>to implement, taking national legislation, circumstances and priorities into account, as appropriate, the programme of work on Article 8(j) and other provisions of the Convention related to indigenous peoples and local communities;</w:t>
      </w:r>
    </w:p>
    <w:p w14:paraId="302B32D7" w14:textId="3B7D998D" w:rsidR="00FA7B24" w:rsidRPr="00AB4AF2" w:rsidRDefault="00FA7B24" w:rsidP="00FA4895">
      <w:pPr>
        <w:pStyle w:val="CBDDesicionText"/>
      </w:pPr>
      <w:r w:rsidRPr="00AB4AF2">
        <w:t>4.</w:t>
      </w:r>
      <w:r w:rsidRPr="00AB4AF2">
        <w:tab/>
      </w:r>
      <w:r w:rsidRPr="00AB4AF2">
        <w:rPr>
          <w:i/>
          <w:iCs/>
        </w:rPr>
        <w:t>Reiterates</w:t>
      </w:r>
      <w:r w:rsidRPr="00AB4AF2">
        <w:t xml:space="preserve"> its invitation to Parties in paragraph 7 of decision </w:t>
      </w:r>
      <w:hyperlink r:id="rId17" w:history="1">
        <w:r w:rsidRPr="00AB4AF2">
          <w:rPr>
            <w:rStyle w:val="Hyperlink"/>
            <w:rFonts w:asciiTheme="majorBidi" w:hAnsiTheme="majorBidi" w:cstheme="majorBidi"/>
          </w:rPr>
          <w:t>X/40 B</w:t>
        </w:r>
      </w:hyperlink>
      <w:r w:rsidRPr="00AB4AF2">
        <w:t xml:space="preserve"> of 29 October 2010 to consider designating national focal points for Article 8(j) and related provisions </w:t>
      </w:r>
      <w:r w:rsidRPr="00AB4AF2">
        <w:rPr>
          <w:bCs/>
        </w:rPr>
        <w:t xml:space="preserve">of the Convention in support of national focal points, </w:t>
      </w:r>
      <w:r w:rsidRPr="00AB4AF2">
        <w:t>to facilitate communications with indigenous peoples and local communities and to promote the effective implementation of the programme of work on Article 8(j) and other provisions</w:t>
      </w:r>
      <w:r w:rsidRPr="00AB4AF2">
        <w:rPr>
          <w:bCs/>
        </w:rPr>
        <w:t xml:space="preserve"> of the Convention</w:t>
      </w:r>
      <w:r w:rsidRPr="00AB4AF2">
        <w:t>;</w:t>
      </w:r>
    </w:p>
    <w:p w14:paraId="044A1FA0" w14:textId="71A5FB91" w:rsidR="00FA7B24" w:rsidRPr="00AB4AF2" w:rsidRDefault="00FA7B24" w:rsidP="00FA4895">
      <w:pPr>
        <w:pStyle w:val="CBDDesicionText"/>
      </w:pPr>
      <w:r w:rsidRPr="00AB4AF2">
        <w:t>5.</w:t>
      </w:r>
      <w:r w:rsidRPr="00AB4AF2">
        <w:tab/>
      </w:r>
      <w:r w:rsidRPr="00AB4AF2">
        <w:rPr>
          <w:i/>
          <w:iCs/>
        </w:rPr>
        <w:t>Encourages</w:t>
      </w:r>
      <w:r w:rsidRPr="00AB4AF2">
        <w:t xml:space="preserve"> Parties to engage with indigenous peoples and local communities as on-the-ground partners in the implementation of the Convention, including by recognizing, supporting and valuing their collective actions and respecting their indigenous and traditional territories and their efforts in applying, preserving and maintaining their traditional knowledge, innovation and practices in relation to promoting the conservation and sustainable use of biodiversity;</w:t>
      </w:r>
    </w:p>
    <w:p w14:paraId="2AABF579" w14:textId="521175A3" w:rsidR="00FA7B24" w:rsidRPr="00AB4AF2" w:rsidRDefault="00FA7B24" w:rsidP="00FA4895">
      <w:pPr>
        <w:pStyle w:val="CBDDesicionText"/>
      </w:pPr>
      <w:r w:rsidRPr="00AB4AF2">
        <w:t>6</w:t>
      </w:r>
      <w:r w:rsidRPr="00AB4AF2">
        <w:rPr>
          <w:i/>
          <w:iCs/>
        </w:rPr>
        <w:t>.</w:t>
      </w:r>
      <w:r w:rsidRPr="00AB4AF2">
        <w:rPr>
          <w:i/>
          <w:iCs/>
        </w:rPr>
        <w:tab/>
        <w:t>Urges</w:t>
      </w:r>
      <w:r w:rsidRPr="00AB4AF2">
        <w:t xml:space="preserve"> Parties to enable the full and effective participation of indigenous peoples and local communities in the preparation of national reports and in the development, revision, update and implementation of national biodiversity strategies and action plans;</w:t>
      </w:r>
    </w:p>
    <w:p w14:paraId="6610D9E4" w14:textId="3C9EF310" w:rsidR="00FA7B24" w:rsidRPr="00AB4AF2" w:rsidRDefault="00FA7B24" w:rsidP="00FA4895">
      <w:pPr>
        <w:pStyle w:val="CBDDesicionText"/>
      </w:pPr>
      <w:r w:rsidRPr="00AB4AF2">
        <w:t>7.</w:t>
      </w:r>
      <w:r w:rsidRPr="00AB4AF2">
        <w:tab/>
      </w:r>
      <w:r w:rsidRPr="00AB4AF2">
        <w:rPr>
          <w:i/>
          <w:iCs/>
        </w:rPr>
        <w:t>Invite</w:t>
      </w:r>
      <w:r w:rsidRPr="00AB4AF2">
        <w:t>s Parties to increase the funding provided to the voluntary funding mechanism to support the effective participation of indigenous peoples and local communities in processes of relevance to the Convention and its Protocols;</w:t>
      </w:r>
    </w:p>
    <w:p w14:paraId="4C3D0AAE" w14:textId="02DAD29F" w:rsidR="00FA7B24" w:rsidRPr="00AB4AF2" w:rsidRDefault="00FA7B24" w:rsidP="00FA4895">
      <w:pPr>
        <w:pStyle w:val="CBDDesicionText"/>
      </w:pPr>
      <w:r w:rsidRPr="00AB4AF2">
        <w:t>8.</w:t>
      </w:r>
      <w:r w:rsidRPr="00AB4AF2">
        <w:tab/>
      </w:r>
      <w:r w:rsidRPr="00AB4AF2">
        <w:rPr>
          <w:i/>
          <w:iCs/>
        </w:rPr>
        <w:t>Requests</w:t>
      </w:r>
      <w:r w:rsidRPr="00AB4AF2">
        <w:t xml:space="preserve"> all Parties and stakeholders, and invites other Governments, to continue efforts to mobilize financial resources from all sources and provide non-financial resources for indigenous peoples and local communities in order to enhance collective actions to implement national biodiversity strategies and action plans;</w:t>
      </w:r>
    </w:p>
    <w:p w14:paraId="5CE9D3B7" w14:textId="578C6E8E" w:rsidR="00FA7B24" w:rsidRPr="00AB4AF2" w:rsidRDefault="00FA7B24" w:rsidP="00FA4895">
      <w:pPr>
        <w:pStyle w:val="CBDDesicionText"/>
      </w:pPr>
      <w:r w:rsidRPr="00AB4AF2">
        <w:rPr>
          <w:rFonts w:cs="Angsana New"/>
          <w:iCs/>
          <w:lang w:eastAsia="en-CA"/>
        </w:rPr>
        <w:t>9.</w:t>
      </w:r>
      <w:r w:rsidRPr="00AB4AF2">
        <w:rPr>
          <w:rFonts w:cs="Angsana New"/>
          <w:iCs/>
          <w:lang w:eastAsia="en-CA"/>
        </w:rPr>
        <w:tab/>
      </w:r>
      <w:r w:rsidRPr="00AB4AF2">
        <w:rPr>
          <w:i/>
        </w:rPr>
        <w:t>Requests</w:t>
      </w:r>
      <w:r w:rsidRPr="00AB4AF2">
        <w:t xml:space="preserve"> the Executive Secretary, subject to the availability of resources, t</w:t>
      </w:r>
      <w:r w:rsidRPr="00AB4AF2">
        <w:rPr>
          <w:rFonts w:cs="Angsana New"/>
          <w:iCs/>
          <w:lang w:eastAsia="en-CA"/>
        </w:rPr>
        <w:t xml:space="preserve">o establish </w:t>
      </w:r>
      <w:r w:rsidRPr="00AB4AF2">
        <w:rPr>
          <w:rFonts w:cs="Angsana New"/>
        </w:rPr>
        <w:t xml:space="preserve">and support a global network of national focal points on Article 8(j) and related provisions </w:t>
      </w:r>
      <w:r w:rsidRPr="00AB4AF2">
        <w:rPr>
          <w:bCs/>
        </w:rPr>
        <w:t xml:space="preserve">of the Convention </w:t>
      </w:r>
      <w:r w:rsidRPr="00AB4AF2">
        <w:rPr>
          <w:rFonts w:cs="Angsana New"/>
        </w:rPr>
        <w:t>to support the implementation of the Convention and its Protocols at the national and international levels;</w:t>
      </w:r>
    </w:p>
    <w:p w14:paraId="5BFC4B8E" w14:textId="1BA23419" w:rsidR="00FA7B24" w:rsidRPr="00AB4AF2" w:rsidRDefault="00FA7B24" w:rsidP="00FA4895">
      <w:pPr>
        <w:pStyle w:val="CBDDesicionText"/>
      </w:pPr>
      <w:r w:rsidRPr="00AB4AF2">
        <w:t>10.</w:t>
      </w:r>
      <w:r w:rsidRPr="00AB4AF2">
        <w:tab/>
      </w:r>
      <w:r w:rsidRPr="00AB4AF2">
        <w:rPr>
          <w:i/>
          <w:iCs/>
        </w:rPr>
        <w:t>Also requests</w:t>
      </w:r>
      <w:r w:rsidRPr="00AB4AF2">
        <w:t xml:space="preserve"> the Executive Secretary, subject to the availability of resources,</w:t>
      </w:r>
      <w:r w:rsidRPr="00AB4AF2">
        <w:rPr>
          <w:i/>
          <w:iCs/>
        </w:rPr>
        <w:t xml:space="preserve"> </w:t>
      </w:r>
      <w:r w:rsidRPr="00AB4AF2">
        <w:t xml:space="preserve">to collaborate with other relevant global processes and mechanisms to facilitate an exchange in relation to decision </w:t>
      </w:r>
      <w:hyperlink r:id="rId18" w:history="1">
        <w:r w:rsidRPr="00AB4AF2">
          <w:rPr>
            <w:rStyle w:val="Hyperlink"/>
          </w:rPr>
          <w:t>15/21</w:t>
        </w:r>
      </w:hyperlink>
      <w:r w:rsidRPr="00AB4AF2">
        <w:t xml:space="preserve"> of 10 December 2022 and the implementation of Article 8(j) and other provisions of the Convention related to indigenous peoples and local communities, taking into account national legislation and international instruments. </w:t>
      </w:r>
    </w:p>
    <w:p w14:paraId="02617154" w14:textId="595582D0" w:rsidR="00FA7B24" w:rsidRPr="00AB4AF2" w:rsidRDefault="00FA7B24" w:rsidP="00337038">
      <w:pPr>
        <w:pStyle w:val="Annex"/>
        <w:keepNext/>
        <w:spacing w:before="240" w:after="0"/>
        <w:ind w:left="567"/>
        <w:jc w:val="left"/>
        <w:rPr>
          <w:sz w:val="24"/>
          <w:szCs w:val="24"/>
        </w:rPr>
      </w:pPr>
      <w:r w:rsidRPr="00AB4AF2">
        <w:rPr>
          <w:bCs/>
          <w:sz w:val="24"/>
          <w:szCs w:val="24"/>
        </w:rPr>
        <w:lastRenderedPageBreak/>
        <w:t xml:space="preserve">Annex </w:t>
      </w:r>
      <w:r w:rsidRPr="00AB4AF2">
        <w:rPr>
          <w:bCs/>
          <w:sz w:val="24"/>
          <w:szCs w:val="24"/>
        </w:rPr>
        <w:br/>
      </w:r>
      <w:r w:rsidRPr="00AB4AF2">
        <w:rPr>
          <w:sz w:val="24"/>
          <w:szCs w:val="24"/>
        </w:rPr>
        <w:t>Programme of work on Article 8(j) and other provisions of the Convention on Biological Diversity related to indigenous peoples and local communities to 2030</w:t>
      </w:r>
    </w:p>
    <w:p w14:paraId="6F45580A" w14:textId="77777777" w:rsidR="00FA7B24" w:rsidRPr="00AB4AF2" w:rsidRDefault="00FA7B24" w:rsidP="00337038">
      <w:pPr>
        <w:pStyle w:val="CBDH2"/>
        <w:spacing w:before="240"/>
      </w:pPr>
      <w:r w:rsidRPr="00AB4AF2">
        <w:t>I.</w:t>
      </w:r>
      <w:r w:rsidRPr="00AB4AF2">
        <w:tab/>
        <w:t>Objective</w:t>
      </w:r>
    </w:p>
    <w:p w14:paraId="524F5E23" w14:textId="53194835" w:rsidR="00FA7B24" w:rsidRPr="00AB4AF2" w:rsidRDefault="00FA7B24" w:rsidP="00FA4895">
      <w:pPr>
        <w:pStyle w:val="CBDNormalNoNumber"/>
      </w:pPr>
      <w:r w:rsidRPr="00AB4AF2">
        <w:rPr>
          <w:kern w:val="22"/>
        </w:rPr>
        <w:t>1.</w:t>
      </w:r>
      <w:r w:rsidRPr="00AB4AF2">
        <w:rPr>
          <w:kern w:val="22"/>
        </w:rPr>
        <w:tab/>
      </w:r>
      <w:r w:rsidRPr="00AB4AF2">
        <w:t>The objective of the present programme of work is to promote, within the scope and in line with the objectives of the Convention on Biological Diversity, the implementation of Article 8(j) and other provisions of the Convention related to indigenous peoples and local communities, as well as the Kunming-Montreal Global Biodiversity Framework, at the local, national, subregional, regional and international levels, and to ensure the full and effective participation of indigenous peoples and local communities at all stages and levels of their implementation, thereby ensuring an ongoing recognition of the close association that indigenous peoples and local communities have with biological diversity and the Convention and its Protocols.</w:t>
      </w:r>
    </w:p>
    <w:p w14:paraId="49DB41DA" w14:textId="77777777" w:rsidR="00FA7B24" w:rsidRPr="00AB4AF2" w:rsidRDefault="00FA7B24" w:rsidP="00337038">
      <w:pPr>
        <w:pStyle w:val="CBDH2"/>
        <w:spacing w:before="240"/>
      </w:pPr>
      <w:r w:rsidRPr="00AB4AF2">
        <w:t>II.</w:t>
      </w:r>
      <w:r w:rsidRPr="00AB4AF2">
        <w:tab/>
        <w:t>General principles</w:t>
      </w:r>
    </w:p>
    <w:p w14:paraId="7B7A1990" w14:textId="0BF3F5CB" w:rsidR="00FA7B24" w:rsidRPr="00AB4AF2" w:rsidRDefault="00FA7B24" w:rsidP="00FA4895">
      <w:pPr>
        <w:pStyle w:val="CBDNormalNoNumber"/>
      </w:pPr>
      <w:r w:rsidRPr="00AB4AF2">
        <w:rPr>
          <w:kern w:val="22"/>
        </w:rPr>
        <w:t>2.</w:t>
      </w:r>
      <w:r w:rsidRPr="00AB4AF2">
        <w:rPr>
          <w:kern w:val="22"/>
        </w:rPr>
        <w:tab/>
      </w:r>
      <w:r w:rsidRPr="00AB4AF2">
        <w:t xml:space="preserve">The full, equitable, inclusive, effective and gender-responsive participation of </w:t>
      </w:r>
      <w:bookmarkStart w:id="1" w:name="_Hlk183000021"/>
      <w:r w:rsidRPr="00AB4AF2">
        <w:t xml:space="preserve">indigenous peoples and local communities, in particular women, girls and youth among them, </w:t>
      </w:r>
      <w:bookmarkEnd w:id="1"/>
      <w:r w:rsidRPr="00AB4AF2">
        <w:t>should be ensured, from the local to the global level, at all stages of the identification, implementation and monitoring of the elements of the programme of work. Partnerships with indigenous peoples and local communities should be ethical, equitable and based on mutual respect and good faith.</w:t>
      </w:r>
    </w:p>
    <w:p w14:paraId="1633B38F" w14:textId="54EA4BE7" w:rsidR="00FA7B24" w:rsidRPr="00AB4AF2" w:rsidRDefault="00FA7B24" w:rsidP="00FA4895">
      <w:pPr>
        <w:pStyle w:val="CBDNormalNoNumber"/>
      </w:pPr>
      <w:r w:rsidRPr="00AB4AF2">
        <w:t>3.</w:t>
      </w:r>
      <w:r w:rsidRPr="00AB4AF2">
        <w:tab/>
        <w:t xml:space="preserve">The programme of work is aimed at addressing the specific challenges faced by indigenous peoples and local communities, in particular in developing countries, and the need to ensure the appropriate and regionally balanced representation of indigenous peoples and local communities in the work of the Convention. </w:t>
      </w:r>
    </w:p>
    <w:p w14:paraId="3F126ADF" w14:textId="1FF8F293" w:rsidR="00FA7B24" w:rsidRPr="00AB4AF2" w:rsidRDefault="00FA7B24" w:rsidP="00FA4895">
      <w:pPr>
        <w:pStyle w:val="CBDNormalNoNumber"/>
      </w:pPr>
      <w:r w:rsidRPr="00AB4AF2">
        <w:t>4.</w:t>
      </w:r>
      <w:r w:rsidRPr="00AB4AF2">
        <w:tab/>
        <w:t>The programme of work is also aimed at promoting the implementation of Article 8(j) and other provisions of the Convention related to indigenous peoples and local communities, taking into account the specific challenges faced by developing country Parties in promoting that implementation.</w:t>
      </w:r>
    </w:p>
    <w:p w14:paraId="587C2D5E" w14:textId="34DDE02C" w:rsidR="00FA7B24" w:rsidRPr="00AB4AF2" w:rsidRDefault="00FA7B24" w:rsidP="00FA4895">
      <w:pPr>
        <w:pStyle w:val="CBDNormalNoNumber"/>
        <w:rPr>
          <w:bCs/>
        </w:rPr>
      </w:pPr>
      <w:r w:rsidRPr="00AB4AF2">
        <w:t>5.</w:t>
      </w:r>
      <w:r w:rsidRPr="00AB4AF2">
        <w:tab/>
        <w:t>The traditional knowledge, innovations, practices and technologies of indigenous peoples and local communities should be valued, considered essential and given the same respect and consideration as other forms of knowledge. Genuine collaborations and the co-production of knowledge in ways that respect the knowledge-generation processes and the integrity of each knowledge system should be promoted</w:t>
      </w:r>
      <w:r w:rsidRPr="00AB4AF2">
        <w:rPr>
          <w:bCs/>
        </w:rPr>
        <w:t>. The inclusion of knowledge from diverse systems and practices should be mainstreamed into the development and implementation of policies on biodiversity conservation, sustainable use and benefit-sharing.</w:t>
      </w:r>
    </w:p>
    <w:p w14:paraId="2EE566BC" w14:textId="3EEDCAEE" w:rsidR="00FA7B24" w:rsidRPr="00AB4AF2" w:rsidRDefault="00FA7B24" w:rsidP="00FA4895">
      <w:pPr>
        <w:pStyle w:val="CBDNormalNoNumber"/>
      </w:pPr>
      <w:r w:rsidRPr="00AB4AF2">
        <w:t>6.</w:t>
      </w:r>
      <w:r w:rsidRPr="00AB4AF2">
        <w:tab/>
        <w:t>A holistic approach consistent with the spiritual and cultural values and customary practices of indigenous peoples and local communities should be adopted, recognizing all of their relations, including</w:t>
      </w:r>
      <w:r w:rsidRPr="00AB4AF2">
        <w:rPr>
          <w:bCs/>
        </w:rPr>
        <w:t xml:space="preserve"> to </w:t>
      </w:r>
      <w:r w:rsidRPr="00AB4AF2">
        <w:t>their</w:t>
      </w:r>
      <w:r w:rsidRPr="00AB4AF2">
        <w:rPr>
          <w:bCs/>
        </w:rPr>
        <w:t xml:space="preserve"> territories, lands and resources, as well as their rights, in accordance with relevant national legislation and international instruments, to have control over their traditional knowledge, innovations, practices and technologies.</w:t>
      </w:r>
    </w:p>
    <w:p w14:paraId="31A3103E" w14:textId="438EE939" w:rsidR="00FA7B24" w:rsidRPr="00AB4AF2" w:rsidRDefault="00FA7B24" w:rsidP="00FA4895">
      <w:pPr>
        <w:pStyle w:val="CBDNormalNoNumber"/>
      </w:pPr>
      <w:r w:rsidRPr="00AB4AF2">
        <w:t>7.</w:t>
      </w:r>
      <w:r w:rsidRPr="00AB4AF2">
        <w:tab/>
        <w:t xml:space="preserve">The ecosystem </w:t>
      </w:r>
      <w:r w:rsidRPr="00AB4AF2">
        <w:rPr>
          <w:bCs/>
        </w:rPr>
        <w:t>approach</w:t>
      </w:r>
      <w:r w:rsidRPr="00AB4AF2">
        <w:t xml:space="preserve"> is a strategy for the integrated management of land, water and living resources that promotes conservation and sustainable use in an equitable manner.</w:t>
      </w:r>
    </w:p>
    <w:p w14:paraId="57B2DB1C" w14:textId="2C7EBD15" w:rsidR="00FA7B24" w:rsidRPr="00AB4AF2" w:rsidRDefault="00FA7B24" w:rsidP="00FA4895">
      <w:pPr>
        <w:pStyle w:val="CBDNormalNoNumber"/>
      </w:pPr>
      <w:r w:rsidRPr="00AB4AF2">
        <w:t>8.</w:t>
      </w:r>
      <w:r w:rsidRPr="00AB4AF2">
        <w:tab/>
        <w:t xml:space="preserve">The traditional </w:t>
      </w:r>
      <w:r w:rsidRPr="00AB4AF2">
        <w:rPr>
          <w:bCs/>
        </w:rPr>
        <w:t>knowledge</w:t>
      </w:r>
      <w:r w:rsidRPr="00AB4AF2">
        <w:t xml:space="preserve">, innovations, practices and technologies of indigenous peoples and local communities should only be accessed </w:t>
      </w:r>
      <w:r w:rsidRPr="00AB4AF2">
        <w:rPr>
          <w:iCs/>
        </w:rPr>
        <w:t xml:space="preserve">with their </w:t>
      </w:r>
      <w:r w:rsidRPr="00AB4AF2">
        <w:t>free, prior and informed consent,</w:t>
      </w:r>
      <w:r w:rsidRPr="00FA4895">
        <w:rPr>
          <w:vertAlign w:val="superscript"/>
        </w:rPr>
        <w:footnoteReference w:id="7"/>
      </w:r>
      <w:r w:rsidRPr="00AB4AF2">
        <w:t xml:space="preserve"> in accordance with national legislation and relevant international obligations. Indigenous peoples and local communities should receive, in a fair and equitable way, the benefits from the use of the traditional knowledge associated with genetic resources that they hold.</w:t>
      </w:r>
    </w:p>
    <w:p w14:paraId="038CB10B" w14:textId="76B1FEA4" w:rsidR="00FA7B24" w:rsidRPr="00AB4AF2" w:rsidRDefault="00FA7B24" w:rsidP="00FA4895">
      <w:pPr>
        <w:pStyle w:val="CBDNormalNoNumber"/>
      </w:pPr>
      <w:r w:rsidRPr="00AB4AF2">
        <w:t>9.</w:t>
      </w:r>
      <w:r w:rsidRPr="00AB4AF2">
        <w:tab/>
        <w:t>The implementation of the programme of work should follow a gender-responsive approach, the Gender Plan of Action (2023–2030)</w:t>
      </w:r>
      <w:r w:rsidRPr="00AB4AF2">
        <w:rPr>
          <w:rStyle w:val="FootnoteReference"/>
          <w:rFonts w:cs="Angsana New"/>
        </w:rPr>
        <w:footnoteReference w:id="8"/>
      </w:r>
      <w:r w:rsidRPr="00AB4AF2">
        <w:t xml:space="preserve"> and a human rights-based approach respecting, protecting, promoting and fulfilling human rights. The Framework contains an acknowledgment of the human right to a clean, healthy and sustainable environment and a commitment to ensuring access to justice and information and the full protection of environmental human rights defenders. Nothing in the present programme of work may be construed as diminishing or extinguishing the rights that indigenous peoples currently have or may acquire in future, as also stated in the United Nations Declaration on the Rights of Indigenous Peoples.</w:t>
      </w:r>
      <w:r w:rsidRPr="00FA4895">
        <w:rPr>
          <w:vertAlign w:val="superscript"/>
        </w:rPr>
        <w:footnoteReference w:id="9"/>
      </w:r>
    </w:p>
    <w:p w14:paraId="48C61516" w14:textId="0BA297D9" w:rsidR="00FA7B24" w:rsidRPr="00AB4AF2" w:rsidRDefault="00FA7B24" w:rsidP="00337038">
      <w:pPr>
        <w:pStyle w:val="CBDH2"/>
        <w:spacing w:before="240"/>
        <w:rPr>
          <w:b w:val="0"/>
          <w:bCs/>
          <w:sz w:val="22"/>
        </w:rPr>
      </w:pPr>
      <w:bookmarkStart w:id="2" w:name="_Toc118354980"/>
      <w:r w:rsidRPr="00AB4AF2">
        <w:rPr>
          <w:szCs w:val="24"/>
        </w:rPr>
        <w:t>III.</w:t>
      </w:r>
      <w:r w:rsidRPr="00AB4AF2">
        <w:rPr>
          <w:szCs w:val="24"/>
        </w:rPr>
        <w:tab/>
      </w:r>
      <w:r w:rsidRPr="00AB4AF2">
        <w:t>Elements</w:t>
      </w:r>
      <w:bookmarkEnd w:id="2"/>
    </w:p>
    <w:p w14:paraId="5F1467A1" w14:textId="3F170DE4" w:rsidR="00FA7B24" w:rsidRPr="00AB4AF2" w:rsidRDefault="00FA7B24" w:rsidP="00FA4895">
      <w:pPr>
        <w:pStyle w:val="CBDNormalNoNumber"/>
        <w:rPr>
          <w:b/>
        </w:rPr>
      </w:pPr>
      <w:r w:rsidRPr="00AB4AF2">
        <w:t>10.</w:t>
      </w:r>
      <w:r w:rsidRPr="00AB4AF2">
        <w:tab/>
      </w:r>
      <w:r w:rsidRPr="00AB4AF2">
        <w:rPr>
          <w:rFonts w:cs="Angsana New"/>
        </w:rPr>
        <w:t>The</w:t>
      </w:r>
      <w:r w:rsidRPr="00AB4AF2">
        <w:t xml:space="preserve"> present programme of work is intended to have a timely and stepwise implementation and will be reviewed, revised and updated after 2030 to align it with any post-2030 framework under the Convention.</w:t>
      </w:r>
    </w:p>
    <w:tbl>
      <w:tblPr>
        <w:tblStyle w:val="TableGrid"/>
        <w:tblW w:w="8789" w:type="dxa"/>
        <w:tblInd w:w="562" w:type="dxa"/>
        <w:shd w:val="clear" w:color="auto" w:fill="FFFFFF" w:themeFill="background1"/>
        <w:tblLook w:val="04A0" w:firstRow="1" w:lastRow="0" w:firstColumn="1" w:lastColumn="0" w:noHBand="0" w:noVBand="1"/>
      </w:tblPr>
      <w:tblGrid>
        <w:gridCol w:w="6663"/>
        <w:gridCol w:w="2126"/>
      </w:tblGrid>
      <w:tr w:rsidR="00FA7B24" w:rsidRPr="00AB4AF2" w14:paraId="0B4A0214" w14:textId="77777777" w:rsidTr="008E643B">
        <w:trPr>
          <w:trHeight w:val="57"/>
          <w:tblHeader/>
        </w:trPr>
        <w:tc>
          <w:tcPr>
            <w:tcW w:w="6663" w:type="dxa"/>
            <w:shd w:val="clear" w:color="auto" w:fill="FFFFFF" w:themeFill="background1"/>
          </w:tcPr>
          <w:p w14:paraId="2CD8815A" w14:textId="77777777" w:rsidR="00FA7B24" w:rsidRPr="00AB4AF2" w:rsidRDefault="00FA7B24" w:rsidP="00337038">
            <w:pPr>
              <w:keepNext/>
              <w:keepLines/>
              <w:spacing w:before="40" w:after="80"/>
              <w:jc w:val="left"/>
              <w:rPr>
                <w:rFonts w:ascii="Times New Roman Bold" w:hAnsi="Times New Roman Bold" w:cs="Times New Roman Bold" w:hint="eastAsia"/>
                <w:i/>
                <w:caps/>
                <w:snapToGrid w:val="0"/>
                <w:sz w:val="20"/>
                <w:szCs w:val="20"/>
              </w:rPr>
            </w:pPr>
            <w:r w:rsidRPr="00AB4AF2">
              <w:rPr>
                <w:rFonts w:cs="Angsana New"/>
                <w:i/>
                <w:sz w:val="20"/>
                <w:szCs w:val="20"/>
              </w:rPr>
              <w:t>Tasks</w:t>
            </w:r>
          </w:p>
        </w:tc>
        <w:tc>
          <w:tcPr>
            <w:tcW w:w="2126" w:type="dxa"/>
            <w:shd w:val="clear" w:color="auto" w:fill="FFFFFF" w:themeFill="background1"/>
          </w:tcPr>
          <w:p w14:paraId="08E728D3" w14:textId="77777777" w:rsidR="00FA7B24" w:rsidRPr="00AB4AF2" w:rsidRDefault="00FA7B24" w:rsidP="00337038">
            <w:pPr>
              <w:keepNext/>
              <w:keepLines/>
              <w:spacing w:before="40" w:after="80"/>
              <w:jc w:val="left"/>
              <w:rPr>
                <w:rFonts w:cs="Angsana New"/>
                <w:i/>
                <w:sz w:val="20"/>
                <w:szCs w:val="20"/>
              </w:rPr>
            </w:pPr>
            <w:r w:rsidRPr="00AB4AF2">
              <w:rPr>
                <w:rFonts w:cs="Angsana New"/>
                <w:i/>
                <w:sz w:val="20"/>
                <w:szCs w:val="20"/>
              </w:rPr>
              <w:t>Actors</w:t>
            </w:r>
          </w:p>
        </w:tc>
      </w:tr>
      <w:tr w:rsidR="00FA7B24" w:rsidRPr="00AB4AF2" w14:paraId="449932C7" w14:textId="77777777" w:rsidTr="00337038">
        <w:trPr>
          <w:trHeight w:val="57"/>
        </w:trPr>
        <w:tc>
          <w:tcPr>
            <w:tcW w:w="8789" w:type="dxa"/>
            <w:gridSpan w:val="2"/>
            <w:shd w:val="clear" w:color="auto" w:fill="FFFFFF" w:themeFill="background1"/>
          </w:tcPr>
          <w:p w14:paraId="62E8BA93" w14:textId="7627A952" w:rsidR="00FA7B24" w:rsidRPr="00AB4AF2" w:rsidRDefault="00FA7B24" w:rsidP="00337038">
            <w:pPr>
              <w:keepNext/>
              <w:keepLines/>
              <w:tabs>
                <w:tab w:val="left" w:pos="1298"/>
              </w:tabs>
              <w:spacing w:before="40" w:after="80"/>
              <w:jc w:val="left"/>
              <w:rPr>
                <w:rFonts w:ascii="Times New Roman Bold" w:hAnsi="Times New Roman Bold" w:cs="Times New Roman Bold" w:hint="eastAsia"/>
                <w:b/>
                <w:bCs/>
                <w:caps/>
                <w:snapToGrid w:val="0"/>
                <w:sz w:val="20"/>
                <w:szCs w:val="20"/>
              </w:rPr>
            </w:pPr>
            <w:r w:rsidRPr="00AB4AF2">
              <w:rPr>
                <w:rFonts w:cs="Angsana New"/>
                <w:b/>
                <w:bCs/>
                <w:iCs/>
                <w:sz w:val="20"/>
                <w:szCs w:val="20"/>
              </w:rPr>
              <w:t xml:space="preserve">Element </w:t>
            </w:r>
            <w:r w:rsidRPr="00AB4AF2">
              <w:rPr>
                <w:rFonts w:ascii="Times New Roman Bold" w:hAnsi="Times New Roman Bold" w:cs="Times New Roman Bold" w:hint="eastAsia"/>
                <w:b/>
                <w:bCs/>
                <w:caps/>
                <w:snapToGrid w:val="0"/>
                <w:sz w:val="20"/>
                <w:szCs w:val="20"/>
              </w:rPr>
              <w:t xml:space="preserve">1. </w:t>
            </w:r>
            <w:r w:rsidRPr="00AB4AF2">
              <w:rPr>
                <w:rFonts w:cs="Angsana New"/>
                <w:b/>
                <w:bCs/>
                <w:iCs/>
                <w:sz w:val="20"/>
                <w:szCs w:val="20"/>
              </w:rPr>
              <w:t>Conservation and restoration</w:t>
            </w:r>
          </w:p>
        </w:tc>
      </w:tr>
      <w:tr w:rsidR="00FA7B24" w:rsidRPr="00AB4AF2" w14:paraId="15DC0A8A" w14:textId="77777777" w:rsidTr="00337038">
        <w:trPr>
          <w:trHeight w:val="57"/>
        </w:trPr>
        <w:tc>
          <w:tcPr>
            <w:tcW w:w="8789" w:type="dxa"/>
            <w:gridSpan w:val="2"/>
            <w:shd w:val="clear" w:color="auto" w:fill="FFFFFF" w:themeFill="background1"/>
          </w:tcPr>
          <w:p w14:paraId="0E8B1E5C" w14:textId="64955DA2" w:rsidR="00FA7B24" w:rsidRPr="00AB4AF2" w:rsidRDefault="00FA7B24" w:rsidP="00337038">
            <w:pPr>
              <w:keepLines/>
              <w:suppressLineNumbers/>
              <w:suppressAutoHyphens/>
              <w:spacing w:before="40" w:after="80"/>
              <w:jc w:val="left"/>
              <w:rPr>
                <w:rFonts w:cs="Angsana New"/>
                <w:i/>
                <w:kern w:val="22"/>
                <w:sz w:val="20"/>
                <w:szCs w:val="20"/>
              </w:rPr>
            </w:pPr>
            <w:r w:rsidRPr="00AB4AF2">
              <w:rPr>
                <w:rFonts w:cs="Angsana New"/>
                <w:i/>
                <w:kern w:val="22"/>
                <w:sz w:val="20"/>
                <w:szCs w:val="20"/>
              </w:rPr>
              <w:t xml:space="preserve">To promote and support the conservation, protection and restoration of biological diversity led by indigenous peoples and local communities, thereby </w:t>
            </w:r>
            <w:r w:rsidRPr="00AB4AF2">
              <w:rPr>
                <w:rFonts w:cs="Angsana New"/>
                <w:i/>
                <w:iCs/>
                <w:sz w:val="20"/>
                <w:szCs w:val="20"/>
              </w:rPr>
              <w:t xml:space="preserve">contributing to the implementation of relevant goals and </w:t>
            </w:r>
            <w:r w:rsidRPr="00AB4AF2">
              <w:rPr>
                <w:rFonts w:cs="Angsana New"/>
                <w:i/>
                <w:kern w:val="22"/>
                <w:sz w:val="20"/>
                <w:szCs w:val="20"/>
              </w:rPr>
              <w:t>targets of the Kunming-Montreal Global Biodiversity Framework.</w:t>
            </w:r>
          </w:p>
        </w:tc>
      </w:tr>
      <w:tr w:rsidR="00FA7B24" w:rsidRPr="00AB4AF2" w14:paraId="1C0BC127" w14:textId="77777777" w:rsidTr="008E643B">
        <w:trPr>
          <w:trHeight w:val="57"/>
        </w:trPr>
        <w:tc>
          <w:tcPr>
            <w:tcW w:w="6663" w:type="dxa"/>
            <w:shd w:val="clear" w:color="auto" w:fill="FFFFFF" w:themeFill="background1"/>
          </w:tcPr>
          <w:p w14:paraId="358D16A4" w14:textId="4E6378CD" w:rsidR="00FA7B24" w:rsidRPr="00AB4AF2" w:rsidRDefault="00FA7B24" w:rsidP="00337038">
            <w:pPr>
              <w:suppressLineNumbers/>
              <w:tabs>
                <w:tab w:val="left" w:pos="597"/>
              </w:tabs>
              <w:suppressAutoHyphens/>
              <w:spacing w:before="40" w:after="80"/>
              <w:jc w:val="left"/>
              <w:rPr>
                <w:rFonts w:cs="Angsana New"/>
                <w:kern w:val="22"/>
                <w:sz w:val="20"/>
                <w:szCs w:val="20"/>
              </w:rPr>
            </w:pPr>
            <w:r w:rsidRPr="00AB4AF2">
              <w:rPr>
                <w:rFonts w:cs="Angsana New"/>
                <w:kern w:val="22"/>
                <w:sz w:val="20"/>
                <w:szCs w:val="20"/>
              </w:rPr>
              <w:t>1.1</w:t>
            </w:r>
            <w:r w:rsidRPr="00AB4AF2">
              <w:rPr>
                <w:rFonts w:cs="Angsana New"/>
                <w:kern w:val="22"/>
                <w:sz w:val="20"/>
                <w:szCs w:val="20"/>
              </w:rPr>
              <w:tab/>
              <w:t>Develop guidelines,</w:t>
            </w:r>
            <w:r w:rsidRPr="00AB4AF2">
              <w:rPr>
                <w:rStyle w:val="FootnoteReference"/>
                <w:rFonts w:cs="Angsana New"/>
                <w:kern w:val="22"/>
                <w:sz w:val="20"/>
                <w:szCs w:val="20"/>
              </w:rPr>
              <w:footnoteReference w:id="10"/>
            </w:r>
            <w:r w:rsidRPr="00AB4AF2">
              <w:rPr>
                <w:rFonts w:cs="Angsana New"/>
                <w:kern w:val="22"/>
                <w:sz w:val="20"/>
                <w:szCs w:val="20"/>
              </w:rPr>
              <w:t xml:space="preserve"> with the full and effective participation</w:t>
            </w:r>
            <w:r w:rsidRPr="00AB4AF2">
              <w:rPr>
                <w:rStyle w:val="FootnoteReference"/>
                <w:rFonts w:cs="Angsana New"/>
                <w:kern w:val="22"/>
                <w:sz w:val="20"/>
                <w:szCs w:val="20"/>
              </w:rPr>
              <w:footnoteReference w:id="11"/>
            </w:r>
            <w:r w:rsidRPr="00AB4AF2">
              <w:rPr>
                <w:rFonts w:cs="Angsana New"/>
                <w:kern w:val="22"/>
                <w:sz w:val="20"/>
                <w:szCs w:val="20"/>
              </w:rPr>
              <w:t xml:space="preserve"> of indigenous peoples and local communities, to strengthen the legal and policy framework for the implementation of Targets 2 and 3 of the Framework, including on indigenous and traditional territories, to support the protection and restoration practices led by indigenous peoples and local communities.</w:t>
            </w:r>
          </w:p>
        </w:tc>
        <w:tc>
          <w:tcPr>
            <w:tcW w:w="2126" w:type="dxa"/>
            <w:shd w:val="clear" w:color="auto" w:fill="FFFFFF" w:themeFill="background1"/>
          </w:tcPr>
          <w:p w14:paraId="00AA6880" w14:textId="1CF9D8B0" w:rsidR="00FA7B24" w:rsidRPr="00AB4AF2" w:rsidRDefault="00FA7B24" w:rsidP="00F806E7">
            <w:pPr>
              <w:suppressLineNumbers/>
              <w:suppressAutoHyphens/>
              <w:spacing w:before="40" w:after="80"/>
              <w:jc w:val="left"/>
              <w:rPr>
                <w:rFonts w:cs="Angsana New"/>
                <w:kern w:val="22"/>
                <w:sz w:val="20"/>
                <w:szCs w:val="20"/>
              </w:rPr>
            </w:pPr>
            <w:r w:rsidRPr="00AB4AF2">
              <w:rPr>
                <w:rFonts w:cs="Angsana New"/>
                <w:kern w:val="22"/>
                <w:sz w:val="20"/>
                <w:szCs w:val="20"/>
              </w:rPr>
              <w:t xml:space="preserve">Subsidiary </w:t>
            </w:r>
            <w:r w:rsidRPr="00FA4895">
              <w:rPr>
                <w:rFonts w:cs="Angsana New"/>
                <w:kern w:val="22"/>
                <w:sz w:val="20"/>
                <w:szCs w:val="20"/>
              </w:rPr>
              <w:t>B</w:t>
            </w:r>
            <w:r w:rsidRPr="00AB4AF2">
              <w:rPr>
                <w:rFonts w:cs="Angsana New"/>
                <w:kern w:val="22"/>
                <w:sz w:val="20"/>
                <w:szCs w:val="20"/>
              </w:rPr>
              <w:t>ody on Article 8(j)</w:t>
            </w:r>
            <w:r w:rsidR="00827E9E" w:rsidRPr="00AB4AF2">
              <w:rPr>
                <w:rStyle w:val="FootnoteReference"/>
                <w:rFonts w:cs="Angsana New"/>
                <w:kern w:val="22"/>
                <w:sz w:val="20"/>
                <w:szCs w:val="20"/>
              </w:rPr>
              <w:footnoteReference w:id="12"/>
            </w:r>
            <w:r w:rsidRPr="00AB4AF2">
              <w:rPr>
                <w:rFonts w:cs="Angsana New"/>
                <w:kern w:val="22"/>
                <w:sz w:val="20"/>
                <w:szCs w:val="20"/>
              </w:rPr>
              <w:t xml:space="preserve"> </w:t>
            </w:r>
          </w:p>
        </w:tc>
      </w:tr>
      <w:tr w:rsidR="00FA7B24" w:rsidRPr="00AB4AF2" w14:paraId="406E46D5" w14:textId="77777777" w:rsidTr="008E643B">
        <w:trPr>
          <w:trHeight w:val="57"/>
        </w:trPr>
        <w:tc>
          <w:tcPr>
            <w:tcW w:w="6663" w:type="dxa"/>
            <w:shd w:val="clear" w:color="auto" w:fill="FFFFFF" w:themeFill="background1"/>
          </w:tcPr>
          <w:p w14:paraId="09FDC04A" w14:textId="77777777" w:rsidR="00FA7B24" w:rsidRPr="00AB4AF2" w:rsidRDefault="00FA7B24" w:rsidP="00337038">
            <w:pPr>
              <w:suppressLineNumbers/>
              <w:tabs>
                <w:tab w:val="left" w:pos="597"/>
              </w:tabs>
              <w:suppressAutoHyphens/>
              <w:spacing w:before="40" w:after="80"/>
              <w:jc w:val="left"/>
              <w:rPr>
                <w:kern w:val="22"/>
                <w:sz w:val="20"/>
                <w:szCs w:val="20"/>
              </w:rPr>
            </w:pPr>
            <w:r w:rsidRPr="00AB4AF2">
              <w:rPr>
                <w:rFonts w:cs="Angsana New"/>
                <w:kern w:val="22"/>
                <w:sz w:val="20"/>
                <w:szCs w:val="20"/>
              </w:rPr>
              <w:t>1.2</w:t>
            </w:r>
            <w:r w:rsidRPr="00AB4AF2">
              <w:rPr>
                <w:rFonts w:cs="Angsana New"/>
                <w:kern w:val="22"/>
                <w:sz w:val="20"/>
                <w:szCs w:val="20"/>
              </w:rPr>
              <w:tab/>
            </w:r>
            <w:r w:rsidRPr="00AB4AF2">
              <w:rPr>
                <w:kern w:val="22"/>
                <w:sz w:val="20"/>
                <w:szCs w:val="20"/>
              </w:rPr>
              <w:t>Identify and promote best practices to secure land tenure and governance by indigenous peoples and local communities and develop guidelines for the inclusion and consideration of traditional lands and of resource use in spatial planning processes and environmental impact assessments, in accordance with national legislation and international obligations.</w:t>
            </w:r>
          </w:p>
        </w:tc>
        <w:tc>
          <w:tcPr>
            <w:tcW w:w="2126" w:type="dxa"/>
            <w:shd w:val="clear" w:color="auto" w:fill="FFFFFF" w:themeFill="background1"/>
          </w:tcPr>
          <w:p w14:paraId="66C67ACF" w14:textId="3D0C969D" w:rsidR="00FA7B24" w:rsidRPr="00AB4AF2" w:rsidRDefault="00FA7B24" w:rsidP="00337038">
            <w:pPr>
              <w:suppressLineNumbers/>
              <w:suppressAutoHyphens/>
              <w:spacing w:before="40" w:after="80"/>
              <w:jc w:val="left"/>
              <w:rPr>
                <w:rFonts w:cs="Angsana New"/>
                <w:kern w:val="22"/>
                <w:sz w:val="20"/>
                <w:szCs w:val="20"/>
              </w:rPr>
            </w:pPr>
            <w:r w:rsidRPr="00AB4AF2">
              <w:rPr>
                <w:rFonts w:cs="Angsana New"/>
                <w:kern w:val="22"/>
                <w:sz w:val="20"/>
                <w:szCs w:val="20"/>
              </w:rPr>
              <w:t xml:space="preserve">Subsidiary </w:t>
            </w:r>
            <w:r w:rsidRPr="00FA4895">
              <w:rPr>
                <w:rFonts w:cs="Angsana New"/>
                <w:kern w:val="22"/>
                <w:sz w:val="20"/>
                <w:szCs w:val="20"/>
              </w:rPr>
              <w:t>B</w:t>
            </w:r>
            <w:r w:rsidRPr="00AB4AF2">
              <w:rPr>
                <w:rFonts w:cs="Angsana New"/>
                <w:kern w:val="22"/>
                <w:sz w:val="20"/>
                <w:szCs w:val="20"/>
              </w:rPr>
              <w:t>ody</w:t>
            </w:r>
            <w:r w:rsidRPr="00AB4AF2" w:rsidDel="000A1CA7">
              <w:rPr>
                <w:rFonts w:cs="Angsana New"/>
                <w:kern w:val="22"/>
                <w:sz w:val="20"/>
                <w:szCs w:val="20"/>
              </w:rPr>
              <w:t xml:space="preserve"> </w:t>
            </w:r>
            <w:r w:rsidRPr="00AB4AF2">
              <w:rPr>
                <w:rFonts w:cs="Angsana New"/>
                <w:kern w:val="22"/>
                <w:sz w:val="20"/>
                <w:szCs w:val="20"/>
              </w:rPr>
              <w:t>on Article</w:t>
            </w:r>
            <w:r w:rsidRPr="00AB4AF2" w:rsidDel="000A1CA7">
              <w:rPr>
                <w:rFonts w:cs="Angsana New"/>
                <w:kern w:val="22"/>
                <w:sz w:val="20"/>
                <w:szCs w:val="20"/>
              </w:rPr>
              <w:t xml:space="preserve"> </w:t>
            </w:r>
            <w:r w:rsidRPr="00AB4AF2">
              <w:rPr>
                <w:rFonts w:cs="Angsana New"/>
                <w:kern w:val="22"/>
                <w:sz w:val="20"/>
                <w:szCs w:val="20"/>
              </w:rPr>
              <w:t>8(j), Parties</w:t>
            </w:r>
          </w:p>
        </w:tc>
      </w:tr>
      <w:tr w:rsidR="00FA7B24" w:rsidRPr="00AB4AF2" w14:paraId="776BF6DD" w14:textId="77777777" w:rsidTr="008E643B">
        <w:trPr>
          <w:trHeight w:val="57"/>
        </w:trPr>
        <w:tc>
          <w:tcPr>
            <w:tcW w:w="6663" w:type="dxa"/>
            <w:shd w:val="clear" w:color="auto" w:fill="FFFFFF" w:themeFill="background1"/>
          </w:tcPr>
          <w:p w14:paraId="61A03D42" w14:textId="77777777" w:rsidR="00FA7B24" w:rsidRPr="00AB4AF2" w:rsidRDefault="00FA7B24" w:rsidP="00337038">
            <w:pPr>
              <w:suppressLineNumbers/>
              <w:tabs>
                <w:tab w:val="left" w:pos="597"/>
              </w:tabs>
              <w:suppressAutoHyphens/>
              <w:spacing w:before="40" w:after="80"/>
              <w:jc w:val="left"/>
              <w:rPr>
                <w:rFonts w:cs="Angsana New"/>
                <w:kern w:val="22"/>
                <w:sz w:val="20"/>
                <w:szCs w:val="20"/>
              </w:rPr>
            </w:pPr>
            <w:r w:rsidRPr="00AB4AF2">
              <w:rPr>
                <w:rFonts w:cs="Angsana New"/>
                <w:kern w:val="22"/>
                <w:sz w:val="20"/>
                <w:szCs w:val="20"/>
              </w:rPr>
              <w:t>1.3</w:t>
            </w:r>
            <w:r w:rsidRPr="00AB4AF2">
              <w:rPr>
                <w:rFonts w:cs="Angsana New"/>
                <w:kern w:val="22"/>
                <w:sz w:val="20"/>
                <w:szCs w:val="20"/>
              </w:rPr>
              <w:tab/>
              <w:t>Promote the rights of indigenous peoples and local communities without formal access to land, including in urban areas, and partner with them in the conservation, protection and restoration of biodiversity and in creating and maintaining blue and green spaces.</w:t>
            </w:r>
          </w:p>
        </w:tc>
        <w:tc>
          <w:tcPr>
            <w:tcW w:w="2126" w:type="dxa"/>
            <w:shd w:val="clear" w:color="auto" w:fill="FFFFFF" w:themeFill="background1"/>
          </w:tcPr>
          <w:p w14:paraId="5B5AEBAF" w14:textId="77777777" w:rsidR="00FA7B24" w:rsidRPr="00AB4AF2" w:rsidRDefault="00FA7B24" w:rsidP="00337038">
            <w:pPr>
              <w:suppressLineNumbers/>
              <w:suppressAutoHyphens/>
              <w:spacing w:before="40" w:after="80"/>
              <w:jc w:val="left"/>
              <w:rPr>
                <w:rFonts w:cs="Angsana New"/>
                <w:kern w:val="22"/>
                <w:sz w:val="20"/>
                <w:szCs w:val="20"/>
              </w:rPr>
            </w:pPr>
            <w:r w:rsidRPr="00AB4AF2">
              <w:rPr>
                <w:rFonts w:cs="Angsana New"/>
                <w:kern w:val="22"/>
                <w:sz w:val="20"/>
                <w:szCs w:val="20"/>
              </w:rPr>
              <w:t>Parties</w:t>
            </w:r>
          </w:p>
        </w:tc>
      </w:tr>
      <w:tr w:rsidR="00FA7B24" w:rsidRPr="00AB4AF2" w14:paraId="185D9697" w14:textId="77777777" w:rsidTr="008E643B">
        <w:trPr>
          <w:trHeight w:val="57"/>
        </w:trPr>
        <w:tc>
          <w:tcPr>
            <w:tcW w:w="6663" w:type="dxa"/>
            <w:shd w:val="clear" w:color="auto" w:fill="FFFFFF" w:themeFill="background1"/>
          </w:tcPr>
          <w:p w14:paraId="03EA62DE" w14:textId="26FAEBEA" w:rsidR="00FA7B24" w:rsidRPr="00AB4AF2" w:rsidRDefault="00FA7B24" w:rsidP="00002DE8">
            <w:pPr>
              <w:suppressLineNumbers/>
              <w:tabs>
                <w:tab w:val="left" w:pos="597"/>
              </w:tabs>
              <w:suppressAutoHyphens/>
              <w:spacing w:before="40" w:after="80"/>
              <w:jc w:val="left"/>
              <w:rPr>
                <w:rFonts w:cs="Angsana New"/>
                <w:kern w:val="22"/>
                <w:sz w:val="20"/>
                <w:szCs w:val="20"/>
              </w:rPr>
            </w:pPr>
            <w:r w:rsidRPr="00AB4AF2">
              <w:rPr>
                <w:rFonts w:cs="Angsana New"/>
                <w:kern w:val="22"/>
                <w:sz w:val="20"/>
                <w:szCs w:val="20"/>
              </w:rPr>
              <w:t>1.4</w:t>
            </w:r>
            <w:r w:rsidRPr="00AB4AF2">
              <w:rPr>
                <w:rFonts w:cs="Angsana New"/>
                <w:kern w:val="22"/>
                <w:sz w:val="20"/>
                <w:szCs w:val="20"/>
              </w:rPr>
              <w:tab/>
              <w:t>Engage and collaborate with indigenous peoples and local communities to improve the outcomes of management actions addressing the direct drivers of biodiversity loss.</w:t>
            </w:r>
            <w:r w:rsidRPr="00AB4AF2">
              <w:rPr>
                <w:rStyle w:val="FootnoteReference"/>
                <w:rFonts w:cs="Angsana New"/>
                <w:kern w:val="22"/>
                <w:sz w:val="20"/>
                <w:szCs w:val="20"/>
              </w:rPr>
              <w:footnoteReference w:id="13"/>
            </w:r>
          </w:p>
        </w:tc>
        <w:tc>
          <w:tcPr>
            <w:tcW w:w="2126" w:type="dxa"/>
            <w:shd w:val="clear" w:color="auto" w:fill="FFFFFF" w:themeFill="background1"/>
          </w:tcPr>
          <w:p w14:paraId="51DF8563" w14:textId="77777777" w:rsidR="00FA7B24" w:rsidRPr="00AB4AF2" w:rsidRDefault="00FA7B24" w:rsidP="00337038">
            <w:pPr>
              <w:suppressLineNumbers/>
              <w:suppressAutoHyphens/>
              <w:spacing w:before="40" w:after="80"/>
              <w:jc w:val="left"/>
              <w:rPr>
                <w:rFonts w:cs="Angsana New"/>
                <w:kern w:val="22"/>
                <w:sz w:val="20"/>
                <w:szCs w:val="20"/>
              </w:rPr>
            </w:pPr>
            <w:r w:rsidRPr="00AB4AF2">
              <w:rPr>
                <w:rFonts w:cs="Angsana New"/>
                <w:kern w:val="22"/>
                <w:sz w:val="20"/>
                <w:szCs w:val="20"/>
              </w:rPr>
              <w:t>Parties</w:t>
            </w:r>
          </w:p>
        </w:tc>
      </w:tr>
      <w:tr w:rsidR="00FA7B24" w:rsidRPr="00AB4AF2" w14:paraId="58D67618" w14:textId="77777777" w:rsidTr="00337038">
        <w:trPr>
          <w:trHeight w:val="57"/>
        </w:trPr>
        <w:tc>
          <w:tcPr>
            <w:tcW w:w="8789" w:type="dxa"/>
            <w:gridSpan w:val="2"/>
            <w:shd w:val="clear" w:color="auto" w:fill="FFFFFF" w:themeFill="background1"/>
          </w:tcPr>
          <w:p w14:paraId="21EDA4F8" w14:textId="3EDB1DCF" w:rsidR="00FA7B24" w:rsidRPr="00AB4AF2" w:rsidRDefault="00FA7B24" w:rsidP="00337038">
            <w:pPr>
              <w:keepNext/>
              <w:suppressLineNumbers/>
              <w:tabs>
                <w:tab w:val="left" w:pos="1298"/>
              </w:tabs>
              <w:suppressAutoHyphens/>
              <w:spacing w:before="40" w:after="80"/>
              <w:jc w:val="left"/>
              <w:rPr>
                <w:rFonts w:cs="Angsana New"/>
                <w:b/>
                <w:kern w:val="22"/>
                <w:sz w:val="20"/>
                <w:szCs w:val="20"/>
              </w:rPr>
            </w:pPr>
            <w:r w:rsidRPr="00AB4AF2">
              <w:rPr>
                <w:rFonts w:cs="Angsana New"/>
                <w:b/>
                <w:bCs/>
                <w:iCs/>
                <w:sz w:val="20"/>
                <w:szCs w:val="20"/>
              </w:rPr>
              <w:t xml:space="preserve">Element </w:t>
            </w:r>
            <w:r w:rsidRPr="00AB4AF2">
              <w:rPr>
                <w:rFonts w:cs="Angsana New"/>
                <w:b/>
                <w:kern w:val="22"/>
                <w:sz w:val="20"/>
                <w:szCs w:val="20"/>
              </w:rPr>
              <w:t>2. Sustainable use</w:t>
            </w:r>
            <w:r w:rsidRPr="00AB4AF2">
              <w:rPr>
                <w:rFonts w:cs="Angsana New"/>
                <w:sz w:val="20"/>
                <w:szCs w:val="20"/>
              </w:rPr>
              <w:t xml:space="preserve"> </w:t>
            </w:r>
            <w:r w:rsidRPr="00AB4AF2">
              <w:rPr>
                <w:rFonts w:cs="Angsana New"/>
                <w:b/>
                <w:kern w:val="22"/>
                <w:sz w:val="20"/>
                <w:szCs w:val="20"/>
              </w:rPr>
              <w:t>of biological diversity</w:t>
            </w:r>
          </w:p>
        </w:tc>
      </w:tr>
      <w:tr w:rsidR="00FA7B24" w:rsidRPr="00AB4AF2" w14:paraId="003AB31E" w14:textId="77777777" w:rsidTr="00337038">
        <w:trPr>
          <w:trHeight w:val="57"/>
        </w:trPr>
        <w:tc>
          <w:tcPr>
            <w:tcW w:w="8789" w:type="dxa"/>
            <w:gridSpan w:val="2"/>
            <w:shd w:val="clear" w:color="auto" w:fill="FFFFFF" w:themeFill="background1"/>
          </w:tcPr>
          <w:p w14:paraId="02C1533D" w14:textId="2822AC6F" w:rsidR="00FA7B24" w:rsidRPr="00AB4AF2" w:rsidRDefault="00FA7B24" w:rsidP="00337038">
            <w:pPr>
              <w:suppressLineNumbers/>
              <w:suppressAutoHyphens/>
              <w:spacing w:before="40" w:after="80"/>
              <w:jc w:val="left"/>
              <w:rPr>
                <w:rFonts w:cs="Angsana New"/>
                <w:i/>
                <w:kern w:val="22"/>
                <w:sz w:val="20"/>
                <w:szCs w:val="20"/>
              </w:rPr>
            </w:pPr>
            <w:r w:rsidRPr="00AB4AF2">
              <w:rPr>
                <w:rFonts w:cs="Angsana New"/>
                <w:i/>
                <w:kern w:val="22"/>
                <w:sz w:val="20"/>
                <w:szCs w:val="20"/>
              </w:rPr>
              <w:t>To promote,</w:t>
            </w:r>
            <w:r w:rsidRPr="00AB4AF2">
              <w:rPr>
                <w:rFonts w:cs="Angsana New"/>
                <w:i/>
                <w:sz w:val="20"/>
                <w:szCs w:val="20"/>
              </w:rPr>
              <w:t xml:space="preserve"> encourage and ensure </w:t>
            </w:r>
            <w:r w:rsidRPr="00AB4AF2">
              <w:rPr>
                <w:rFonts w:cs="Angsana New"/>
                <w:i/>
                <w:kern w:val="22"/>
                <w:sz w:val="20"/>
                <w:szCs w:val="20"/>
              </w:rPr>
              <w:t>the sustainable use of biological diversity, inter alia, to respect and protect the customary sustainable use by indigenous peoples and local communities</w:t>
            </w:r>
            <w:r w:rsidRPr="00AB4AF2">
              <w:rPr>
                <w:rFonts w:cs="Angsana New"/>
                <w:i/>
                <w:sz w:val="20"/>
                <w:szCs w:val="20"/>
              </w:rPr>
              <w:t>, thereby contributing to the implementation of Article 10(c) of the Convention, the Plan of Action on Customary Sustainable Use of Biological Diversity</w:t>
            </w:r>
            <w:r w:rsidRPr="00AB4AF2">
              <w:rPr>
                <w:rFonts w:cs="Angsana New"/>
                <w:i/>
                <w:sz w:val="20"/>
                <w:szCs w:val="20"/>
                <w:vertAlign w:val="superscript"/>
              </w:rPr>
              <w:footnoteReference w:id="14"/>
            </w:r>
            <w:r w:rsidRPr="00AB4AF2">
              <w:rPr>
                <w:rFonts w:cs="Angsana New"/>
                <w:i/>
                <w:sz w:val="20"/>
                <w:szCs w:val="20"/>
              </w:rPr>
              <w:t xml:space="preserve"> and relevant </w:t>
            </w:r>
            <w:r w:rsidRPr="00AB4AF2">
              <w:rPr>
                <w:rFonts w:cs="Angsana New"/>
                <w:i/>
                <w:iCs/>
                <w:sz w:val="20"/>
                <w:szCs w:val="20"/>
              </w:rPr>
              <w:t xml:space="preserve">goals and </w:t>
            </w:r>
            <w:r w:rsidRPr="00AB4AF2">
              <w:rPr>
                <w:rFonts w:cs="Angsana New"/>
                <w:i/>
                <w:sz w:val="20"/>
                <w:szCs w:val="20"/>
              </w:rPr>
              <w:t>targets of the Kunming-Montreal Global Biodiversity Framework.</w:t>
            </w:r>
          </w:p>
        </w:tc>
      </w:tr>
      <w:tr w:rsidR="00FA7B24" w:rsidRPr="00AB4AF2" w14:paraId="46196616" w14:textId="77777777" w:rsidTr="008E643B">
        <w:trPr>
          <w:trHeight w:val="57"/>
        </w:trPr>
        <w:tc>
          <w:tcPr>
            <w:tcW w:w="6663" w:type="dxa"/>
            <w:shd w:val="clear" w:color="auto" w:fill="FFFFFF" w:themeFill="background1"/>
          </w:tcPr>
          <w:p w14:paraId="66F6351A" w14:textId="02B83BBD" w:rsidR="00FA7B24" w:rsidRPr="00AB4AF2" w:rsidRDefault="00FA7B24" w:rsidP="00337038">
            <w:pPr>
              <w:suppressLineNumbers/>
              <w:tabs>
                <w:tab w:val="left" w:pos="597"/>
              </w:tabs>
              <w:suppressAutoHyphens/>
              <w:spacing w:before="40" w:after="80"/>
              <w:jc w:val="left"/>
              <w:rPr>
                <w:rFonts w:eastAsia="Calibri" w:cs="Angsana New"/>
                <w:kern w:val="22"/>
                <w:sz w:val="20"/>
                <w:szCs w:val="20"/>
              </w:rPr>
            </w:pPr>
            <w:r w:rsidRPr="00AB4AF2">
              <w:rPr>
                <w:rFonts w:cs="Angsana New"/>
                <w:kern w:val="22"/>
                <w:sz w:val="20"/>
                <w:szCs w:val="20"/>
              </w:rPr>
              <w:t>2.1</w:t>
            </w:r>
            <w:r w:rsidRPr="00AB4AF2">
              <w:rPr>
                <w:rFonts w:eastAsia="Calibri" w:cs="Angsana New"/>
                <w:kern w:val="22"/>
                <w:sz w:val="20"/>
                <w:szCs w:val="20"/>
              </w:rPr>
              <w:tab/>
              <w:t>Incorporate customary sustainable use practices or policies, in accordance with the Plan of Action on Customary Sustainable Use of Biological Diversity and with the full and effective participation and leadership of indigenous peoples and local communities, as appropriate, into national biodiversity strategies and action plans</w:t>
            </w:r>
            <w:r w:rsidRPr="00AB4AF2">
              <w:rPr>
                <w:rFonts w:eastAsia="Calibri" w:cs="Angsana New"/>
                <w:sz w:val="20"/>
                <w:szCs w:val="20"/>
              </w:rPr>
              <w:t>.</w:t>
            </w:r>
          </w:p>
        </w:tc>
        <w:tc>
          <w:tcPr>
            <w:tcW w:w="2126" w:type="dxa"/>
            <w:shd w:val="clear" w:color="auto" w:fill="FFFFFF" w:themeFill="background1"/>
          </w:tcPr>
          <w:p w14:paraId="0E6010EC" w14:textId="77777777" w:rsidR="00FA7B24" w:rsidRPr="00AB4AF2" w:rsidRDefault="00FA7B24" w:rsidP="00337038">
            <w:pPr>
              <w:suppressLineNumbers/>
              <w:suppressAutoHyphens/>
              <w:spacing w:before="40" w:after="80"/>
              <w:jc w:val="left"/>
              <w:rPr>
                <w:rFonts w:cs="Angsana New"/>
                <w:kern w:val="22"/>
                <w:sz w:val="20"/>
                <w:szCs w:val="20"/>
              </w:rPr>
            </w:pPr>
            <w:r w:rsidRPr="00AB4AF2">
              <w:rPr>
                <w:rFonts w:eastAsia="Calibri" w:cs="Angsana New"/>
                <w:kern w:val="22"/>
                <w:sz w:val="20"/>
                <w:szCs w:val="20"/>
              </w:rPr>
              <w:t>Parties</w:t>
            </w:r>
          </w:p>
        </w:tc>
      </w:tr>
      <w:tr w:rsidR="00FA7B24" w:rsidRPr="00AB4AF2" w14:paraId="6E0C2FB3" w14:textId="77777777" w:rsidTr="008E643B">
        <w:trPr>
          <w:trHeight w:val="57"/>
        </w:trPr>
        <w:tc>
          <w:tcPr>
            <w:tcW w:w="6663" w:type="dxa"/>
            <w:shd w:val="clear" w:color="auto" w:fill="FFFFFF" w:themeFill="background1"/>
          </w:tcPr>
          <w:p w14:paraId="576E3D0C" w14:textId="360631CD" w:rsidR="00FA7B24" w:rsidRPr="00AB4AF2" w:rsidRDefault="00FA7B24" w:rsidP="00337038">
            <w:pPr>
              <w:suppressLineNumbers/>
              <w:tabs>
                <w:tab w:val="left" w:pos="597"/>
              </w:tabs>
              <w:suppressAutoHyphens/>
              <w:spacing w:before="40" w:after="80"/>
              <w:jc w:val="left"/>
              <w:rPr>
                <w:rFonts w:eastAsia="Calibri" w:cs="Angsana New"/>
                <w:kern w:val="22"/>
                <w:sz w:val="20"/>
                <w:szCs w:val="20"/>
              </w:rPr>
            </w:pPr>
            <w:r w:rsidRPr="00AB4AF2">
              <w:rPr>
                <w:rFonts w:cs="Angsana New"/>
                <w:kern w:val="22"/>
                <w:sz w:val="20"/>
                <w:szCs w:val="20"/>
              </w:rPr>
              <w:t>2.2</w:t>
            </w:r>
            <w:r w:rsidRPr="00AB4AF2">
              <w:rPr>
                <w:rFonts w:cs="Angsana New"/>
                <w:kern w:val="22"/>
                <w:sz w:val="20"/>
                <w:szCs w:val="20"/>
              </w:rPr>
              <w:tab/>
              <w:t>P</w:t>
            </w:r>
            <w:r w:rsidRPr="00AB4AF2">
              <w:rPr>
                <w:rFonts w:eastAsia="Calibri" w:cs="Angsana New"/>
                <w:kern w:val="22"/>
                <w:sz w:val="20"/>
                <w:szCs w:val="20"/>
              </w:rPr>
              <w:t>romote and strengthen community-based initiatives developed by indigenous peoples and local communities, including in collaboration with other actors, that support and contribute to the sustainable use of biological diversity and to the respect for and protection of the customary sustainable use of biological diversity.</w:t>
            </w:r>
          </w:p>
        </w:tc>
        <w:tc>
          <w:tcPr>
            <w:tcW w:w="2126" w:type="dxa"/>
            <w:shd w:val="clear" w:color="auto" w:fill="FFFFFF" w:themeFill="background1"/>
          </w:tcPr>
          <w:p w14:paraId="3B28D425" w14:textId="77777777" w:rsidR="00FA7B24" w:rsidRPr="00AB4AF2" w:rsidRDefault="00FA7B24" w:rsidP="00337038">
            <w:pPr>
              <w:suppressLineNumbers/>
              <w:suppressAutoHyphens/>
              <w:spacing w:before="40" w:after="80"/>
              <w:jc w:val="left"/>
              <w:rPr>
                <w:rFonts w:cs="Angsana New"/>
                <w:kern w:val="22"/>
                <w:sz w:val="20"/>
                <w:szCs w:val="20"/>
              </w:rPr>
            </w:pPr>
            <w:r w:rsidRPr="00AB4AF2">
              <w:rPr>
                <w:rFonts w:eastAsia="Calibri" w:cs="Angsana New"/>
                <w:kern w:val="22"/>
                <w:sz w:val="20"/>
                <w:szCs w:val="20"/>
              </w:rPr>
              <w:t>Parties</w:t>
            </w:r>
          </w:p>
        </w:tc>
      </w:tr>
      <w:tr w:rsidR="00FA7B24" w:rsidRPr="00AB4AF2" w14:paraId="7C8E1233" w14:textId="77777777" w:rsidTr="008E643B">
        <w:trPr>
          <w:trHeight w:val="57"/>
        </w:trPr>
        <w:tc>
          <w:tcPr>
            <w:tcW w:w="6663" w:type="dxa"/>
            <w:shd w:val="clear" w:color="auto" w:fill="FFFFFF" w:themeFill="background1"/>
          </w:tcPr>
          <w:p w14:paraId="648ECCFA" w14:textId="77777777" w:rsidR="00FA7B24" w:rsidRPr="00FA4895" w:rsidRDefault="00FA7B24" w:rsidP="00337038">
            <w:pPr>
              <w:suppressLineNumbers/>
              <w:suppressAutoHyphens/>
              <w:spacing w:before="40" w:after="80"/>
              <w:jc w:val="left"/>
              <w:rPr>
                <w:kern w:val="22"/>
                <w:sz w:val="20"/>
                <w:szCs w:val="20"/>
              </w:rPr>
            </w:pPr>
            <w:r w:rsidRPr="00AB4AF2">
              <w:rPr>
                <w:rFonts w:cs="Angsana New"/>
                <w:kern w:val="22"/>
                <w:sz w:val="20"/>
                <w:szCs w:val="20"/>
              </w:rPr>
              <w:t>2.3</w:t>
            </w:r>
            <w:r w:rsidRPr="00AB4AF2">
              <w:rPr>
                <w:rFonts w:cs="Angsana New"/>
                <w:kern w:val="22"/>
                <w:sz w:val="20"/>
                <w:szCs w:val="20"/>
              </w:rPr>
              <w:tab/>
              <w:t>Support initiatives led by indigenous peoples and local communities that address the interlinkages between biodiversity and climate change, based on their traditional knowledge, innovations, technologies and practices of customary sustainable use of biodiversity.</w:t>
            </w:r>
          </w:p>
        </w:tc>
        <w:tc>
          <w:tcPr>
            <w:tcW w:w="2126" w:type="dxa"/>
            <w:shd w:val="clear" w:color="auto" w:fill="FFFFFF" w:themeFill="background1"/>
          </w:tcPr>
          <w:p w14:paraId="555A82D6" w14:textId="77777777" w:rsidR="00FA7B24" w:rsidRPr="00AB4AF2" w:rsidRDefault="00FA7B24" w:rsidP="00337038">
            <w:pPr>
              <w:suppressLineNumbers/>
              <w:suppressAutoHyphens/>
              <w:spacing w:before="40" w:after="80"/>
              <w:jc w:val="left"/>
              <w:rPr>
                <w:rFonts w:cs="Angsana New"/>
                <w:kern w:val="22"/>
                <w:sz w:val="20"/>
                <w:szCs w:val="20"/>
              </w:rPr>
            </w:pPr>
            <w:r w:rsidRPr="00AB4AF2">
              <w:rPr>
                <w:rFonts w:cs="Angsana New"/>
                <w:kern w:val="22"/>
                <w:sz w:val="20"/>
                <w:szCs w:val="20"/>
              </w:rPr>
              <w:t xml:space="preserve">Parties </w:t>
            </w:r>
          </w:p>
        </w:tc>
      </w:tr>
      <w:tr w:rsidR="00FA7B24" w:rsidRPr="00AB4AF2" w14:paraId="5FC99966" w14:textId="77777777" w:rsidTr="008E643B">
        <w:trPr>
          <w:trHeight w:val="57"/>
        </w:trPr>
        <w:tc>
          <w:tcPr>
            <w:tcW w:w="6663" w:type="dxa"/>
            <w:shd w:val="clear" w:color="auto" w:fill="FFFFFF" w:themeFill="background1"/>
          </w:tcPr>
          <w:p w14:paraId="715D1EEB" w14:textId="77777777" w:rsidR="00FA7B24" w:rsidRPr="00AB4AF2" w:rsidRDefault="00FA7B24" w:rsidP="00337038">
            <w:pPr>
              <w:suppressLineNumbers/>
              <w:tabs>
                <w:tab w:val="left" w:pos="597"/>
              </w:tabs>
              <w:suppressAutoHyphens/>
              <w:spacing w:before="40" w:after="80"/>
              <w:jc w:val="left"/>
              <w:rPr>
                <w:rFonts w:eastAsia="Calibri" w:cs="Angsana New"/>
                <w:kern w:val="22"/>
                <w:sz w:val="20"/>
                <w:szCs w:val="20"/>
              </w:rPr>
            </w:pPr>
            <w:r w:rsidRPr="00AB4AF2">
              <w:rPr>
                <w:rFonts w:eastAsia="Calibri" w:cs="Angsana New"/>
                <w:kern w:val="22"/>
                <w:sz w:val="20"/>
                <w:szCs w:val="20"/>
              </w:rPr>
              <w:t>2.4</w:t>
            </w:r>
            <w:r w:rsidRPr="00AB4AF2">
              <w:rPr>
                <w:rFonts w:eastAsia="Calibri" w:cs="Angsana New"/>
                <w:kern w:val="22"/>
                <w:sz w:val="20"/>
                <w:szCs w:val="20"/>
              </w:rPr>
              <w:tab/>
              <w:t>Support the livelihoods of indigenous peoples and local communities through activities that promote the customary sustainable use of biodiversity.</w:t>
            </w:r>
          </w:p>
        </w:tc>
        <w:tc>
          <w:tcPr>
            <w:tcW w:w="2126" w:type="dxa"/>
            <w:shd w:val="clear" w:color="auto" w:fill="FFFFFF" w:themeFill="background1"/>
          </w:tcPr>
          <w:p w14:paraId="43FA05D8" w14:textId="5A72A8A6" w:rsidR="00FA7B24" w:rsidRPr="00AB4AF2" w:rsidRDefault="00FA7B24" w:rsidP="00337038">
            <w:pPr>
              <w:suppressLineNumbers/>
              <w:suppressAutoHyphens/>
              <w:spacing w:before="40" w:after="80"/>
              <w:jc w:val="left"/>
              <w:rPr>
                <w:rFonts w:eastAsia="Calibri" w:cs="Angsana New"/>
                <w:kern w:val="22"/>
                <w:sz w:val="20"/>
                <w:szCs w:val="20"/>
              </w:rPr>
            </w:pPr>
            <w:r w:rsidRPr="00AB4AF2">
              <w:rPr>
                <w:rFonts w:eastAsia="Calibri" w:cs="Angsana New"/>
                <w:kern w:val="22"/>
                <w:sz w:val="20"/>
                <w:szCs w:val="20"/>
              </w:rPr>
              <w:t>Parties</w:t>
            </w:r>
          </w:p>
        </w:tc>
      </w:tr>
      <w:tr w:rsidR="00FA7B24" w:rsidRPr="00AB4AF2" w14:paraId="5391FF49" w14:textId="77777777" w:rsidTr="00337038">
        <w:trPr>
          <w:trHeight w:val="57"/>
        </w:trPr>
        <w:tc>
          <w:tcPr>
            <w:tcW w:w="8789" w:type="dxa"/>
            <w:gridSpan w:val="2"/>
            <w:shd w:val="clear" w:color="auto" w:fill="FFFFFF" w:themeFill="background1"/>
          </w:tcPr>
          <w:p w14:paraId="718ED3B4" w14:textId="7FBB064F" w:rsidR="00FA7B24" w:rsidRPr="00AB4AF2" w:rsidRDefault="00FA7B24" w:rsidP="00337038">
            <w:pPr>
              <w:keepNext/>
              <w:tabs>
                <w:tab w:val="left" w:pos="1290"/>
              </w:tabs>
              <w:spacing w:before="40" w:after="80"/>
              <w:jc w:val="left"/>
              <w:rPr>
                <w:rFonts w:ascii="Times New Roman Bold" w:hAnsi="Times New Roman Bold" w:cs="Times New Roman Bold" w:hint="eastAsia"/>
                <w:b/>
                <w:bCs/>
                <w:caps/>
                <w:snapToGrid w:val="0"/>
                <w:sz w:val="20"/>
                <w:szCs w:val="20"/>
              </w:rPr>
            </w:pPr>
            <w:r w:rsidRPr="00AB4AF2">
              <w:rPr>
                <w:rFonts w:cs="Angsana New"/>
                <w:b/>
                <w:bCs/>
                <w:iCs/>
                <w:sz w:val="20"/>
                <w:szCs w:val="20"/>
              </w:rPr>
              <w:t xml:space="preserve">Element </w:t>
            </w:r>
            <w:r w:rsidRPr="00AB4AF2">
              <w:rPr>
                <w:rFonts w:ascii="Times New Roman Bold" w:hAnsi="Times New Roman Bold" w:cs="Times New Roman Bold" w:hint="eastAsia"/>
                <w:b/>
                <w:bCs/>
                <w:caps/>
                <w:snapToGrid w:val="0"/>
                <w:sz w:val="20"/>
                <w:szCs w:val="20"/>
              </w:rPr>
              <w:t xml:space="preserve">3. </w:t>
            </w:r>
            <w:r w:rsidRPr="00AB4AF2">
              <w:rPr>
                <w:rFonts w:cs="Angsana New"/>
                <w:b/>
                <w:bCs/>
                <w:sz w:val="20"/>
                <w:szCs w:val="20"/>
              </w:rPr>
              <w:t>Sharing of benefits from the utilization of genetic resources and digital sequence information on genetic resources, as well as traditional knowledge associated with genetic resources</w:t>
            </w:r>
          </w:p>
        </w:tc>
      </w:tr>
      <w:tr w:rsidR="00FA7B24" w:rsidRPr="00AB4AF2" w14:paraId="239948D8" w14:textId="77777777" w:rsidTr="00337038">
        <w:trPr>
          <w:trHeight w:val="57"/>
        </w:trPr>
        <w:tc>
          <w:tcPr>
            <w:tcW w:w="8789" w:type="dxa"/>
            <w:gridSpan w:val="2"/>
            <w:shd w:val="clear" w:color="auto" w:fill="FFFFFF" w:themeFill="background1"/>
          </w:tcPr>
          <w:p w14:paraId="27D9A12C" w14:textId="15750E20" w:rsidR="00FA7B24" w:rsidRPr="00AB4AF2" w:rsidRDefault="00FA7B24" w:rsidP="00337038">
            <w:pPr>
              <w:suppressLineNumbers/>
              <w:suppressAutoHyphens/>
              <w:spacing w:before="40" w:after="80"/>
              <w:jc w:val="left"/>
              <w:rPr>
                <w:rFonts w:cs="Angsana New"/>
                <w:i/>
                <w:kern w:val="22"/>
                <w:sz w:val="20"/>
                <w:szCs w:val="20"/>
              </w:rPr>
            </w:pPr>
            <w:r w:rsidRPr="00AB4AF2">
              <w:rPr>
                <w:rFonts w:cs="Angsana New"/>
                <w:i/>
                <w:kern w:val="22"/>
                <w:sz w:val="20"/>
                <w:szCs w:val="20"/>
              </w:rPr>
              <w:t>To promote the fair and equitable sharing of benefits arising from the utilization of genetic resources, traditional knowledge associated with genetic resources and digital sequence information</w:t>
            </w:r>
            <w:r w:rsidRPr="00AB4AF2">
              <w:rPr>
                <w:sz w:val="20"/>
                <w:szCs w:val="20"/>
              </w:rPr>
              <w:t xml:space="preserve"> </w:t>
            </w:r>
            <w:r w:rsidRPr="00AB4AF2">
              <w:rPr>
                <w:rFonts w:cs="Angsana New"/>
                <w:i/>
                <w:kern w:val="22"/>
                <w:sz w:val="20"/>
                <w:szCs w:val="20"/>
              </w:rPr>
              <w:t xml:space="preserve">on genetic resources, thereby </w:t>
            </w:r>
            <w:r w:rsidRPr="00AB4AF2">
              <w:rPr>
                <w:rFonts w:cs="Angsana New"/>
                <w:i/>
                <w:color w:val="000000" w:themeColor="text1"/>
                <w:kern w:val="22"/>
                <w:sz w:val="20"/>
                <w:szCs w:val="20"/>
              </w:rPr>
              <w:t>contributing, inter alia, to the implementation of relevant goals and targets</w:t>
            </w:r>
            <w:r w:rsidRPr="00AB4AF2">
              <w:rPr>
                <w:rFonts w:cs="Angsana New"/>
                <w:i/>
                <w:sz w:val="20"/>
                <w:szCs w:val="20"/>
              </w:rPr>
              <w:t xml:space="preserve"> </w:t>
            </w:r>
            <w:r w:rsidRPr="00AB4AF2">
              <w:rPr>
                <w:rFonts w:cs="Angsana New"/>
                <w:i/>
                <w:color w:val="000000" w:themeColor="text1"/>
                <w:kern w:val="22"/>
                <w:sz w:val="20"/>
                <w:szCs w:val="20"/>
              </w:rPr>
              <w:t xml:space="preserve">of the Kunming-Montreal Global Biodiversity Framework. </w:t>
            </w:r>
          </w:p>
        </w:tc>
      </w:tr>
      <w:tr w:rsidR="00FA7B24" w:rsidRPr="00AB4AF2" w14:paraId="2FB8800A" w14:textId="77777777" w:rsidTr="008E643B">
        <w:trPr>
          <w:trHeight w:val="57"/>
        </w:trPr>
        <w:tc>
          <w:tcPr>
            <w:tcW w:w="6663" w:type="dxa"/>
            <w:shd w:val="clear" w:color="auto" w:fill="FFFFFF" w:themeFill="background1"/>
          </w:tcPr>
          <w:p w14:paraId="4A8C5298" w14:textId="1E5E2AF3" w:rsidR="00FA7B24" w:rsidRPr="00AB4AF2" w:rsidRDefault="00FA7B24" w:rsidP="00AB4073">
            <w:pPr>
              <w:suppressLineNumbers/>
              <w:tabs>
                <w:tab w:val="left" w:pos="597"/>
              </w:tabs>
              <w:suppressAutoHyphens/>
              <w:spacing w:before="40" w:after="80"/>
              <w:jc w:val="left"/>
              <w:rPr>
                <w:rFonts w:cs="Angsana New"/>
                <w:kern w:val="22"/>
                <w:sz w:val="20"/>
                <w:szCs w:val="20"/>
              </w:rPr>
            </w:pPr>
            <w:r w:rsidRPr="00AB4AF2">
              <w:rPr>
                <w:rFonts w:cs="Angsana New"/>
                <w:kern w:val="22"/>
                <w:sz w:val="20"/>
                <w:szCs w:val="20"/>
              </w:rPr>
              <w:t>3.1</w:t>
            </w:r>
            <w:r w:rsidRPr="00AB4AF2">
              <w:rPr>
                <w:rFonts w:cs="Angsana New"/>
                <w:kern w:val="22"/>
                <w:sz w:val="20"/>
                <w:szCs w:val="20"/>
              </w:rPr>
              <w:tab/>
              <w:t>Develop a plan of action in relation to genetic resources and traditional knowledge associated with the genetic resources held by indigenous peoples and local communities to support the implementation of the Convention, the Nagoya Protocol on Access to Genetic Resources and the Fair and Equitable Sharing of Benefits Arising from their Utilization</w:t>
            </w:r>
            <w:r w:rsidRPr="00AB4AF2">
              <w:rPr>
                <w:rStyle w:val="FootnoteReference"/>
                <w:rFonts w:cs="Angsana New"/>
                <w:kern w:val="22"/>
                <w:sz w:val="20"/>
                <w:szCs w:val="20"/>
              </w:rPr>
              <w:footnoteReference w:id="15"/>
            </w:r>
            <w:r w:rsidRPr="00AB4AF2">
              <w:rPr>
                <w:rFonts w:cs="Angsana New"/>
                <w:kern w:val="22"/>
                <w:sz w:val="20"/>
                <w:szCs w:val="20"/>
              </w:rPr>
              <w:t xml:space="preserve"> and the multilateral mechanism for </w:t>
            </w:r>
            <w:r w:rsidRPr="00FA4895">
              <w:rPr>
                <w:rFonts w:cs="Angsana New"/>
                <w:kern w:val="22"/>
                <w:sz w:val="20"/>
                <w:szCs w:val="20"/>
              </w:rPr>
              <w:t xml:space="preserve">the fair and equitable sharing of </w:t>
            </w:r>
            <w:r w:rsidRPr="00AB4AF2">
              <w:rPr>
                <w:rFonts w:cs="Angsana New"/>
                <w:kern w:val="22"/>
                <w:sz w:val="20"/>
                <w:szCs w:val="20"/>
              </w:rPr>
              <w:t>benefit</w:t>
            </w:r>
            <w:r w:rsidRPr="00FA4895">
              <w:rPr>
                <w:rFonts w:cs="Angsana New"/>
                <w:kern w:val="22"/>
                <w:sz w:val="20"/>
                <w:szCs w:val="20"/>
              </w:rPr>
              <w:t>s</w:t>
            </w:r>
            <w:r w:rsidRPr="00AB4AF2">
              <w:rPr>
                <w:rFonts w:cs="Angsana New"/>
                <w:kern w:val="22"/>
                <w:sz w:val="20"/>
                <w:szCs w:val="20"/>
              </w:rPr>
              <w:t xml:space="preserve"> from the use of digital sequenc</w:t>
            </w:r>
            <w:r w:rsidRPr="00FA4895">
              <w:rPr>
                <w:rFonts w:cs="Angsana New"/>
                <w:kern w:val="22"/>
                <w:sz w:val="20"/>
                <w:szCs w:val="20"/>
              </w:rPr>
              <w:t>e</w:t>
            </w:r>
            <w:r w:rsidRPr="00AB4AF2">
              <w:rPr>
                <w:rFonts w:cs="Angsana New"/>
                <w:kern w:val="22"/>
                <w:sz w:val="20"/>
                <w:szCs w:val="20"/>
              </w:rPr>
              <w:t xml:space="preserve"> information on genetic resources.</w:t>
            </w:r>
            <w:r w:rsidRPr="00AB4AF2">
              <w:rPr>
                <w:rStyle w:val="FootnoteReference"/>
                <w:rFonts w:cs="Angsana New"/>
                <w:kern w:val="22"/>
                <w:sz w:val="20"/>
                <w:szCs w:val="20"/>
              </w:rPr>
              <w:footnoteReference w:id="16"/>
            </w:r>
            <w:r w:rsidRPr="00AB4AF2">
              <w:rPr>
                <w:rFonts w:cs="Angsana New"/>
                <w:kern w:val="22"/>
                <w:sz w:val="20"/>
                <w:szCs w:val="20"/>
              </w:rPr>
              <w:t xml:space="preserve"> Such a plan of action should include capacity-building activities and support the development and use of existing biocultural community protocols, knowledge exchange platforms, technical and legal support, dialogue and collaboration between users and providers within the framework of biocultural community protocols, the implementation of the Mo’otz Kuxtal Voluntary Guidelines</w:t>
            </w:r>
            <w:r w:rsidRPr="00AB4AF2">
              <w:rPr>
                <w:rFonts w:cs="Angsana New"/>
                <w:kern w:val="22"/>
                <w:sz w:val="20"/>
                <w:szCs w:val="20"/>
                <w:vertAlign w:val="superscript"/>
              </w:rPr>
              <w:footnoteReference w:id="17"/>
            </w:r>
            <w:r w:rsidRPr="00AB4AF2">
              <w:rPr>
                <w:rFonts w:cs="Angsana New"/>
                <w:kern w:val="22"/>
                <w:sz w:val="20"/>
                <w:szCs w:val="20"/>
              </w:rPr>
              <w:t xml:space="preserve"> and technical and legal assistance, taking those guidelines into account. </w:t>
            </w:r>
          </w:p>
        </w:tc>
        <w:tc>
          <w:tcPr>
            <w:tcW w:w="2126" w:type="dxa"/>
            <w:shd w:val="clear" w:color="auto" w:fill="FFFFFF" w:themeFill="background1"/>
          </w:tcPr>
          <w:p w14:paraId="0449800B" w14:textId="6016AC1F" w:rsidR="00FA7B24" w:rsidRPr="00AB4AF2" w:rsidRDefault="00FA7B24" w:rsidP="00337038">
            <w:pPr>
              <w:suppressLineNumbers/>
              <w:suppressAutoHyphens/>
              <w:spacing w:before="40" w:after="80"/>
              <w:jc w:val="left"/>
              <w:rPr>
                <w:rFonts w:cs="Angsana New"/>
                <w:kern w:val="22"/>
                <w:sz w:val="20"/>
                <w:szCs w:val="20"/>
              </w:rPr>
            </w:pPr>
            <w:r w:rsidRPr="00AB4AF2">
              <w:rPr>
                <w:rFonts w:cs="Angsana New"/>
                <w:kern w:val="22"/>
                <w:sz w:val="20"/>
                <w:szCs w:val="20"/>
              </w:rPr>
              <w:t xml:space="preserve">Subsidiary </w:t>
            </w:r>
            <w:r w:rsidRPr="00FA4895">
              <w:rPr>
                <w:rFonts w:cs="Angsana New"/>
                <w:kern w:val="22"/>
                <w:sz w:val="20"/>
                <w:szCs w:val="20"/>
              </w:rPr>
              <w:t>B</w:t>
            </w:r>
            <w:r w:rsidRPr="00AB4AF2">
              <w:rPr>
                <w:rFonts w:cs="Angsana New"/>
                <w:kern w:val="22"/>
                <w:sz w:val="20"/>
                <w:szCs w:val="20"/>
              </w:rPr>
              <w:t>ody</w:t>
            </w:r>
            <w:r w:rsidRPr="00AB4AF2" w:rsidDel="00492D19">
              <w:rPr>
                <w:rFonts w:cs="Angsana New"/>
                <w:kern w:val="22"/>
                <w:sz w:val="20"/>
                <w:szCs w:val="20"/>
              </w:rPr>
              <w:t xml:space="preserve"> </w:t>
            </w:r>
            <w:r w:rsidRPr="00AB4AF2">
              <w:rPr>
                <w:rFonts w:cs="Angsana New"/>
                <w:kern w:val="22"/>
                <w:sz w:val="20"/>
                <w:szCs w:val="20"/>
              </w:rPr>
              <w:t>on Article</w:t>
            </w:r>
            <w:r w:rsidRPr="00AB4AF2" w:rsidDel="00492D19">
              <w:rPr>
                <w:rFonts w:cs="Angsana New"/>
                <w:kern w:val="22"/>
                <w:sz w:val="20"/>
                <w:szCs w:val="20"/>
              </w:rPr>
              <w:t xml:space="preserve"> </w:t>
            </w:r>
            <w:r w:rsidRPr="00AB4AF2">
              <w:rPr>
                <w:rFonts w:cs="Angsana New"/>
                <w:kern w:val="22"/>
                <w:sz w:val="20"/>
                <w:szCs w:val="20"/>
              </w:rPr>
              <w:t>8(j)</w:t>
            </w:r>
          </w:p>
        </w:tc>
      </w:tr>
      <w:tr w:rsidR="00FA7B24" w:rsidRPr="00AB4AF2" w14:paraId="63A4B91B" w14:textId="77777777" w:rsidTr="008E643B">
        <w:trPr>
          <w:trHeight w:val="57"/>
        </w:trPr>
        <w:tc>
          <w:tcPr>
            <w:tcW w:w="6663" w:type="dxa"/>
            <w:shd w:val="clear" w:color="auto" w:fill="FFFFFF" w:themeFill="background1"/>
          </w:tcPr>
          <w:p w14:paraId="5414C3AB" w14:textId="2972F460" w:rsidR="00FA7B24" w:rsidRPr="00AB4AF2" w:rsidRDefault="00FA7B24" w:rsidP="00337038">
            <w:pPr>
              <w:suppressLineNumbers/>
              <w:tabs>
                <w:tab w:val="left" w:pos="597"/>
              </w:tabs>
              <w:suppressAutoHyphens/>
              <w:spacing w:before="40" w:after="80"/>
              <w:jc w:val="left"/>
              <w:rPr>
                <w:rFonts w:cs="Angsana New"/>
                <w:iCs/>
                <w:kern w:val="22"/>
                <w:sz w:val="20"/>
                <w:szCs w:val="20"/>
              </w:rPr>
            </w:pPr>
            <w:r w:rsidRPr="00AB4AF2">
              <w:rPr>
                <w:rFonts w:cs="Angsana New"/>
                <w:iCs/>
                <w:kern w:val="22"/>
                <w:sz w:val="20"/>
                <w:szCs w:val="20"/>
              </w:rPr>
              <w:t>3.2</w:t>
            </w:r>
            <w:r w:rsidRPr="00AB4AF2">
              <w:rPr>
                <w:rFonts w:cs="Angsana New"/>
                <w:iCs/>
                <w:kern w:val="22"/>
                <w:sz w:val="20"/>
                <w:szCs w:val="20"/>
              </w:rPr>
              <w:tab/>
              <w:t>Undertake studies on the experiences of indigenous peoples and local communities on access and benefit-sharing related to the utilization of genetic resources, traditional knowledge associated with genetic resources and digital sequence information on genetic resources, identifying best practices and lessons learned.</w:t>
            </w:r>
          </w:p>
        </w:tc>
        <w:tc>
          <w:tcPr>
            <w:tcW w:w="2126" w:type="dxa"/>
            <w:shd w:val="clear" w:color="auto" w:fill="FFFFFF" w:themeFill="background1"/>
          </w:tcPr>
          <w:p w14:paraId="02FE43B3" w14:textId="3DA65524" w:rsidR="00FA7B24" w:rsidRPr="00FA4895" w:rsidRDefault="00FA7B24" w:rsidP="00337038">
            <w:pPr>
              <w:suppressLineNumbers/>
              <w:suppressAutoHyphens/>
              <w:spacing w:before="40" w:after="80"/>
              <w:jc w:val="left"/>
              <w:rPr>
                <w:kern w:val="22"/>
                <w:sz w:val="20"/>
                <w:szCs w:val="20"/>
              </w:rPr>
            </w:pPr>
            <w:r w:rsidRPr="00AB4AF2">
              <w:rPr>
                <w:rFonts w:cs="Angsana New"/>
                <w:kern w:val="22"/>
                <w:sz w:val="20"/>
                <w:szCs w:val="20"/>
              </w:rPr>
              <w:t>Secretariat</w:t>
            </w:r>
          </w:p>
        </w:tc>
      </w:tr>
      <w:tr w:rsidR="00FA7B24" w:rsidRPr="00AB4AF2" w14:paraId="554A8048" w14:textId="77777777" w:rsidTr="00337038">
        <w:trPr>
          <w:trHeight w:val="57"/>
        </w:trPr>
        <w:tc>
          <w:tcPr>
            <w:tcW w:w="8789" w:type="dxa"/>
            <w:gridSpan w:val="2"/>
            <w:shd w:val="clear" w:color="auto" w:fill="FFFFFF" w:themeFill="background1"/>
          </w:tcPr>
          <w:p w14:paraId="54AB36DE" w14:textId="6444B9B7" w:rsidR="00FA7B24" w:rsidRPr="00AB4AF2" w:rsidRDefault="00FA7B24" w:rsidP="00337038">
            <w:pPr>
              <w:keepNext/>
              <w:tabs>
                <w:tab w:val="left" w:pos="311"/>
              </w:tabs>
              <w:spacing w:before="40" w:after="80"/>
              <w:jc w:val="left"/>
              <w:rPr>
                <w:rFonts w:ascii="Times New Roman Bold" w:hAnsi="Times New Roman Bold" w:cs="Times New Roman Bold" w:hint="eastAsia"/>
                <w:b/>
                <w:bCs/>
                <w:caps/>
                <w:snapToGrid w:val="0"/>
                <w:sz w:val="20"/>
                <w:szCs w:val="20"/>
              </w:rPr>
            </w:pPr>
            <w:r w:rsidRPr="00AB4AF2">
              <w:rPr>
                <w:rFonts w:cs="Angsana New"/>
                <w:b/>
                <w:bCs/>
                <w:iCs/>
                <w:sz w:val="20"/>
                <w:szCs w:val="20"/>
              </w:rPr>
              <w:t>Element</w:t>
            </w:r>
            <w:r w:rsidRPr="00AB4AF2">
              <w:rPr>
                <w:rFonts w:ascii="Times New Roman Bold" w:hAnsi="Times New Roman Bold" w:cs="Times New Roman Bold" w:hint="eastAsia"/>
                <w:b/>
                <w:bCs/>
                <w:caps/>
                <w:snapToGrid w:val="0"/>
                <w:sz w:val="20"/>
                <w:szCs w:val="20"/>
              </w:rPr>
              <w:t xml:space="preserve"> 4. </w:t>
            </w:r>
            <w:r w:rsidRPr="00AB4AF2">
              <w:rPr>
                <w:rFonts w:ascii="Times New Roman Bold" w:hAnsi="Times New Roman Bold" w:cs="Times New Roman Bold" w:hint="eastAsia"/>
                <w:b/>
                <w:bCs/>
                <w:snapToGrid w:val="0"/>
                <w:sz w:val="20"/>
                <w:szCs w:val="20"/>
              </w:rPr>
              <w:t>Knowledge and culture</w:t>
            </w:r>
          </w:p>
        </w:tc>
      </w:tr>
      <w:tr w:rsidR="00FA7B24" w:rsidRPr="00AB4AF2" w14:paraId="6EEDE8CE" w14:textId="77777777" w:rsidTr="00337038">
        <w:trPr>
          <w:trHeight w:val="57"/>
        </w:trPr>
        <w:tc>
          <w:tcPr>
            <w:tcW w:w="8789" w:type="dxa"/>
            <w:gridSpan w:val="2"/>
            <w:shd w:val="clear" w:color="auto" w:fill="FFFFFF" w:themeFill="background1"/>
          </w:tcPr>
          <w:p w14:paraId="5452852F" w14:textId="48962268" w:rsidR="00FA7B24" w:rsidRPr="00AB4AF2" w:rsidRDefault="00FA7B24" w:rsidP="00337038">
            <w:pPr>
              <w:spacing w:before="40" w:after="80"/>
              <w:jc w:val="left"/>
              <w:rPr>
                <w:rFonts w:cs="Angsana New"/>
                <w:i/>
                <w:kern w:val="22"/>
                <w:sz w:val="20"/>
                <w:szCs w:val="20"/>
              </w:rPr>
            </w:pPr>
            <w:r w:rsidRPr="00AB4AF2">
              <w:rPr>
                <w:rFonts w:cs="Angsana New"/>
                <w:i/>
                <w:kern w:val="22"/>
                <w:sz w:val="20"/>
                <w:szCs w:val="20"/>
              </w:rPr>
              <w:t>To support the</w:t>
            </w:r>
            <w:r w:rsidRPr="00AB4AF2">
              <w:rPr>
                <w:rFonts w:cs="Angsana New"/>
                <w:b/>
                <w:bCs/>
                <w:i/>
                <w:kern w:val="22"/>
                <w:sz w:val="20"/>
                <w:szCs w:val="20"/>
              </w:rPr>
              <w:t xml:space="preserve"> </w:t>
            </w:r>
            <w:r w:rsidRPr="00AB4AF2">
              <w:rPr>
                <w:rFonts w:cs="Angsana New"/>
                <w:i/>
                <w:kern w:val="22"/>
                <w:sz w:val="20"/>
                <w:szCs w:val="20"/>
              </w:rPr>
              <w:t>transmission and protection of traditional knowledge, including to future generations, and ensure that traditional knowledge and other knowledge systems are valued equally,</w:t>
            </w:r>
            <w:r w:rsidRPr="00AB4AF2">
              <w:rPr>
                <w:rFonts w:cs="Angsana New"/>
                <w:sz w:val="20"/>
                <w:szCs w:val="20"/>
              </w:rPr>
              <w:t xml:space="preserve"> </w:t>
            </w:r>
            <w:r w:rsidRPr="00AB4AF2">
              <w:rPr>
                <w:rFonts w:cs="Angsana New"/>
                <w:i/>
                <w:iCs/>
                <w:sz w:val="20"/>
                <w:szCs w:val="20"/>
              </w:rPr>
              <w:t>thereby</w:t>
            </w:r>
            <w:r w:rsidRPr="00AB4AF2">
              <w:rPr>
                <w:rFonts w:cs="Angsana New"/>
                <w:sz w:val="20"/>
                <w:szCs w:val="20"/>
              </w:rPr>
              <w:t xml:space="preserve"> </w:t>
            </w:r>
            <w:r w:rsidRPr="00AB4AF2">
              <w:rPr>
                <w:rFonts w:cs="Angsana New"/>
                <w:i/>
                <w:kern w:val="22"/>
                <w:sz w:val="20"/>
                <w:szCs w:val="20"/>
              </w:rPr>
              <w:t>contributing to the implementation of Article 8(j)</w:t>
            </w:r>
            <w:r w:rsidRPr="00AB4AF2">
              <w:rPr>
                <w:rFonts w:cs="Angsana New"/>
                <w:sz w:val="20"/>
                <w:szCs w:val="20"/>
              </w:rPr>
              <w:t xml:space="preserve"> </w:t>
            </w:r>
            <w:r w:rsidRPr="00AB4AF2">
              <w:rPr>
                <w:rFonts w:cs="Angsana New"/>
                <w:i/>
                <w:kern w:val="22"/>
                <w:sz w:val="20"/>
                <w:szCs w:val="20"/>
              </w:rPr>
              <w:t>of the Convention and relevant goals and targets of the Kunming-Montreal Global Biodiversity Framework.</w:t>
            </w:r>
          </w:p>
        </w:tc>
      </w:tr>
      <w:tr w:rsidR="00FA7B24" w:rsidRPr="00AB4AF2" w14:paraId="15DFA73B" w14:textId="77777777" w:rsidTr="008E643B">
        <w:trPr>
          <w:trHeight w:val="57"/>
        </w:trPr>
        <w:tc>
          <w:tcPr>
            <w:tcW w:w="6663" w:type="dxa"/>
            <w:shd w:val="clear" w:color="auto" w:fill="FFFFFF" w:themeFill="background1"/>
          </w:tcPr>
          <w:p w14:paraId="38090C11" w14:textId="2D34DEC0" w:rsidR="00FA7B24" w:rsidRPr="00AB4AF2" w:rsidRDefault="00FA7B24" w:rsidP="00337038">
            <w:pPr>
              <w:suppressLineNumbers/>
              <w:tabs>
                <w:tab w:val="left" w:pos="597"/>
              </w:tabs>
              <w:suppressAutoHyphens/>
              <w:spacing w:before="40" w:after="80"/>
              <w:jc w:val="left"/>
              <w:rPr>
                <w:rFonts w:cs="Angsana New"/>
                <w:kern w:val="22"/>
                <w:sz w:val="20"/>
                <w:szCs w:val="20"/>
              </w:rPr>
            </w:pPr>
            <w:r w:rsidRPr="00AB4AF2">
              <w:rPr>
                <w:rFonts w:cs="Angsana New"/>
                <w:kern w:val="22"/>
                <w:sz w:val="20"/>
                <w:szCs w:val="20"/>
              </w:rPr>
              <w:t>4.1</w:t>
            </w:r>
            <w:r w:rsidRPr="00AB4AF2">
              <w:rPr>
                <w:rFonts w:cs="Angsana New"/>
                <w:kern w:val="22"/>
                <w:sz w:val="20"/>
                <w:szCs w:val="20"/>
              </w:rPr>
              <w:tab/>
              <w:t>Support efforts by indigenous peoples and local communities to strengthen the intergenerational transmission, use and revitalization, and enhancement of their languages and traditional knowledge, including in formal and informal education settings and in cultural and education centres,</w:t>
            </w:r>
            <w:r w:rsidRPr="00AB4AF2">
              <w:rPr>
                <w:sz w:val="20"/>
                <w:szCs w:val="20"/>
              </w:rPr>
              <w:t xml:space="preserve"> </w:t>
            </w:r>
            <w:r w:rsidRPr="00AB4AF2">
              <w:rPr>
                <w:rFonts w:cs="Angsana New"/>
                <w:kern w:val="22"/>
                <w:sz w:val="20"/>
                <w:szCs w:val="20"/>
              </w:rPr>
              <w:t>in particular with respect to the roles and needs of women, girls and youth.</w:t>
            </w:r>
          </w:p>
        </w:tc>
        <w:tc>
          <w:tcPr>
            <w:tcW w:w="2126" w:type="dxa"/>
            <w:shd w:val="clear" w:color="auto" w:fill="FFFFFF" w:themeFill="background1"/>
          </w:tcPr>
          <w:p w14:paraId="564A8CF5" w14:textId="7B535854" w:rsidR="00FA7B24" w:rsidRPr="00AB4AF2" w:rsidRDefault="00FA7B24" w:rsidP="00337038">
            <w:pPr>
              <w:suppressLineNumbers/>
              <w:suppressAutoHyphens/>
              <w:spacing w:before="40" w:after="80"/>
              <w:jc w:val="left"/>
              <w:rPr>
                <w:rFonts w:cs="Angsana New"/>
                <w:kern w:val="22"/>
                <w:sz w:val="20"/>
                <w:szCs w:val="20"/>
              </w:rPr>
            </w:pPr>
            <w:r w:rsidRPr="00AB4AF2">
              <w:rPr>
                <w:rFonts w:cs="Angsana New"/>
                <w:kern w:val="22"/>
                <w:sz w:val="20"/>
                <w:szCs w:val="20"/>
              </w:rPr>
              <w:t>Parties</w:t>
            </w:r>
          </w:p>
        </w:tc>
      </w:tr>
      <w:tr w:rsidR="00FA7B24" w:rsidRPr="00AB4AF2" w14:paraId="35A3476B" w14:textId="77777777" w:rsidTr="008E643B">
        <w:trPr>
          <w:trHeight w:val="57"/>
        </w:trPr>
        <w:tc>
          <w:tcPr>
            <w:tcW w:w="6663" w:type="dxa"/>
            <w:shd w:val="clear" w:color="auto" w:fill="FFFFFF" w:themeFill="background1"/>
          </w:tcPr>
          <w:p w14:paraId="401F3250" w14:textId="6931EBC6" w:rsidR="00FA7B24" w:rsidRPr="00AB4AF2" w:rsidRDefault="00FA7B24" w:rsidP="00337038">
            <w:pPr>
              <w:suppressLineNumbers/>
              <w:tabs>
                <w:tab w:val="left" w:pos="597"/>
              </w:tabs>
              <w:suppressAutoHyphens/>
              <w:spacing w:before="40" w:after="80"/>
              <w:jc w:val="left"/>
              <w:rPr>
                <w:rFonts w:cs="Angsana New"/>
                <w:kern w:val="22"/>
                <w:sz w:val="20"/>
                <w:szCs w:val="20"/>
              </w:rPr>
            </w:pPr>
            <w:r w:rsidRPr="00AB4AF2">
              <w:rPr>
                <w:rFonts w:cs="Angsana New"/>
                <w:kern w:val="22"/>
                <w:sz w:val="20"/>
                <w:szCs w:val="20"/>
              </w:rPr>
              <w:t>4.2</w:t>
            </w:r>
            <w:r w:rsidRPr="00AB4AF2">
              <w:rPr>
                <w:rFonts w:cs="Angsana New"/>
                <w:kern w:val="22"/>
                <w:sz w:val="20"/>
                <w:szCs w:val="20"/>
              </w:rPr>
              <w:tab/>
              <w:t>Promote the implementation, strengthening and dissemination of the joint programme of work on the links between biological and cultural diversity.</w:t>
            </w:r>
            <w:r w:rsidRPr="00AB4AF2">
              <w:rPr>
                <w:rFonts w:cs="Angsana New"/>
                <w:kern w:val="22"/>
                <w:sz w:val="20"/>
                <w:szCs w:val="20"/>
                <w:vertAlign w:val="superscript"/>
              </w:rPr>
              <w:footnoteReference w:id="18"/>
            </w:r>
          </w:p>
        </w:tc>
        <w:tc>
          <w:tcPr>
            <w:tcW w:w="2126" w:type="dxa"/>
            <w:shd w:val="clear" w:color="auto" w:fill="FFFFFF" w:themeFill="background1"/>
          </w:tcPr>
          <w:p w14:paraId="07DA0387" w14:textId="77777777" w:rsidR="00FA7B24" w:rsidRPr="00AB4AF2" w:rsidRDefault="00FA7B24" w:rsidP="00337038">
            <w:pPr>
              <w:suppressLineNumbers/>
              <w:suppressAutoHyphens/>
              <w:spacing w:before="40" w:after="80"/>
              <w:jc w:val="left"/>
              <w:rPr>
                <w:rFonts w:cs="Angsana New"/>
                <w:kern w:val="22"/>
                <w:sz w:val="20"/>
                <w:szCs w:val="20"/>
              </w:rPr>
            </w:pPr>
            <w:r w:rsidRPr="00AB4AF2">
              <w:rPr>
                <w:rFonts w:cs="Angsana New"/>
                <w:kern w:val="22"/>
                <w:sz w:val="20"/>
                <w:szCs w:val="20"/>
              </w:rPr>
              <w:t>Secretariat</w:t>
            </w:r>
          </w:p>
        </w:tc>
      </w:tr>
      <w:tr w:rsidR="00FA7B24" w:rsidRPr="00AB4AF2" w14:paraId="70B21435" w14:textId="77777777" w:rsidTr="008E643B">
        <w:trPr>
          <w:trHeight w:val="57"/>
        </w:trPr>
        <w:tc>
          <w:tcPr>
            <w:tcW w:w="6663" w:type="dxa"/>
            <w:shd w:val="clear" w:color="auto" w:fill="FFFFFF" w:themeFill="background1"/>
          </w:tcPr>
          <w:p w14:paraId="53F7AF35" w14:textId="3B2F048A" w:rsidR="00FA7B24" w:rsidRPr="00AB4AF2" w:rsidRDefault="00FA7B24" w:rsidP="00337038">
            <w:pPr>
              <w:suppressLineNumbers/>
              <w:tabs>
                <w:tab w:val="left" w:pos="597"/>
              </w:tabs>
              <w:suppressAutoHyphens/>
              <w:spacing w:before="40" w:after="80"/>
              <w:jc w:val="left"/>
              <w:rPr>
                <w:rFonts w:cs="Angsana New"/>
                <w:kern w:val="22"/>
                <w:sz w:val="20"/>
                <w:szCs w:val="20"/>
              </w:rPr>
            </w:pPr>
            <w:r w:rsidRPr="00AB4AF2">
              <w:rPr>
                <w:rFonts w:cs="Angsana New"/>
                <w:kern w:val="22"/>
                <w:sz w:val="20"/>
                <w:szCs w:val="20"/>
              </w:rPr>
              <w:t>4.3</w:t>
            </w:r>
            <w:r w:rsidRPr="00AB4AF2">
              <w:rPr>
                <w:rFonts w:cs="Angsana New"/>
                <w:kern w:val="22"/>
                <w:sz w:val="20"/>
                <w:szCs w:val="20"/>
              </w:rPr>
              <w:tab/>
              <w:t>Promote the inclusion of traditional knowledge, innovation and practices in all bodies established under the Convention, in particular the Subsidiary Body on Scientific, Technical and Technological Advice, taking into account the work of the Intergovernmental Science-Policy Platform on Biodiversity and Ecosystem Services.</w:t>
            </w:r>
          </w:p>
        </w:tc>
        <w:tc>
          <w:tcPr>
            <w:tcW w:w="2126" w:type="dxa"/>
            <w:shd w:val="clear" w:color="auto" w:fill="FFFFFF" w:themeFill="background1"/>
          </w:tcPr>
          <w:p w14:paraId="60096E33" w14:textId="040B3BB8" w:rsidR="00FA7B24" w:rsidRPr="00AB4AF2" w:rsidRDefault="00FA7B24" w:rsidP="00337038">
            <w:pPr>
              <w:suppressLineNumbers/>
              <w:suppressAutoHyphens/>
              <w:spacing w:before="40" w:after="80"/>
              <w:jc w:val="left"/>
              <w:rPr>
                <w:rFonts w:cs="Angsana New"/>
                <w:kern w:val="22"/>
                <w:sz w:val="20"/>
                <w:szCs w:val="20"/>
              </w:rPr>
            </w:pPr>
            <w:r w:rsidRPr="00AB4AF2">
              <w:rPr>
                <w:rFonts w:cs="Angsana New"/>
                <w:kern w:val="22"/>
                <w:sz w:val="20"/>
                <w:szCs w:val="20"/>
              </w:rPr>
              <w:t xml:space="preserve">Subsidiary </w:t>
            </w:r>
            <w:r w:rsidRPr="00FA4895">
              <w:rPr>
                <w:rFonts w:cs="Angsana New"/>
                <w:kern w:val="22"/>
                <w:sz w:val="20"/>
                <w:szCs w:val="20"/>
              </w:rPr>
              <w:t>B</w:t>
            </w:r>
            <w:r w:rsidRPr="00AB4AF2">
              <w:rPr>
                <w:rFonts w:cs="Angsana New"/>
                <w:kern w:val="22"/>
                <w:sz w:val="20"/>
                <w:szCs w:val="20"/>
              </w:rPr>
              <w:t>ody</w:t>
            </w:r>
            <w:r w:rsidRPr="00AB4AF2" w:rsidDel="00492D19">
              <w:rPr>
                <w:rFonts w:cs="Angsana New"/>
                <w:kern w:val="22"/>
                <w:sz w:val="20"/>
                <w:szCs w:val="20"/>
              </w:rPr>
              <w:t xml:space="preserve"> </w:t>
            </w:r>
            <w:r w:rsidRPr="00AB4AF2">
              <w:rPr>
                <w:rFonts w:cs="Angsana New"/>
                <w:kern w:val="22"/>
                <w:sz w:val="20"/>
                <w:szCs w:val="20"/>
              </w:rPr>
              <w:t>on Article</w:t>
            </w:r>
            <w:r w:rsidRPr="00AB4AF2" w:rsidDel="00492D19">
              <w:rPr>
                <w:rFonts w:cs="Angsana New"/>
                <w:kern w:val="22"/>
                <w:sz w:val="20"/>
                <w:szCs w:val="20"/>
              </w:rPr>
              <w:t xml:space="preserve"> </w:t>
            </w:r>
            <w:r w:rsidRPr="00AB4AF2">
              <w:rPr>
                <w:rFonts w:cs="Angsana New"/>
                <w:kern w:val="22"/>
                <w:sz w:val="20"/>
                <w:szCs w:val="20"/>
              </w:rPr>
              <w:t>8(j)</w:t>
            </w:r>
          </w:p>
        </w:tc>
      </w:tr>
      <w:tr w:rsidR="00FA7B24" w:rsidRPr="00AB4AF2" w14:paraId="785F63A1" w14:textId="77777777" w:rsidTr="008E643B">
        <w:trPr>
          <w:trHeight w:val="57"/>
        </w:trPr>
        <w:tc>
          <w:tcPr>
            <w:tcW w:w="6663" w:type="dxa"/>
            <w:shd w:val="clear" w:color="auto" w:fill="FFFFFF" w:themeFill="background1"/>
          </w:tcPr>
          <w:p w14:paraId="7ABE2DA9" w14:textId="09A8A486" w:rsidR="00FA7B24" w:rsidRPr="00AB4AF2" w:rsidRDefault="00FA7B24" w:rsidP="00337038">
            <w:pPr>
              <w:suppressLineNumbers/>
              <w:tabs>
                <w:tab w:val="left" w:pos="597"/>
              </w:tabs>
              <w:suppressAutoHyphens/>
              <w:spacing w:before="40" w:after="80"/>
              <w:jc w:val="left"/>
              <w:rPr>
                <w:rFonts w:cs="Angsana New"/>
                <w:strike/>
                <w:kern w:val="22"/>
                <w:sz w:val="20"/>
                <w:szCs w:val="20"/>
              </w:rPr>
            </w:pPr>
            <w:r w:rsidRPr="00AB4AF2">
              <w:rPr>
                <w:rFonts w:cs="Angsana New"/>
                <w:kern w:val="22"/>
                <w:sz w:val="20"/>
                <w:szCs w:val="20"/>
              </w:rPr>
              <w:t>4.4</w:t>
            </w:r>
            <w:r w:rsidRPr="00AB4AF2">
              <w:rPr>
                <w:rFonts w:cs="Angsana New"/>
                <w:kern w:val="22"/>
                <w:sz w:val="20"/>
                <w:szCs w:val="20"/>
              </w:rPr>
              <w:tab/>
              <w:t>Undertake capacity-building and development and awareness-raising activities on the basis of the long-term strategic framework for capacity-building and development</w:t>
            </w:r>
            <w:r w:rsidRPr="00AB4AF2">
              <w:rPr>
                <w:rStyle w:val="FootnoteReference"/>
                <w:rFonts w:cs="Angsana New"/>
                <w:kern w:val="22"/>
                <w:sz w:val="20"/>
                <w:szCs w:val="20"/>
              </w:rPr>
              <w:footnoteReference w:id="19"/>
            </w:r>
            <w:r w:rsidRPr="00AB4AF2">
              <w:rPr>
                <w:rFonts w:cs="Angsana New"/>
                <w:kern w:val="22"/>
                <w:sz w:val="20"/>
                <w:szCs w:val="20"/>
              </w:rPr>
              <w:t xml:space="preserve"> and the knowledge management strategy</w:t>
            </w:r>
            <w:r w:rsidRPr="00AB4AF2">
              <w:rPr>
                <w:rFonts w:ascii="Segoe UI" w:hAnsi="Segoe UI" w:cs="Segoe UI"/>
                <w:sz w:val="18"/>
                <w:szCs w:val="18"/>
              </w:rPr>
              <w:t xml:space="preserve"> </w:t>
            </w:r>
            <w:r w:rsidRPr="00AB4AF2">
              <w:rPr>
                <w:rFonts w:cs="Angsana New"/>
                <w:kern w:val="22"/>
                <w:sz w:val="20"/>
                <w:szCs w:val="20"/>
              </w:rPr>
              <w:t>to support the implementation of the Framework</w:t>
            </w:r>
            <w:r w:rsidRPr="00AB4AF2">
              <w:rPr>
                <w:rStyle w:val="FootnoteReference"/>
                <w:rFonts w:cs="Angsana New"/>
                <w:kern w:val="22"/>
                <w:sz w:val="20"/>
                <w:szCs w:val="20"/>
              </w:rPr>
              <w:footnoteReference w:id="20"/>
            </w:r>
            <w:r w:rsidRPr="00AB4AF2">
              <w:rPr>
                <w:rFonts w:cs="Angsana New"/>
                <w:kern w:val="22"/>
                <w:sz w:val="20"/>
                <w:szCs w:val="20"/>
              </w:rPr>
              <w:t xml:space="preserve">  to promote the role of traditional knowledge in guiding the management of biodiversity. </w:t>
            </w:r>
          </w:p>
        </w:tc>
        <w:tc>
          <w:tcPr>
            <w:tcW w:w="2126" w:type="dxa"/>
            <w:shd w:val="clear" w:color="auto" w:fill="FFFFFF" w:themeFill="background1"/>
          </w:tcPr>
          <w:p w14:paraId="6CEAA8B3" w14:textId="77777777" w:rsidR="00FA7B24" w:rsidRPr="00AB4AF2" w:rsidRDefault="00FA7B24" w:rsidP="00337038">
            <w:pPr>
              <w:suppressLineNumbers/>
              <w:suppressAutoHyphens/>
              <w:spacing w:before="40" w:after="80"/>
              <w:jc w:val="left"/>
              <w:rPr>
                <w:rFonts w:cs="Angsana New"/>
                <w:kern w:val="22"/>
                <w:sz w:val="20"/>
                <w:szCs w:val="20"/>
              </w:rPr>
            </w:pPr>
            <w:r w:rsidRPr="00AB4AF2">
              <w:rPr>
                <w:rFonts w:cs="Angsana New"/>
                <w:kern w:val="22"/>
                <w:sz w:val="20"/>
                <w:szCs w:val="20"/>
              </w:rPr>
              <w:t>Secretariat</w:t>
            </w:r>
          </w:p>
        </w:tc>
      </w:tr>
      <w:tr w:rsidR="00FA7B24" w:rsidRPr="00AB4AF2" w14:paraId="37A5D877" w14:textId="77777777" w:rsidTr="008E643B">
        <w:trPr>
          <w:trHeight w:val="57"/>
        </w:trPr>
        <w:tc>
          <w:tcPr>
            <w:tcW w:w="6663" w:type="dxa"/>
            <w:shd w:val="clear" w:color="auto" w:fill="FFFFFF" w:themeFill="background1"/>
          </w:tcPr>
          <w:p w14:paraId="7E7E21CE" w14:textId="76C00B65" w:rsidR="00FA7B24" w:rsidRPr="00AB4AF2" w:rsidRDefault="00FA7B24" w:rsidP="00337038">
            <w:pPr>
              <w:suppressLineNumbers/>
              <w:tabs>
                <w:tab w:val="left" w:pos="597"/>
              </w:tabs>
              <w:suppressAutoHyphens/>
              <w:spacing w:before="40" w:after="80"/>
              <w:jc w:val="left"/>
              <w:rPr>
                <w:rFonts w:cs="Angsana New"/>
                <w:kern w:val="22"/>
                <w:sz w:val="20"/>
                <w:szCs w:val="20"/>
              </w:rPr>
            </w:pPr>
            <w:r w:rsidRPr="00AB4AF2">
              <w:rPr>
                <w:rFonts w:cs="Angsana New"/>
                <w:kern w:val="22"/>
                <w:sz w:val="20"/>
                <w:szCs w:val="20"/>
              </w:rPr>
              <w:t>4.5</w:t>
            </w:r>
            <w:r w:rsidRPr="00AB4AF2">
              <w:rPr>
                <w:rFonts w:cs="Angsana New"/>
                <w:kern w:val="22"/>
                <w:sz w:val="20"/>
                <w:szCs w:val="20"/>
              </w:rPr>
              <w:tab/>
              <w:t>Create, strengthen and support a global network of national focal points on Article 8(j) and related provisions of the Convention to support the implementation of the Convention at the national and international levels, including the participation of indigenous peoples and local communities.</w:t>
            </w:r>
          </w:p>
        </w:tc>
        <w:tc>
          <w:tcPr>
            <w:tcW w:w="2126" w:type="dxa"/>
            <w:shd w:val="clear" w:color="auto" w:fill="FFFFFF" w:themeFill="background1"/>
          </w:tcPr>
          <w:p w14:paraId="47E3CD0D" w14:textId="77777777" w:rsidR="00FA7B24" w:rsidRPr="00AB4AF2" w:rsidRDefault="00FA7B24" w:rsidP="00337038">
            <w:pPr>
              <w:suppressLineNumbers/>
              <w:suppressAutoHyphens/>
              <w:spacing w:before="40" w:after="80"/>
              <w:jc w:val="left"/>
              <w:rPr>
                <w:rFonts w:cs="Angsana New"/>
                <w:kern w:val="22"/>
                <w:sz w:val="20"/>
                <w:szCs w:val="20"/>
              </w:rPr>
            </w:pPr>
            <w:r w:rsidRPr="00AB4AF2">
              <w:rPr>
                <w:rFonts w:cs="Angsana New"/>
                <w:kern w:val="22"/>
                <w:sz w:val="20"/>
                <w:szCs w:val="20"/>
              </w:rPr>
              <w:t>Secretariat</w:t>
            </w:r>
          </w:p>
        </w:tc>
      </w:tr>
      <w:tr w:rsidR="00FA7B24" w:rsidRPr="00AB4AF2" w14:paraId="3D3DC93D" w14:textId="77777777" w:rsidTr="008E643B">
        <w:trPr>
          <w:trHeight w:val="57"/>
        </w:trPr>
        <w:tc>
          <w:tcPr>
            <w:tcW w:w="6663" w:type="dxa"/>
            <w:shd w:val="clear" w:color="auto" w:fill="FFFFFF" w:themeFill="background1"/>
          </w:tcPr>
          <w:p w14:paraId="706E1921" w14:textId="7B0B021D" w:rsidR="00FA7B24" w:rsidRPr="00AB4AF2" w:rsidRDefault="00FA7B24" w:rsidP="00337038">
            <w:pPr>
              <w:suppressLineNumbers/>
              <w:tabs>
                <w:tab w:val="left" w:pos="597"/>
              </w:tabs>
              <w:suppressAutoHyphens/>
              <w:spacing w:before="40" w:after="80"/>
              <w:jc w:val="left"/>
              <w:rPr>
                <w:rFonts w:cs="Angsana New"/>
                <w:kern w:val="22"/>
                <w:sz w:val="20"/>
                <w:szCs w:val="20"/>
              </w:rPr>
            </w:pPr>
            <w:r w:rsidRPr="00AB4AF2">
              <w:rPr>
                <w:rFonts w:cs="Angsana New"/>
                <w:kern w:val="22"/>
                <w:sz w:val="20"/>
                <w:szCs w:val="20"/>
              </w:rPr>
              <w:t>4.6</w:t>
            </w:r>
            <w:r w:rsidRPr="00AB4AF2">
              <w:rPr>
                <w:rFonts w:cs="Angsana New"/>
                <w:kern w:val="22"/>
                <w:sz w:val="20"/>
                <w:szCs w:val="20"/>
              </w:rPr>
              <w:tab/>
              <w:t xml:space="preserve">Organize the </w:t>
            </w:r>
            <w:r w:rsidRPr="00AB4AF2">
              <w:rPr>
                <w:rFonts w:cs="Angsana New"/>
                <w:sz w:val="20"/>
                <w:szCs w:val="20"/>
              </w:rPr>
              <w:t xml:space="preserve">exchange of knowledge and learning platforms </w:t>
            </w:r>
            <w:r w:rsidRPr="00AB4AF2">
              <w:rPr>
                <w:rFonts w:cs="Angsana New"/>
                <w:kern w:val="22"/>
                <w:sz w:val="20"/>
                <w:szCs w:val="20"/>
              </w:rPr>
              <w:t>to promote the implementation of the tasks in the present programme of work.</w:t>
            </w:r>
          </w:p>
        </w:tc>
        <w:tc>
          <w:tcPr>
            <w:tcW w:w="2126" w:type="dxa"/>
            <w:shd w:val="clear" w:color="auto" w:fill="FFFFFF" w:themeFill="background1"/>
          </w:tcPr>
          <w:p w14:paraId="4AC70744" w14:textId="25BC708A" w:rsidR="00FA7B24" w:rsidRPr="00AB4AF2" w:rsidRDefault="00FA7B24" w:rsidP="00337038">
            <w:pPr>
              <w:suppressLineNumbers/>
              <w:suppressAutoHyphens/>
              <w:spacing w:before="40" w:after="80"/>
              <w:jc w:val="left"/>
              <w:rPr>
                <w:rFonts w:cs="Angsana New"/>
                <w:kern w:val="22"/>
                <w:sz w:val="20"/>
                <w:szCs w:val="20"/>
              </w:rPr>
            </w:pPr>
            <w:r w:rsidRPr="00AB4AF2">
              <w:rPr>
                <w:rFonts w:cs="Angsana New"/>
                <w:kern w:val="22"/>
                <w:sz w:val="20"/>
                <w:szCs w:val="20"/>
              </w:rPr>
              <w:t>Secretariat, Parties and civil society organizations, in collaboration with indigenous peoples and local communities and relevant actors</w:t>
            </w:r>
          </w:p>
        </w:tc>
      </w:tr>
      <w:tr w:rsidR="00FA7B24" w:rsidRPr="00AB4AF2" w14:paraId="240B905A" w14:textId="77777777" w:rsidTr="008E643B">
        <w:trPr>
          <w:trHeight w:val="57"/>
        </w:trPr>
        <w:tc>
          <w:tcPr>
            <w:tcW w:w="6663" w:type="dxa"/>
            <w:shd w:val="clear" w:color="auto" w:fill="FFFFFF" w:themeFill="background1"/>
          </w:tcPr>
          <w:p w14:paraId="065DF7C4" w14:textId="49361907" w:rsidR="00FA7B24" w:rsidRPr="00AB4AF2" w:rsidRDefault="00FA7B24" w:rsidP="00337038">
            <w:pPr>
              <w:suppressLineNumbers/>
              <w:tabs>
                <w:tab w:val="left" w:pos="597"/>
              </w:tabs>
              <w:suppressAutoHyphens/>
              <w:spacing w:before="40" w:after="80"/>
              <w:jc w:val="left"/>
              <w:rPr>
                <w:rFonts w:cs="Angsana New"/>
                <w:sz w:val="20"/>
                <w:szCs w:val="20"/>
                <w:lang w:eastAsia="hu-HU"/>
              </w:rPr>
            </w:pPr>
            <w:r w:rsidRPr="00AB4AF2">
              <w:rPr>
                <w:rFonts w:eastAsia="Calibri" w:cs="Angsana New"/>
                <w:kern w:val="22"/>
                <w:sz w:val="20"/>
                <w:szCs w:val="20"/>
              </w:rPr>
              <w:t>4.7</w:t>
            </w:r>
            <w:r w:rsidRPr="00AB4AF2">
              <w:rPr>
                <w:rFonts w:eastAsia="Calibri" w:cs="Angsana New"/>
                <w:kern w:val="22"/>
                <w:sz w:val="20"/>
                <w:szCs w:val="20"/>
              </w:rPr>
              <w:tab/>
              <w:t>P</w:t>
            </w:r>
            <w:r w:rsidRPr="00AB4AF2">
              <w:rPr>
                <w:rFonts w:cs="Angsana New"/>
                <w:sz w:val="20"/>
                <w:szCs w:val="20"/>
                <w:lang w:eastAsia="hu-HU"/>
              </w:rPr>
              <w:t xml:space="preserve">romote the co-production by indigenous peoples and local communities, scientists and other stakeholders of new knowledge necessary for the resilience, adaptation and continuation of customary sustainable use and biodiversity conservation practices under rapid environmental change, such as climate change, land- and sea-use change, invasive alien species and pollution. </w:t>
            </w:r>
          </w:p>
        </w:tc>
        <w:tc>
          <w:tcPr>
            <w:tcW w:w="2126" w:type="dxa"/>
            <w:shd w:val="clear" w:color="auto" w:fill="FFFFFF" w:themeFill="background1"/>
          </w:tcPr>
          <w:p w14:paraId="5D99DC46" w14:textId="3B6AF28B" w:rsidR="00FA7B24" w:rsidRPr="00AB4AF2" w:rsidRDefault="00FA7B24" w:rsidP="00AE3C30">
            <w:pPr>
              <w:suppressLineNumbers/>
              <w:suppressAutoHyphens/>
              <w:spacing w:before="40" w:after="80"/>
              <w:jc w:val="left"/>
              <w:rPr>
                <w:rFonts w:eastAsia="Calibri" w:cs="Angsana New"/>
                <w:kern w:val="22"/>
                <w:sz w:val="20"/>
                <w:szCs w:val="20"/>
              </w:rPr>
            </w:pPr>
            <w:r w:rsidRPr="00AB4AF2">
              <w:rPr>
                <w:rFonts w:cs="Angsana New"/>
                <w:kern w:val="22"/>
                <w:sz w:val="20"/>
                <w:szCs w:val="20"/>
              </w:rPr>
              <w:t>Secretariat and Parties</w:t>
            </w:r>
          </w:p>
        </w:tc>
      </w:tr>
      <w:tr w:rsidR="00FA7B24" w:rsidRPr="00AB4AF2" w14:paraId="099051F5" w14:textId="77777777" w:rsidTr="008E643B">
        <w:trPr>
          <w:trHeight w:val="57"/>
        </w:trPr>
        <w:tc>
          <w:tcPr>
            <w:tcW w:w="6663" w:type="dxa"/>
            <w:shd w:val="clear" w:color="auto" w:fill="FFFFFF" w:themeFill="background1"/>
          </w:tcPr>
          <w:p w14:paraId="6AAD881C" w14:textId="77777777" w:rsidR="00FA7B24" w:rsidRPr="00AB4AF2" w:rsidRDefault="00FA7B24" w:rsidP="00337038">
            <w:pPr>
              <w:suppressLineNumbers/>
              <w:tabs>
                <w:tab w:val="left" w:pos="597"/>
              </w:tabs>
              <w:suppressAutoHyphens/>
              <w:spacing w:before="40" w:after="80"/>
              <w:jc w:val="left"/>
              <w:rPr>
                <w:rFonts w:cs="Angsana New"/>
                <w:kern w:val="22"/>
                <w:sz w:val="20"/>
                <w:szCs w:val="20"/>
              </w:rPr>
            </w:pPr>
            <w:r w:rsidRPr="00AB4AF2">
              <w:rPr>
                <w:rFonts w:cs="Angsana New"/>
                <w:kern w:val="22"/>
                <w:sz w:val="20"/>
                <w:szCs w:val="20"/>
              </w:rPr>
              <w:t>4.8</w:t>
            </w:r>
            <w:r w:rsidRPr="00AB4AF2">
              <w:rPr>
                <w:rFonts w:cs="Angsana New"/>
                <w:kern w:val="22"/>
                <w:sz w:val="20"/>
                <w:szCs w:val="20"/>
              </w:rPr>
              <w:tab/>
              <w:t>Develop communication, education and public awareness materials with indigenous peoples and local communities relevant to all elements and tasks of the present programme of work, including the languages of indigenous peoples and local communities.</w:t>
            </w:r>
          </w:p>
        </w:tc>
        <w:tc>
          <w:tcPr>
            <w:tcW w:w="2126" w:type="dxa"/>
            <w:shd w:val="clear" w:color="auto" w:fill="FFFFFF" w:themeFill="background1"/>
          </w:tcPr>
          <w:p w14:paraId="1E4B9BF3" w14:textId="5BDEA297" w:rsidR="00FA7B24" w:rsidRPr="00AB4AF2" w:rsidRDefault="00FA7B24" w:rsidP="00337038">
            <w:pPr>
              <w:suppressLineNumbers/>
              <w:suppressAutoHyphens/>
              <w:spacing w:before="40" w:after="80"/>
              <w:jc w:val="left"/>
              <w:rPr>
                <w:rFonts w:cs="Angsana New"/>
                <w:kern w:val="22"/>
                <w:sz w:val="20"/>
                <w:szCs w:val="20"/>
              </w:rPr>
            </w:pPr>
            <w:r w:rsidRPr="00AB4AF2">
              <w:rPr>
                <w:rFonts w:cs="Angsana New"/>
                <w:kern w:val="22"/>
                <w:sz w:val="20"/>
                <w:szCs w:val="20"/>
              </w:rPr>
              <w:t xml:space="preserve">Subsidiary </w:t>
            </w:r>
            <w:r w:rsidRPr="00FA4895">
              <w:rPr>
                <w:rFonts w:cs="Angsana New"/>
                <w:kern w:val="22"/>
                <w:sz w:val="20"/>
                <w:szCs w:val="20"/>
              </w:rPr>
              <w:t>B</w:t>
            </w:r>
            <w:r w:rsidRPr="00AB4AF2">
              <w:rPr>
                <w:rFonts w:cs="Angsana New"/>
                <w:kern w:val="22"/>
                <w:sz w:val="20"/>
                <w:szCs w:val="20"/>
              </w:rPr>
              <w:t>ody</w:t>
            </w:r>
            <w:r w:rsidRPr="00AB4AF2" w:rsidDel="00492D19">
              <w:rPr>
                <w:rFonts w:cs="Angsana New"/>
                <w:kern w:val="22"/>
                <w:sz w:val="20"/>
                <w:szCs w:val="20"/>
              </w:rPr>
              <w:t xml:space="preserve"> </w:t>
            </w:r>
            <w:r w:rsidRPr="00AB4AF2">
              <w:rPr>
                <w:rFonts w:cs="Angsana New"/>
                <w:kern w:val="22"/>
                <w:sz w:val="20"/>
                <w:szCs w:val="20"/>
              </w:rPr>
              <w:t>on Article</w:t>
            </w:r>
            <w:r w:rsidRPr="00AB4AF2" w:rsidDel="00492D19">
              <w:rPr>
                <w:rFonts w:cs="Angsana New"/>
                <w:kern w:val="22"/>
                <w:sz w:val="20"/>
                <w:szCs w:val="20"/>
              </w:rPr>
              <w:t xml:space="preserve"> </w:t>
            </w:r>
            <w:r w:rsidRPr="00AB4AF2">
              <w:rPr>
                <w:rFonts w:cs="Angsana New"/>
                <w:kern w:val="22"/>
                <w:sz w:val="20"/>
                <w:szCs w:val="20"/>
              </w:rPr>
              <w:t>8(j) and Parties</w:t>
            </w:r>
          </w:p>
        </w:tc>
      </w:tr>
      <w:tr w:rsidR="00FA7B24" w:rsidRPr="00AB4AF2" w14:paraId="4E5BA1D2" w14:textId="77777777" w:rsidTr="00337038">
        <w:trPr>
          <w:trHeight w:val="57"/>
        </w:trPr>
        <w:tc>
          <w:tcPr>
            <w:tcW w:w="8789" w:type="dxa"/>
            <w:gridSpan w:val="2"/>
            <w:shd w:val="clear" w:color="auto" w:fill="FFFFFF" w:themeFill="background1"/>
          </w:tcPr>
          <w:p w14:paraId="4EFCDC57" w14:textId="73B9DD61" w:rsidR="00FA7B24" w:rsidRPr="00AB4AF2" w:rsidRDefault="00FA7B24" w:rsidP="00337038">
            <w:pPr>
              <w:keepNext/>
              <w:suppressLineNumbers/>
              <w:suppressAutoHyphens/>
              <w:spacing w:before="40" w:after="80"/>
              <w:jc w:val="left"/>
              <w:rPr>
                <w:rFonts w:ascii="Times New Roman Bold" w:hAnsi="Times New Roman Bold" w:cs="Times New Roman Bold" w:hint="eastAsia"/>
                <w:b/>
                <w:bCs/>
                <w:caps/>
                <w:snapToGrid w:val="0"/>
                <w:sz w:val="20"/>
                <w:szCs w:val="20"/>
              </w:rPr>
            </w:pPr>
            <w:r w:rsidRPr="00AB4AF2">
              <w:rPr>
                <w:rFonts w:cs="Angsana New"/>
                <w:b/>
                <w:bCs/>
                <w:iCs/>
                <w:sz w:val="20"/>
                <w:szCs w:val="20"/>
              </w:rPr>
              <w:t>Element</w:t>
            </w:r>
            <w:r w:rsidRPr="00AB4AF2">
              <w:rPr>
                <w:rFonts w:ascii="Times New Roman Bold" w:hAnsi="Times New Roman Bold" w:cs="Times New Roman Bold" w:hint="eastAsia"/>
                <w:b/>
                <w:bCs/>
                <w:caps/>
                <w:snapToGrid w:val="0"/>
                <w:sz w:val="20"/>
                <w:szCs w:val="20"/>
              </w:rPr>
              <w:t xml:space="preserve"> 5. </w:t>
            </w:r>
            <w:r w:rsidRPr="00AB4AF2">
              <w:rPr>
                <w:rFonts w:ascii="Times New Roman Bold" w:hAnsi="Times New Roman Bold" w:cs="Times New Roman Bold" w:hint="eastAsia"/>
                <w:b/>
                <w:bCs/>
                <w:snapToGrid w:val="0"/>
                <w:sz w:val="20"/>
                <w:szCs w:val="20"/>
              </w:rPr>
              <w:t>Strengthening</w:t>
            </w:r>
            <w:r w:rsidRPr="00AB4AF2">
              <w:rPr>
                <w:rFonts w:ascii="Times New Roman Bold" w:hAnsi="Times New Roman Bold" w:cs="Times New Roman Bold" w:hint="eastAsia"/>
                <w:b/>
                <w:bCs/>
                <w:caps/>
                <w:snapToGrid w:val="0"/>
                <w:sz w:val="20"/>
                <w:szCs w:val="20"/>
              </w:rPr>
              <w:t xml:space="preserve"> </w:t>
            </w:r>
            <w:r w:rsidRPr="00AB4AF2">
              <w:rPr>
                <w:rFonts w:ascii="Times New Roman Bold" w:hAnsi="Times New Roman Bold" w:cs="Times New Roman Bold" w:hint="eastAsia"/>
                <w:b/>
                <w:bCs/>
                <w:snapToGrid w:val="0"/>
                <w:sz w:val="20"/>
                <w:szCs w:val="20"/>
              </w:rPr>
              <w:t>implementation</w:t>
            </w:r>
            <w:r w:rsidRPr="00AB4AF2">
              <w:rPr>
                <w:rFonts w:ascii="Times New Roman Bold" w:hAnsi="Times New Roman Bold" w:cs="Times New Roman Bold" w:hint="eastAsia"/>
                <w:b/>
                <w:bCs/>
                <w:caps/>
                <w:snapToGrid w:val="0"/>
                <w:sz w:val="20"/>
                <w:szCs w:val="20"/>
              </w:rPr>
              <w:t xml:space="preserve"> </w:t>
            </w:r>
            <w:r w:rsidRPr="00AB4AF2">
              <w:rPr>
                <w:rFonts w:ascii="Times New Roman Bold" w:hAnsi="Times New Roman Bold" w:cs="Times New Roman Bold" w:hint="eastAsia"/>
                <w:b/>
                <w:bCs/>
                <w:snapToGrid w:val="0"/>
                <w:sz w:val="20"/>
                <w:szCs w:val="20"/>
              </w:rPr>
              <w:t>and</w:t>
            </w:r>
            <w:r w:rsidRPr="00AB4AF2">
              <w:rPr>
                <w:rFonts w:ascii="Times New Roman Bold" w:hAnsi="Times New Roman Bold" w:cs="Times New Roman Bold" w:hint="eastAsia"/>
                <w:b/>
                <w:bCs/>
                <w:caps/>
                <w:snapToGrid w:val="0"/>
                <w:sz w:val="20"/>
                <w:szCs w:val="20"/>
              </w:rPr>
              <w:t xml:space="preserve"> </w:t>
            </w:r>
            <w:r w:rsidRPr="00AB4AF2">
              <w:rPr>
                <w:rFonts w:ascii="Times New Roman Bold" w:hAnsi="Times New Roman Bold" w:cs="Times New Roman Bold" w:hint="eastAsia"/>
                <w:b/>
                <w:bCs/>
                <w:snapToGrid w:val="0"/>
                <w:sz w:val="20"/>
                <w:szCs w:val="20"/>
              </w:rPr>
              <w:t>monitoring</w:t>
            </w:r>
            <w:r w:rsidRPr="00AB4AF2">
              <w:rPr>
                <w:rFonts w:ascii="Times New Roman Bold" w:hAnsi="Times New Roman Bold" w:cs="Times New Roman Bold" w:hint="eastAsia"/>
                <w:b/>
                <w:bCs/>
                <w:caps/>
                <w:snapToGrid w:val="0"/>
                <w:sz w:val="20"/>
                <w:szCs w:val="20"/>
              </w:rPr>
              <w:t xml:space="preserve"> </w:t>
            </w:r>
            <w:r w:rsidRPr="00AB4AF2">
              <w:rPr>
                <w:rFonts w:ascii="Times New Roman Bold" w:hAnsi="Times New Roman Bold" w:cs="Times New Roman Bold" w:hint="eastAsia"/>
                <w:b/>
                <w:bCs/>
                <w:snapToGrid w:val="0"/>
                <w:sz w:val="20"/>
                <w:szCs w:val="20"/>
              </w:rPr>
              <w:t>progress</w:t>
            </w:r>
          </w:p>
        </w:tc>
      </w:tr>
      <w:tr w:rsidR="00FA7B24" w:rsidRPr="00AB4AF2" w14:paraId="5B36EA54" w14:textId="77777777" w:rsidTr="00337038">
        <w:trPr>
          <w:trHeight w:val="57"/>
        </w:trPr>
        <w:tc>
          <w:tcPr>
            <w:tcW w:w="8789" w:type="dxa"/>
            <w:gridSpan w:val="2"/>
            <w:shd w:val="clear" w:color="auto" w:fill="FFFFFF" w:themeFill="background1"/>
          </w:tcPr>
          <w:p w14:paraId="19737719" w14:textId="07105586" w:rsidR="00FA7B24" w:rsidRPr="00AB4AF2" w:rsidRDefault="00FA7B24" w:rsidP="00337038">
            <w:pPr>
              <w:spacing w:before="40" w:after="80"/>
              <w:jc w:val="left"/>
              <w:rPr>
                <w:rFonts w:cs="Angsana New"/>
                <w:i/>
                <w:iCs/>
                <w:sz w:val="20"/>
                <w:szCs w:val="20"/>
              </w:rPr>
            </w:pPr>
            <w:r w:rsidRPr="00AB4AF2">
              <w:rPr>
                <w:rFonts w:cs="Angsana New"/>
                <w:i/>
                <w:iCs/>
                <w:sz w:val="20"/>
                <w:szCs w:val="20"/>
              </w:rPr>
              <w:t>To contribute to the implementation of the Kunming-Montreal Global Biodiversity Framework through the full and effective implementation of decisions, principles and guidelines of relevance to indigenous peoples and local communities, and to strengthen the integration of Article 8(j) and other provisions of the Convention in the work undertaken under the Convention and its Protocols.</w:t>
            </w:r>
          </w:p>
        </w:tc>
      </w:tr>
      <w:tr w:rsidR="00FA7B24" w:rsidRPr="00AB4AF2" w14:paraId="22EEF3D3" w14:textId="77777777" w:rsidTr="008E643B">
        <w:trPr>
          <w:trHeight w:val="57"/>
        </w:trPr>
        <w:tc>
          <w:tcPr>
            <w:tcW w:w="6663" w:type="dxa"/>
            <w:shd w:val="clear" w:color="auto" w:fill="FFFFFF" w:themeFill="background1"/>
          </w:tcPr>
          <w:p w14:paraId="64C872E1" w14:textId="77777777" w:rsidR="00FA7B24" w:rsidRPr="00AB4AF2" w:rsidRDefault="00FA7B24" w:rsidP="00337038">
            <w:pPr>
              <w:suppressLineNumbers/>
              <w:tabs>
                <w:tab w:val="left" w:pos="597"/>
              </w:tabs>
              <w:suppressAutoHyphens/>
              <w:spacing w:before="40" w:after="80"/>
              <w:jc w:val="left"/>
              <w:rPr>
                <w:rFonts w:cs="Angsana New"/>
                <w:i/>
                <w:iCs/>
                <w:kern w:val="22"/>
                <w:sz w:val="20"/>
                <w:szCs w:val="20"/>
              </w:rPr>
            </w:pPr>
            <w:r w:rsidRPr="00AB4AF2">
              <w:rPr>
                <w:rFonts w:cs="Angsana New"/>
                <w:kern w:val="22"/>
                <w:sz w:val="20"/>
                <w:szCs w:val="20"/>
              </w:rPr>
              <w:t>5.1</w:t>
            </w:r>
            <w:r w:rsidRPr="00AB4AF2">
              <w:rPr>
                <w:rFonts w:cs="Angsana New"/>
                <w:kern w:val="22"/>
                <w:sz w:val="20"/>
                <w:szCs w:val="20"/>
              </w:rPr>
              <w:tab/>
            </w:r>
            <w:r w:rsidRPr="00AB4AF2">
              <w:rPr>
                <w:rFonts w:cs="Angsana New"/>
                <w:sz w:val="20"/>
                <w:szCs w:val="20"/>
              </w:rPr>
              <w:t>Promote the wider application, implementation and monitoring at the national level of adopted plans of action, guidelines and principles, such as:</w:t>
            </w:r>
            <w:r w:rsidRPr="00AB4AF2">
              <w:rPr>
                <w:rFonts w:cs="Angsana New"/>
                <w:kern w:val="22"/>
                <w:sz w:val="20"/>
                <w:szCs w:val="20"/>
              </w:rPr>
              <w:t xml:space="preserve"> </w:t>
            </w:r>
          </w:p>
          <w:p w14:paraId="78EBFDD2" w14:textId="5E30527D" w:rsidR="00FA7B24" w:rsidRPr="00AB4AF2" w:rsidRDefault="00FA7B24" w:rsidP="00002DE8">
            <w:pPr>
              <w:suppressLineNumbers/>
              <w:tabs>
                <w:tab w:val="left" w:pos="1021"/>
              </w:tabs>
              <w:suppressAutoHyphens/>
              <w:spacing w:before="40" w:after="80"/>
              <w:ind w:firstLine="510"/>
              <w:jc w:val="left"/>
              <w:rPr>
                <w:rFonts w:cs="Angsana New"/>
                <w:i/>
                <w:iCs/>
                <w:kern w:val="22"/>
                <w:sz w:val="20"/>
                <w:szCs w:val="20"/>
              </w:rPr>
            </w:pPr>
            <w:r w:rsidRPr="00AB4AF2">
              <w:rPr>
                <w:rFonts w:cs="Angsana New"/>
                <w:iCs/>
                <w:kern w:val="22"/>
                <w:sz w:val="20"/>
                <w:szCs w:val="20"/>
                <w:lang w:eastAsia="en-CA"/>
              </w:rPr>
              <w:t>(a)</w:t>
            </w:r>
            <w:r w:rsidRPr="00AB4AF2">
              <w:rPr>
                <w:rFonts w:cs="Angsana New"/>
                <w:iCs/>
                <w:kern w:val="22"/>
                <w:sz w:val="20"/>
                <w:szCs w:val="20"/>
                <w:lang w:eastAsia="en-CA"/>
              </w:rPr>
              <w:tab/>
            </w:r>
            <w:r w:rsidRPr="00AB4AF2">
              <w:rPr>
                <w:rFonts w:cs="Angsana New"/>
                <w:kern w:val="22"/>
                <w:sz w:val="20"/>
                <w:szCs w:val="20"/>
              </w:rPr>
              <w:t>The Voluntary Glossary of Key Terms and Concepts Within the Context of Article 8(j) and Related Provisions of the Convention;</w:t>
            </w:r>
            <w:r w:rsidRPr="00AB4AF2">
              <w:rPr>
                <w:rStyle w:val="FootnoteReference"/>
                <w:rFonts w:cs="Angsana New"/>
                <w:kern w:val="22"/>
                <w:sz w:val="20"/>
                <w:szCs w:val="20"/>
              </w:rPr>
              <w:footnoteReference w:id="21"/>
            </w:r>
          </w:p>
          <w:p w14:paraId="10756A90" w14:textId="796A011C" w:rsidR="00FA7B24" w:rsidRPr="00AB4AF2" w:rsidRDefault="00FA7B24" w:rsidP="00002DE8">
            <w:pPr>
              <w:suppressLineNumbers/>
              <w:tabs>
                <w:tab w:val="left" w:pos="1021"/>
              </w:tabs>
              <w:suppressAutoHyphens/>
              <w:spacing w:before="40" w:after="80"/>
              <w:ind w:firstLine="510"/>
              <w:jc w:val="left"/>
              <w:rPr>
                <w:rFonts w:cs="Angsana New"/>
                <w:kern w:val="22"/>
                <w:sz w:val="20"/>
                <w:szCs w:val="20"/>
              </w:rPr>
            </w:pPr>
            <w:r w:rsidRPr="00AB4AF2">
              <w:rPr>
                <w:rFonts w:cs="Angsana New"/>
                <w:kern w:val="22"/>
                <w:sz w:val="20"/>
                <w:szCs w:val="20"/>
                <w:lang w:eastAsia="en-CA"/>
              </w:rPr>
              <w:t>(b)</w:t>
            </w:r>
            <w:r w:rsidRPr="00AB4AF2">
              <w:rPr>
                <w:rFonts w:cs="Angsana New"/>
                <w:kern w:val="22"/>
                <w:sz w:val="20"/>
                <w:szCs w:val="20"/>
                <w:lang w:eastAsia="en-CA"/>
              </w:rPr>
              <w:tab/>
            </w:r>
            <w:r w:rsidRPr="00AB4AF2">
              <w:rPr>
                <w:rFonts w:cs="Angsana New"/>
                <w:kern w:val="22"/>
                <w:sz w:val="20"/>
                <w:szCs w:val="20"/>
              </w:rPr>
              <w:t>The Akwé: Kon Voluntary Guidelines for the Conduct of Cultural, Environmental and Social Impact Assessments Regarding Developments Proposed to Take Place on, or Which Are Likely to Impact on, Sacred Sites and Lands and Waters Traditionally Occupied or Used by Indigenous and Local Communities;</w:t>
            </w:r>
            <w:r w:rsidRPr="00AB4AF2">
              <w:rPr>
                <w:rStyle w:val="FootnoteReference"/>
                <w:rFonts w:cs="Angsana New"/>
                <w:kern w:val="22"/>
                <w:sz w:val="20"/>
                <w:szCs w:val="20"/>
              </w:rPr>
              <w:footnoteReference w:id="22"/>
            </w:r>
          </w:p>
          <w:p w14:paraId="0385C0CD" w14:textId="3EFB593F" w:rsidR="00FA7B24" w:rsidRPr="00AB4AF2" w:rsidRDefault="00FA7B24" w:rsidP="00002DE8">
            <w:pPr>
              <w:suppressLineNumbers/>
              <w:tabs>
                <w:tab w:val="left" w:pos="1021"/>
              </w:tabs>
              <w:suppressAutoHyphens/>
              <w:spacing w:before="40" w:after="80"/>
              <w:ind w:firstLine="510"/>
              <w:jc w:val="left"/>
              <w:rPr>
                <w:rFonts w:cs="Angsana New"/>
                <w:kern w:val="22"/>
                <w:sz w:val="20"/>
                <w:szCs w:val="20"/>
              </w:rPr>
            </w:pPr>
            <w:r w:rsidRPr="00AB4AF2">
              <w:rPr>
                <w:rFonts w:cs="Angsana New"/>
                <w:kern w:val="22"/>
                <w:sz w:val="20"/>
                <w:szCs w:val="20"/>
                <w:lang w:eastAsia="en-CA"/>
              </w:rPr>
              <w:t>(c)</w:t>
            </w:r>
            <w:r w:rsidRPr="00AB4AF2">
              <w:rPr>
                <w:rFonts w:cs="Angsana New"/>
                <w:kern w:val="22"/>
                <w:sz w:val="20"/>
                <w:szCs w:val="20"/>
                <w:lang w:eastAsia="en-CA"/>
              </w:rPr>
              <w:tab/>
            </w:r>
            <w:r w:rsidRPr="00AB4AF2">
              <w:rPr>
                <w:rFonts w:cs="Angsana New"/>
                <w:kern w:val="22"/>
                <w:sz w:val="20"/>
                <w:szCs w:val="20"/>
              </w:rPr>
              <w:t>The Tkarihwaié:ri Code of Ethical Conduct to Ensure Respect for the Cultural and Intellectual Heritage of Indigenous and Local Communities;</w:t>
            </w:r>
            <w:r w:rsidRPr="00AB4AF2">
              <w:rPr>
                <w:rStyle w:val="FootnoteReference"/>
                <w:rFonts w:cs="Angsana New"/>
                <w:kern w:val="22"/>
                <w:sz w:val="20"/>
                <w:szCs w:val="20"/>
              </w:rPr>
              <w:footnoteReference w:id="23"/>
            </w:r>
          </w:p>
          <w:p w14:paraId="3D422B93" w14:textId="687ECE15" w:rsidR="00FA7B24" w:rsidRPr="00AB4AF2" w:rsidRDefault="00FA7B24" w:rsidP="00002DE8">
            <w:pPr>
              <w:suppressLineNumbers/>
              <w:tabs>
                <w:tab w:val="left" w:pos="1021"/>
              </w:tabs>
              <w:suppressAutoHyphens/>
              <w:spacing w:before="40" w:after="80"/>
              <w:ind w:firstLine="510"/>
              <w:jc w:val="left"/>
              <w:rPr>
                <w:rFonts w:cs="Angsana New"/>
                <w:color w:val="000000"/>
                <w:kern w:val="18"/>
                <w:sz w:val="20"/>
                <w:szCs w:val="20"/>
              </w:rPr>
            </w:pPr>
            <w:r w:rsidRPr="00AB4AF2">
              <w:rPr>
                <w:rFonts w:cs="Angsana New"/>
                <w:color w:val="000000"/>
                <w:kern w:val="18"/>
                <w:sz w:val="20"/>
                <w:szCs w:val="20"/>
                <w:lang w:eastAsia="en-CA"/>
              </w:rPr>
              <w:t>(d)</w:t>
            </w:r>
            <w:r w:rsidRPr="00AB4AF2">
              <w:rPr>
                <w:rFonts w:cs="Angsana New"/>
                <w:color w:val="000000"/>
                <w:kern w:val="18"/>
                <w:sz w:val="20"/>
                <w:szCs w:val="20"/>
                <w:lang w:eastAsia="en-CA"/>
              </w:rPr>
              <w:tab/>
            </w:r>
            <w:r w:rsidRPr="00AB4AF2">
              <w:rPr>
                <w:rFonts w:cs="Angsana New"/>
                <w:kern w:val="22"/>
                <w:sz w:val="20"/>
                <w:szCs w:val="20"/>
              </w:rPr>
              <w:t>The Plan of Action on Customary Sustainable Use of Biological Diversity;</w:t>
            </w:r>
          </w:p>
          <w:p w14:paraId="2E8E7B99" w14:textId="77777777" w:rsidR="00FA7B24" w:rsidRPr="00AB4AF2" w:rsidRDefault="00FA7B24" w:rsidP="00002DE8">
            <w:pPr>
              <w:suppressLineNumbers/>
              <w:tabs>
                <w:tab w:val="left" w:pos="1021"/>
              </w:tabs>
              <w:suppressAutoHyphens/>
              <w:spacing w:before="40" w:after="80"/>
              <w:ind w:firstLine="510"/>
              <w:jc w:val="left"/>
              <w:rPr>
                <w:rFonts w:cs="Angsana New"/>
                <w:kern w:val="22"/>
                <w:sz w:val="20"/>
                <w:szCs w:val="20"/>
              </w:rPr>
            </w:pPr>
            <w:r w:rsidRPr="00AB4AF2">
              <w:rPr>
                <w:rFonts w:cs="Angsana New"/>
                <w:kern w:val="22"/>
                <w:sz w:val="20"/>
                <w:szCs w:val="20"/>
                <w:lang w:eastAsia="en-CA"/>
              </w:rPr>
              <w:t>(e)</w:t>
            </w:r>
            <w:r w:rsidRPr="00AB4AF2">
              <w:rPr>
                <w:rFonts w:cs="Angsana New"/>
                <w:kern w:val="22"/>
                <w:sz w:val="20"/>
                <w:szCs w:val="20"/>
                <w:lang w:eastAsia="en-CA"/>
              </w:rPr>
              <w:tab/>
            </w:r>
            <w:r w:rsidRPr="00AB4AF2">
              <w:rPr>
                <w:rFonts w:cs="Angsana New"/>
                <w:kern w:val="22"/>
                <w:sz w:val="20"/>
                <w:szCs w:val="20"/>
              </w:rPr>
              <w:t>The Mo’otz Kuxtal</w:t>
            </w:r>
            <w:r w:rsidRPr="00AB4AF2">
              <w:rPr>
                <w:rFonts w:cs="Angsana New"/>
                <w:smallCaps/>
                <w:kern w:val="22"/>
                <w:sz w:val="20"/>
                <w:szCs w:val="20"/>
              </w:rPr>
              <w:t xml:space="preserve"> </w:t>
            </w:r>
            <w:r w:rsidRPr="00AB4AF2">
              <w:rPr>
                <w:rFonts w:cs="Angsana New"/>
                <w:kern w:val="22"/>
                <w:sz w:val="20"/>
                <w:szCs w:val="20"/>
              </w:rPr>
              <w:t>Voluntary Guidelines;</w:t>
            </w:r>
          </w:p>
          <w:p w14:paraId="2B286437" w14:textId="748B7A7F" w:rsidR="00FA7B24" w:rsidRPr="00AB4AF2" w:rsidRDefault="00FA7B24" w:rsidP="00002DE8">
            <w:pPr>
              <w:suppressLineNumbers/>
              <w:tabs>
                <w:tab w:val="left" w:pos="1021"/>
              </w:tabs>
              <w:suppressAutoHyphens/>
              <w:spacing w:before="40" w:after="80"/>
              <w:ind w:firstLine="510"/>
              <w:jc w:val="left"/>
              <w:rPr>
                <w:rFonts w:cs="Angsana New"/>
                <w:kern w:val="22"/>
                <w:sz w:val="20"/>
                <w:szCs w:val="20"/>
              </w:rPr>
            </w:pPr>
            <w:r w:rsidRPr="00AB4AF2">
              <w:rPr>
                <w:rFonts w:cs="Angsana New"/>
                <w:kern w:val="22"/>
                <w:sz w:val="20"/>
                <w:szCs w:val="20"/>
                <w:lang w:eastAsia="en-CA"/>
              </w:rPr>
              <w:t>(f)</w:t>
            </w:r>
            <w:r w:rsidRPr="00AB4AF2">
              <w:rPr>
                <w:rFonts w:cs="Angsana New"/>
                <w:kern w:val="22"/>
                <w:sz w:val="20"/>
                <w:szCs w:val="20"/>
                <w:lang w:eastAsia="en-CA"/>
              </w:rPr>
              <w:tab/>
            </w:r>
            <w:r w:rsidRPr="00AB4AF2">
              <w:rPr>
                <w:rFonts w:cs="Angsana New"/>
                <w:kern w:val="22"/>
                <w:sz w:val="20"/>
                <w:szCs w:val="20"/>
              </w:rPr>
              <w:t>The Rutzolijirisaxik Voluntary Guidelines for the Repatriation of Traditional Knowledge Relevant for the Conservation and Sustainable Use of Biological Diversity;</w:t>
            </w:r>
            <w:r w:rsidRPr="00AB4AF2">
              <w:rPr>
                <w:rStyle w:val="FootnoteReference"/>
                <w:rFonts w:cs="Angsana New"/>
                <w:kern w:val="22"/>
                <w:sz w:val="20"/>
                <w:szCs w:val="20"/>
              </w:rPr>
              <w:footnoteReference w:id="24"/>
            </w:r>
            <w:r w:rsidRPr="00AB4AF2">
              <w:rPr>
                <w:rFonts w:cs="Angsana New"/>
                <w:kern w:val="22"/>
                <w:sz w:val="20"/>
                <w:szCs w:val="20"/>
              </w:rPr>
              <w:t xml:space="preserve"> </w:t>
            </w:r>
          </w:p>
          <w:p w14:paraId="47995E55" w14:textId="450DF5C4" w:rsidR="00FA7B24" w:rsidRPr="00AB4AF2" w:rsidRDefault="00FA7B24" w:rsidP="00002DE8">
            <w:pPr>
              <w:suppressLineNumbers/>
              <w:tabs>
                <w:tab w:val="left" w:pos="1021"/>
              </w:tabs>
              <w:suppressAutoHyphens/>
              <w:spacing w:before="40" w:after="80"/>
              <w:ind w:firstLine="510"/>
              <w:jc w:val="left"/>
              <w:rPr>
                <w:rFonts w:cs="Angsana New"/>
                <w:kern w:val="22"/>
                <w:sz w:val="20"/>
                <w:szCs w:val="20"/>
              </w:rPr>
            </w:pPr>
            <w:r w:rsidRPr="00AB4AF2">
              <w:rPr>
                <w:rFonts w:cs="Angsana New"/>
                <w:kern w:val="22"/>
                <w:sz w:val="20"/>
                <w:szCs w:val="20"/>
                <w:lang w:eastAsia="en-CA"/>
              </w:rPr>
              <w:t>(g)</w:t>
            </w:r>
            <w:r w:rsidRPr="00AB4AF2">
              <w:rPr>
                <w:rFonts w:cs="Angsana New"/>
                <w:kern w:val="22"/>
                <w:sz w:val="20"/>
                <w:szCs w:val="20"/>
                <w:lang w:eastAsia="en-CA"/>
              </w:rPr>
              <w:tab/>
              <w:t xml:space="preserve">The </w:t>
            </w:r>
            <w:r w:rsidRPr="00AB4AF2">
              <w:rPr>
                <w:rFonts w:cs="Angsana New"/>
                <w:kern w:val="22"/>
                <w:sz w:val="20"/>
                <w:szCs w:val="20"/>
              </w:rPr>
              <w:t>Voluntary Guidelines on Safeguards in Biodiversity Financing Mechanisms;</w:t>
            </w:r>
            <w:r w:rsidRPr="00AB4AF2">
              <w:rPr>
                <w:rStyle w:val="FootnoteReference"/>
                <w:rFonts w:cs="Angsana New"/>
                <w:kern w:val="22"/>
                <w:sz w:val="20"/>
                <w:szCs w:val="20"/>
              </w:rPr>
              <w:footnoteReference w:id="25"/>
            </w:r>
          </w:p>
          <w:p w14:paraId="61C4C03D" w14:textId="1B57ED01" w:rsidR="00FA7B24" w:rsidRPr="00AB4AF2" w:rsidRDefault="00FA7B24" w:rsidP="00002DE8">
            <w:pPr>
              <w:suppressLineNumbers/>
              <w:tabs>
                <w:tab w:val="left" w:pos="1021"/>
              </w:tabs>
              <w:suppressAutoHyphens/>
              <w:spacing w:before="40" w:after="80"/>
              <w:ind w:firstLine="510"/>
              <w:jc w:val="left"/>
              <w:rPr>
                <w:rFonts w:cs="Angsana New"/>
                <w:kern w:val="22"/>
                <w:sz w:val="20"/>
                <w:szCs w:val="20"/>
              </w:rPr>
            </w:pPr>
            <w:r w:rsidRPr="00AB4AF2">
              <w:rPr>
                <w:rFonts w:cs="Angsana New"/>
                <w:kern w:val="22"/>
                <w:sz w:val="20"/>
                <w:szCs w:val="20"/>
                <w:lang w:eastAsia="en-CA"/>
              </w:rPr>
              <w:t>(h)</w:t>
            </w:r>
            <w:r w:rsidRPr="00AB4AF2">
              <w:rPr>
                <w:rFonts w:cs="Angsana New"/>
                <w:kern w:val="22"/>
                <w:sz w:val="20"/>
                <w:szCs w:val="20"/>
                <w:lang w:eastAsia="en-CA"/>
              </w:rPr>
              <w:tab/>
              <w:t xml:space="preserve">The </w:t>
            </w:r>
            <w:r w:rsidRPr="00AB4AF2">
              <w:rPr>
                <w:rFonts w:cs="Angsana New"/>
                <w:kern w:val="22"/>
                <w:sz w:val="20"/>
                <w:szCs w:val="20"/>
              </w:rPr>
              <w:t>Gender Plan of Action (2023–2030);</w:t>
            </w:r>
          </w:p>
          <w:p w14:paraId="540FCA70" w14:textId="439A2F54" w:rsidR="00FA7B24" w:rsidRPr="00AB4AF2" w:rsidRDefault="00FA7B24" w:rsidP="00002DE8">
            <w:pPr>
              <w:suppressLineNumbers/>
              <w:tabs>
                <w:tab w:val="left" w:pos="1021"/>
              </w:tabs>
              <w:suppressAutoHyphens/>
              <w:spacing w:before="40" w:after="80"/>
              <w:ind w:firstLine="510"/>
              <w:jc w:val="left"/>
              <w:rPr>
                <w:rFonts w:cs="Angsana New"/>
                <w:i/>
                <w:iCs/>
                <w:kern w:val="22"/>
                <w:sz w:val="20"/>
                <w:szCs w:val="20"/>
              </w:rPr>
            </w:pPr>
            <w:r w:rsidRPr="00AB4AF2">
              <w:rPr>
                <w:rFonts w:cs="Angsana New"/>
                <w:kern w:val="22"/>
                <w:sz w:val="20"/>
                <w:szCs w:val="20"/>
                <w:lang w:eastAsia="en-CA"/>
              </w:rPr>
              <w:t>(i)</w:t>
            </w:r>
            <w:r w:rsidRPr="00AB4AF2">
              <w:rPr>
                <w:rFonts w:cs="Angsana New"/>
                <w:kern w:val="22"/>
                <w:sz w:val="20"/>
                <w:szCs w:val="20"/>
                <w:lang w:eastAsia="en-CA"/>
              </w:rPr>
              <w:tab/>
              <w:t xml:space="preserve">The </w:t>
            </w:r>
            <w:r w:rsidRPr="00AB4AF2">
              <w:rPr>
                <w:rFonts w:cs="Angsana New"/>
                <w:kern w:val="22"/>
                <w:sz w:val="20"/>
                <w:szCs w:val="20"/>
              </w:rPr>
              <w:t>guiding principles on assessing the contribution of collective action by indigenous peoples and local communities.</w:t>
            </w:r>
            <w:r w:rsidRPr="00AB4AF2">
              <w:rPr>
                <w:rStyle w:val="FootnoteReference"/>
                <w:rFonts w:cs="Angsana New"/>
                <w:kern w:val="22"/>
                <w:sz w:val="20"/>
                <w:szCs w:val="20"/>
              </w:rPr>
              <w:footnoteReference w:id="26"/>
            </w:r>
          </w:p>
        </w:tc>
        <w:tc>
          <w:tcPr>
            <w:tcW w:w="2126" w:type="dxa"/>
            <w:shd w:val="clear" w:color="auto" w:fill="FFFFFF" w:themeFill="background1"/>
          </w:tcPr>
          <w:p w14:paraId="391F64BA" w14:textId="0D167C2A" w:rsidR="00FA7B24" w:rsidRPr="00AB4AF2" w:rsidRDefault="00FA7B24" w:rsidP="00337038">
            <w:pPr>
              <w:suppressLineNumbers/>
              <w:suppressAutoHyphens/>
              <w:spacing w:before="40" w:after="80"/>
              <w:jc w:val="left"/>
              <w:rPr>
                <w:rFonts w:cs="Angsana New"/>
                <w:kern w:val="22"/>
                <w:sz w:val="20"/>
                <w:szCs w:val="20"/>
              </w:rPr>
            </w:pPr>
            <w:r w:rsidRPr="00AB4AF2">
              <w:rPr>
                <w:rFonts w:cs="Angsana New"/>
                <w:sz w:val="20"/>
                <w:szCs w:val="20"/>
              </w:rPr>
              <w:t>Parties and national focal points on Article 8(j) and related provisions of the Convention</w:t>
            </w:r>
          </w:p>
        </w:tc>
      </w:tr>
      <w:tr w:rsidR="00FA7B24" w:rsidRPr="00AB4AF2" w14:paraId="36E487C5" w14:textId="77777777" w:rsidTr="008E643B">
        <w:trPr>
          <w:trHeight w:val="57"/>
        </w:trPr>
        <w:tc>
          <w:tcPr>
            <w:tcW w:w="6663" w:type="dxa"/>
            <w:shd w:val="clear" w:color="auto" w:fill="FFFFFF" w:themeFill="background1"/>
          </w:tcPr>
          <w:p w14:paraId="440CA75D" w14:textId="77777777" w:rsidR="00FA7B24" w:rsidRPr="00AB4AF2" w:rsidRDefault="00FA7B24" w:rsidP="00337038">
            <w:pPr>
              <w:suppressLineNumbers/>
              <w:tabs>
                <w:tab w:val="left" w:pos="597"/>
              </w:tabs>
              <w:suppressAutoHyphens/>
              <w:spacing w:before="40" w:after="80"/>
              <w:jc w:val="left"/>
              <w:rPr>
                <w:rFonts w:cs="Angsana New"/>
                <w:spacing w:val="-2"/>
                <w:kern w:val="22"/>
                <w:sz w:val="20"/>
                <w:szCs w:val="20"/>
              </w:rPr>
            </w:pPr>
            <w:r w:rsidRPr="00AB4AF2">
              <w:rPr>
                <w:rFonts w:cs="Angsana New"/>
                <w:kern w:val="22"/>
                <w:sz w:val="20"/>
                <w:szCs w:val="20"/>
              </w:rPr>
              <w:t>5.2</w:t>
            </w:r>
            <w:r w:rsidRPr="00AB4AF2">
              <w:rPr>
                <w:rFonts w:cs="Angsana New"/>
                <w:spacing w:val="-2"/>
                <w:kern w:val="22"/>
                <w:sz w:val="20"/>
                <w:szCs w:val="20"/>
              </w:rPr>
              <w:tab/>
              <w:t>Develop guidelines for the establishment of innovative incentive schemes for indigenous peoples and local communities to preserve and maintain their traditional knowledge, innovations and practices for the application thereof in programmes for the conservation and sustainable use of biological diversity.</w:t>
            </w:r>
          </w:p>
        </w:tc>
        <w:tc>
          <w:tcPr>
            <w:tcW w:w="2126" w:type="dxa"/>
            <w:shd w:val="clear" w:color="auto" w:fill="FFFFFF" w:themeFill="background1"/>
          </w:tcPr>
          <w:p w14:paraId="347D8017" w14:textId="031E6592" w:rsidR="00FA7B24" w:rsidRPr="00AB4AF2" w:rsidRDefault="00FA7B24" w:rsidP="00337038">
            <w:pPr>
              <w:suppressLineNumbers/>
              <w:suppressAutoHyphens/>
              <w:spacing w:before="40" w:after="80"/>
              <w:jc w:val="left"/>
              <w:rPr>
                <w:rFonts w:cs="Angsana New"/>
                <w:kern w:val="22"/>
                <w:sz w:val="20"/>
                <w:szCs w:val="20"/>
              </w:rPr>
            </w:pPr>
            <w:r w:rsidRPr="00AB4AF2">
              <w:rPr>
                <w:rFonts w:cs="Angsana New"/>
                <w:kern w:val="22"/>
                <w:sz w:val="20"/>
                <w:szCs w:val="20"/>
              </w:rPr>
              <w:t xml:space="preserve">Subsidiary </w:t>
            </w:r>
            <w:r w:rsidRPr="00FA4895">
              <w:rPr>
                <w:rFonts w:cs="Angsana New"/>
                <w:kern w:val="22"/>
                <w:sz w:val="20"/>
                <w:szCs w:val="20"/>
              </w:rPr>
              <w:t>B</w:t>
            </w:r>
            <w:r w:rsidRPr="00AB4AF2">
              <w:rPr>
                <w:rFonts w:cs="Angsana New"/>
                <w:kern w:val="22"/>
                <w:sz w:val="20"/>
                <w:szCs w:val="20"/>
              </w:rPr>
              <w:t>ody</w:t>
            </w:r>
            <w:r w:rsidRPr="00AB4AF2" w:rsidDel="007F1492">
              <w:rPr>
                <w:rFonts w:cs="Angsana New"/>
                <w:kern w:val="22"/>
                <w:sz w:val="20"/>
                <w:szCs w:val="20"/>
              </w:rPr>
              <w:t xml:space="preserve"> </w:t>
            </w:r>
            <w:r w:rsidRPr="00AB4AF2">
              <w:rPr>
                <w:rFonts w:cs="Angsana New"/>
                <w:kern w:val="22"/>
                <w:sz w:val="20"/>
                <w:szCs w:val="20"/>
              </w:rPr>
              <w:t>on Article</w:t>
            </w:r>
            <w:r w:rsidRPr="00AB4AF2" w:rsidDel="007F1492">
              <w:rPr>
                <w:rFonts w:cs="Angsana New"/>
                <w:kern w:val="22"/>
                <w:sz w:val="20"/>
                <w:szCs w:val="20"/>
              </w:rPr>
              <w:t xml:space="preserve"> </w:t>
            </w:r>
            <w:r w:rsidRPr="00AB4AF2">
              <w:rPr>
                <w:rFonts w:cs="Angsana New"/>
                <w:kern w:val="22"/>
                <w:sz w:val="20"/>
                <w:szCs w:val="20"/>
              </w:rPr>
              <w:t>8(j), Parties and other actors</w:t>
            </w:r>
          </w:p>
        </w:tc>
      </w:tr>
      <w:tr w:rsidR="00FA7B24" w:rsidRPr="00AB4AF2" w14:paraId="2B9677C4" w14:textId="77777777" w:rsidTr="008E643B">
        <w:trPr>
          <w:trHeight w:val="57"/>
        </w:trPr>
        <w:tc>
          <w:tcPr>
            <w:tcW w:w="6663" w:type="dxa"/>
            <w:shd w:val="clear" w:color="auto" w:fill="FFFFFF" w:themeFill="background1"/>
          </w:tcPr>
          <w:p w14:paraId="783971BF" w14:textId="2EF11984" w:rsidR="00FA7B24" w:rsidRPr="00AB4AF2" w:rsidRDefault="00FA7B24" w:rsidP="00337038">
            <w:pPr>
              <w:suppressLineNumbers/>
              <w:tabs>
                <w:tab w:val="left" w:pos="597"/>
              </w:tabs>
              <w:suppressAutoHyphens/>
              <w:spacing w:before="40" w:after="80"/>
              <w:jc w:val="left"/>
              <w:rPr>
                <w:rFonts w:cs="Angsana New"/>
                <w:kern w:val="22"/>
                <w:sz w:val="20"/>
                <w:szCs w:val="20"/>
              </w:rPr>
            </w:pPr>
            <w:r w:rsidRPr="00AB4AF2">
              <w:rPr>
                <w:rFonts w:cs="Angsana New"/>
                <w:kern w:val="22"/>
                <w:sz w:val="20"/>
                <w:szCs w:val="20"/>
              </w:rPr>
              <w:t>5.3</w:t>
            </w:r>
            <w:r w:rsidRPr="00AB4AF2">
              <w:rPr>
                <w:rFonts w:cs="Angsana New"/>
                <w:kern w:val="22"/>
                <w:sz w:val="20"/>
                <w:szCs w:val="20"/>
              </w:rPr>
              <w:tab/>
              <w:t>Further operationalize, with a view to promoting the continuous monitoring of the implementation of the present programme of work, the four traditional knowledge indicators,</w:t>
            </w:r>
            <w:r w:rsidRPr="00AB4AF2">
              <w:rPr>
                <w:rStyle w:val="FootnoteReference"/>
                <w:rFonts w:cs="Angsana New"/>
                <w:kern w:val="22"/>
                <w:sz w:val="20"/>
                <w:szCs w:val="20"/>
              </w:rPr>
              <w:footnoteReference w:id="27"/>
            </w:r>
            <w:r w:rsidRPr="00AB4AF2">
              <w:rPr>
                <w:rFonts w:cs="Angsana New"/>
                <w:kern w:val="22"/>
                <w:sz w:val="20"/>
                <w:szCs w:val="20"/>
              </w:rPr>
              <w:t xml:space="preserve"> in line with the joint programme of work on the links between biological and cultural diversity. </w:t>
            </w:r>
          </w:p>
        </w:tc>
        <w:tc>
          <w:tcPr>
            <w:tcW w:w="2126" w:type="dxa"/>
            <w:shd w:val="clear" w:color="auto" w:fill="FFFFFF" w:themeFill="background1"/>
          </w:tcPr>
          <w:p w14:paraId="410469D1" w14:textId="79F46FB8" w:rsidR="00FA7B24" w:rsidRPr="00AB4AF2" w:rsidRDefault="00FA7B24" w:rsidP="00337038">
            <w:pPr>
              <w:suppressLineNumbers/>
              <w:suppressAutoHyphens/>
              <w:spacing w:before="40" w:after="80"/>
              <w:jc w:val="left"/>
              <w:rPr>
                <w:rFonts w:cs="Angsana New"/>
                <w:kern w:val="22"/>
                <w:sz w:val="20"/>
                <w:szCs w:val="20"/>
              </w:rPr>
            </w:pPr>
            <w:r w:rsidRPr="00AB4AF2">
              <w:rPr>
                <w:rFonts w:cs="Angsana New"/>
                <w:kern w:val="22"/>
                <w:sz w:val="20"/>
                <w:szCs w:val="20"/>
              </w:rPr>
              <w:t xml:space="preserve">Subsidiary </w:t>
            </w:r>
            <w:r w:rsidRPr="00FA4895">
              <w:rPr>
                <w:rFonts w:cs="Angsana New"/>
                <w:kern w:val="22"/>
                <w:sz w:val="20"/>
                <w:szCs w:val="20"/>
              </w:rPr>
              <w:t>B</w:t>
            </w:r>
            <w:r w:rsidRPr="00AB4AF2">
              <w:rPr>
                <w:rFonts w:cs="Angsana New"/>
                <w:kern w:val="22"/>
                <w:sz w:val="20"/>
                <w:szCs w:val="20"/>
              </w:rPr>
              <w:t>ody</w:t>
            </w:r>
            <w:r w:rsidRPr="00AB4AF2" w:rsidDel="007F1492">
              <w:rPr>
                <w:rFonts w:cs="Angsana New"/>
                <w:kern w:val="22"/>
                <w:sz w:val="20"/>
                <w:szCs w:val="20"/>
              </w:rPr>
              <w:t xml:space="preserve"> </w:t>
            </w:r>
            <w:r w:rsidRPr="00AB4AF2">
              <w:rPr>
                <w:rFonts w:cs="Angsana New"/>
                <w:kern w:val="22"/>
                <w:sz w:val="20"/>
                <w:szCs w:val="20"/>
              </w:rPr>
              <w:t>on Article</w:t>
            </w:r>
            <w:r w:rsidRPr="00AB4AF2" w:rsidDel="007F1492">
              <w:rPr>
                <w:rFonts w:cs="Angsana New"/>
                <w:kern w:val="22"/>
                <w:sz w:val="20"/>
                <w:szCs w:val="20"/>
              </w:rPr>
              <w:t xml:space="preserve"> </w:t>
            </w:r>
            <w:r w:rsidRPr="00AB4AF2">
              <w:rPr>
                <w:rFonts w:cs="Angsana New"/>
                <w:kern w:val="22"/>
                <w:sz w:val="20"/>
                <w:szCs w:val="20"/>
              </w:rPr>
              <w:t>8(j) and Parties</w:t>
            </w:r>
          </w:p>
        </w:tc>
      </w:tr>
      <w:tr w:rsidR="00FA7B24" w:rsidRPr="00AB4AF2" w14:paraId="65A66804" w14:textId="77777777" w:rsidTr="008E643B">
        <w:trPr>
          <w:trHeight w:val="57"/>
        </w:trPr>
        <w:tc>
          <w:tcPr>
            <w:tcW w:w="6663" w:type="dxa"/>
            <w:shd w:val="clear" w:color="auto" w:fill="FFFFFF" w:themeFill="background1"/>
          </w:tcPr>
          <w:p w14:paraId="467D741E" w14:textId="74687D1A" w:rsidR="00FA7B24" w:rsidRPr="00AB4AF2" w:rsidRDefault="00FA7B24" w:rsidP="00337038">
            <w:pPr>
              <w:suppressLineNumbers/>
              <w:tabs>
                <w:tab w:val="clear" w:pos="567"/>
                <w:tab w:val="left" w:pos="565"/>
              </w:tabs>
              <w:suppressAutoHyphens/>
              <w:spacing w:before="40" w:after="80"/>
              <w:jc w:val="left"/>
              <w:rPr>
                <w:rFonts w:cs="Angsana New"/>
                <w:kern w:val="22"/>
                <w:sz w:val="20"/>
                <w:szCs w:val="20"/>
              </w:rPr>
            </w:pPr>
            <w:r w:rsidRPr="00AB4AF2">
              <w:rPr>
                <w:rFonts w:cs="Angsana New"/>
                <w:kern w:val="22"/>
                <w:sz w:val="20"/>
                <w:szCs w:val="20"/>
              </w:rPr>
              <w:t>5.4</w:t>
            </w:r>
            <w:r w:rsidRPr="00AB4AF2">
              <w:rPr>
                <w:rFonts w:cs="Angsana New"/>
                <w:kern w:val="22"/>
                <w:sz w:val="20"/>
                <w:szCs w:val="20"/>
              </w:rPr>
              <w:tab/>
              <w:t>Review and update, as needed, the Voluntary Glossary of Key Terms and Concepts Within the Context of Article 8(j) and Related Provisions of the Convention in the light of the adoption of the Kunming-Montreal Global Biodiversity Framework.</w:t>
            </w:r>
          </w:p>
        </w:tc>
        <w:tc>
          <w:tcPr>
            <w:tcW w:w="2126" w:type="dxa"/>
            <w:shd w:val="clear" w:color="auto" w:fill="FFFFFF" w:themeFill="background1"/>
          </w:tcPr>
          <w:p w14:paraId="55DC7B8A" w14:textId="5BBEF08A" w:rsidR="00FA7B24" w:rsidRPr="00AB4AF2" w:rsidRDefault="00FA7B24" w:rsidP="00337038">
            <w:pPr>
              <w:suppressLineNumbers/>
              <w:suppressAutoHyphens/>
              <w:spacing w:before="40" w:after="80"/>
              <w:jc w:val="left"/>
              <w:rPr>
                <w:rFonts w:cs="Angsana New"/>
                <w:b/>
                <w:bCs/>
                <w:kern w:val="22"/>
                <w:sz w:val="20"/>
                <w:szCs w:val="20"/>
              </w:rPr>
            </w:pPr>
            <w:r w:rsidRPr="00AB4AF2">
              <w:rPr>
                <w:rFonts w:cs="Angsana New"/>
                <w:kern w:val="22"/>
                <w:sz w:val="20"/>
                <w:szCs w:val="20"/>
              </w:rPr>
              <w:t xml:space="preserve">Subsidiary </w:t>
            </w:r>
            <w:r w:rsidRPr="00FA4895">
              <w:rPr>
                <w:rFonts w:cs="Angsana New"/>
                <w:kern w:val="22"/>
                <w:sz w:val="20"/>
                <w:szCs w:val="20"/>
              </w:rPr>
              <w:t>B</w:t>
            </w:r>
            <w:r w:rsidRPr="00AB4AF2">
              <w:rPr>
                <w:rFonts w:cs="Angsana New"/>
                <w:kern w:val="22"/>
                <w:sz w:val="20"/>
                <w:szCs w:val="20"/>
              </w:rPr>
              <w:t>ody</w:t>
            </w:r>
            <w:r w:rsidRPr="00AB4AF2" w:rsidDel="007F1492">
              <w:rPr>
                <w:rFonts w:cs="Angsana New"/>
                <w:kern w:val="22"/>
                <w:sz w:val="20"/>
                <w:szCs w:val="20"/>
              </w:rPr>
              <w:t xml:space="preserve"> </w:t>
            </w:r>
            <w:r w:rsidRPr="00AB4AF2">
              <w:rPr>
                <w:rFonts w:cs="Angsana New"/>
                <w:kern w:val="22"/>
                <w:sz w:val="20"/>
                <w:szCs w:val="20"/>
              </w:rPr>
              <w:t>on Article</w:t>
            </w:r>
            <w:r w:rsidRPr="00AB4AF2" w:rsidDel="007F1492">
              <w:rPr>
                <w:rFonts w:cs="Angsana New"/>
                <w:kern w:val="22"/>
                <w:sz w:val="20"/>
                <w:szCs w:val="20"/>
              </w:rPr>
              <w:t xml:space="preserve"> </w:t>
            </w:r>
            <w:r w:rsidRPr="00AB4AF2">
              <w:rPr>
                <w:rFonts w:cs="Angsana New"/>
                <w:kern w:val="22"/>
                <w:sz w:val="20"/>
                <w:szCs w:val="20"/>
              </w:rPr>
              <w:t>8(j)</w:t>
            </w:r>
          </w:p>
        </w:tc>
      </w:tr>
      <w:tr w:rsidR="00FA7B24" w:rsidRPr="00AB4AF2" w14:paraId="3398BA19" w14:textId="77777777" w:rsidTr="00337038">
        <w:trPr>
          <w:trHeight w:val="57"/>
        </w:trPr>
        <w:tc>
          <w:tcPr>
            <w:tcW w:w="8789" w:type="dxa"/>
            <w:gridSpan w:val="2"/>
            <w:shd w:val="clear" w:color="auto" w:fill="FFFFFF" w:themeFill="background1"/>
          </w:tcPr>
          <w:p w14:paraId="3A87B6D4" w14:textId="471EBAAB" w:rsidR="00FA7B24" w:rsidRPr="00AB4AF2" w:rsidRDefault="00FA7B24" w:rsidP="00337038">
            <w:pPr>
              <w:keepNext/>
              <w:tabs>
                <w:tab w:val="left" w:pos="1230"/>
                <w:tab w:val="left" w:pos="1298"/>
              </w:tabs>
              <w:spacing w:before="40" w:after="80"/>
              <w:jc w:val="left"/>
              <w:rPr>
                <w:rFonts w:ascii="Times New Roman Bold" w:hAnsi="Times New Roman Bold" w:cs="Times New Roman Bold" w:hint="eastAsia"/>
                <w:b/>
                <w:bCs/>
                <w:caps/>
                <w:snapToGrid w:val="0"/>
                <w:sz w:val="20"/>
                <w:szCs w:val="20"/>
              </w:rPr>
            </w:pPr>
            <w:r w:rsidRPr="00AB4AF2">
              <w:rPr>
                <w:rFonts w:cs="Angsana New"/>
                <w:b/>
                <w:bCs/>
                <w:iCs/>
                <w:sz w:val="20"/>
                <w:szCs w:val="20"/>
              </w:rPr>
              <w:t>Element</w:t>
            </w:r>
            <w:r w:rsidRPr="00AB4AF2">
              <w:rPr>
                <w:rFonts w:ascii="Times New Roman Bold" w:hAnsi="Times New Roman Bold" w:cs="Times New Roman Bold" w:hint="eastAsia"/>
                <w:b/>
                <w:bCs/>
                <w:caps/>
                <w:snapToGrid w:val="0"/>
                <w:sz w:val="20"/>
                <w:szCs w:val="20"/>
              </w:rPr>
              <w:t xml:space="preserve"> 6.</w:t>
            </w:r>
            <w:r w:rsidRPr="00AB4AF2">
              <w:rPr>
                <w:rFonts w:ascii="Times New Roman Bold" w:hAnsi="Times New Roman Bold" w:cs="Times New Roman Bold"/>
                <w:b/>
                <w:bCs/>
                <w:caps/>
                <w:snapToGrid w:val="0"/>
                <w:sz w:val="20"/>
                <w:szCs w:val="20"/>
              </w:rPr>
              <w:t xml:space="preserve"> </w:t>
            </w:r>
            <w:r w:rsidRPr="00AB4AF2">
              <w:rPr>
                <w:rFonts w:ascii="Times New Roman Bold" w:hAnsi="Times New Roman Bold" w:cs="Times New Roman Bold" w:hint="eastAsia"/>
                <w:b/>
                <w:bCs/>
                <w:snapToGrid w:val="0"/>
                <w:sz w:val="20"/>
                <w:szCs w:val="20"/>
              </w:rPr>
              <w:t>Full and effective participation of indigenous peoples and local communities</w:t>
            </w:r>
          </w:p>
        </w:tc>
      </w:tr>
      <w:tr w:rsidR="00FA7B24" w:rsidRPr="00AB4AF2" w14:paraId="6C99C43B" w14:textId="77777777" w:rsidTr="00337038">
        <w:trPr>
          <w:trHeight w:val="57"/>
        </w:trPr>
        <w:tc>
          <w:tcPr>
            <w:tcW w:w="8789" w:type="dxa"/>
            <w:gridSpan w:val="2"/>
            <w:shd w:val="clear" w:color="auto" w:fill="FFFFFF" w:themeFill="background1"/>
          </w:tcPr>
          <w:p w14:paraId="0B1FDCCC" w14:textId="00EC187A" w:rsidR="00FA7B24" w:rsidRPr="00AB4AF2" w:rsidRDefault="00FA7B24" w:rsidP="00337038">
            <w:pPr>
              <w:spacing w:before="40" w:after="80"/>
              <w:jc w:val="left"/>
              <w:rPr>
                <w:rFonts w:cs="Angsana New"/>
                <w:i/>
                <w:iCs/>
                <w:sz w:val="20"/>
                <w:szCs w:val="20"/>
              </w:rPr>
            </w:pPr>
            <w:bookmarkStart w:id="3" w:name="_Toc118354981"/>
            <w:r w:rsidRPr="00AB4AF2">
              <w:rPr>
                <w:rFonts w:cs="Angsana New"/>
                <w:i/>
                <w:iCs/>
                <w:sz w:val="20"/>
                <w:szCs w:val="20"/>
              </w:rPr>
              <w:t xml:space="preserve">To enable the full and effective participation of </w:t>
            </w:r>
            <w:bookmarkStart w:id="4" w:name="_Hlk183000172"/>
            <w:r w:rsidRPr="00AB4AF2">
              <w:rPr>
                <w:rFonts w:cs="Angsana New"/>
                <w:i/>
                <w:iCs/>
                <w:sz w:val="20"/>
                <w:szCs w:val="20"/>
              </w:rPr>
              <w:t xml:space="preserve">indigenous peoples and local communities, including women, girls and youth among them, </w:t>
            </w:r>
            <w:bookmarkEnd w:id="4"/>
            <w:r w:rsidRPr="00AB4AF2">
              <w:rPr>
                <w:rFonts w:cs="Angsana New"/>
                <w:i/>
                <w:iCs/>
                <w:sz w:val="20"/>
                <w:szCs w:val="20"/>
              </w:rPr>
              <w:t>in decision-making related to biodiversity and the implementation of the Kunming-Montreal Global Biodiversity Framework.</w:t>
            </w:r>
          </w:p>
        </w:tc>
      </w:tr>
      <w:tr w:rsidR="00FA7B24" w:rsidRPr="00AB4AF2" w14:paraId="167C4B43" w14:textId="77777777" w:rsidTr="008E643B">
        <w:trPr>
          <w:trHeight w:val="57"/>
        </w:trPr>
        <w:tc>
          <w:tcPr>
            <w:tcW w:w="6663" w:type="dxa"/>
            <w:shd w:val="clear" w:color="auto" w:fill="FFFFFF" w:themeFill="background1"/>
          </w:tcPr>
          <w:p w14:paraId="6209ED23" w14:textId="77777777" w:rsidR="00FA7B24" w:rsidRPr="00AB4AF2" w:rsidRDefault="00FA7B24" w:rsidP="00337038">
            <w:pPr>
              <w:suppressLineNumbers/>
              <w:tabs>
                <w:tab w:val="clear" w:pos="567"/>
                <w:tab w:val="left" w:pos="577"/>
              </w:tabs>
              <w:suppressAutoHyphens/>
              <w:spacing w:before="40" w:after="80"/>
              <w:jc w:val="left"/>
              <w:rPr>
                <w:rFonts w:cs="Angsana New"/>
                <w:kern w:val="22"/>
                <w:sz w:val="20"/>
                <w:szCs w:val="20"/>
              </w:rPr>
            </w:pPr>
            <w:r w:rsidRPr="00AB4AF2">
              <w:rPr>
                <w:rFonts w:cs="Angsana New"/>
                <w:kern w:val="22"/>
                <w:sz w:val="20"/>
                <w:szCs w:val="20"/>
              </w:rPr>
              <w:t>6.1</w:t>
            </w:r>
            <w:r w:rsidRPr="00AB4AF2">
              <w:rPr>
                <w:rFonts w:cs="Angsana New"/>
                <w:kern w:val="22"/>
                <w:sz w:val="20"/>
                <w:szCs w:val="20"/>
              </w:rPr>
              <w:tab/>
              <w:t xml:space="preserve">Implement and further develop the enhanced participation mechanisms used by the Ad Hoc Open-ended </w:t>
            </w:r>
            <w:r w:rsidRPr="00AB4AF2">
              <w:rPr>
                <w:kern w:val="22"/>
                <w:sz w:val="20"/>
                <w:szCs w:val="20"/>
              </w:rPr>
              <w:t xml:space="preserve">Intersessional </w:t>
            </w:r>
            <w:r w:rsidRPr="00AB4AF2">
              <w:rPr>
                <w:rFonts w:cs="Angsana New"/>
                <w:kern w:val="22"/>
                <w:sz w:val="20"/>
                <w:szCs w:val="20"/>
              </w:rPr>
              <w:t xml:space="preserve">Working Group on Article 8(j) and Related Provisions of the Convention </w:t>
            </w:r>
          </w:p>
        </w:tc>
        <w:tc>
          <w:tcPr>
            <w:tcW w:w="2126" w:type="dxa"/>
            <w:shd w:val="clear" w:color="auto" w:fill="FFFFFF" w:themeFill="background1"/>
          </w:tcPr>
          <w:p w14:paraId="31DB5286" w14:textId="7E77A2C3" w:rsidR="00FA7B24" w:rsidRPr="00AB4AF2" w:rsidRDefault="00FA7B24" w:rsidP="00337038">
            <w:pPr>
              <w:suppressLineNumbers/>
              <w:suppressAutoHyphens/>
              <w:spacing w:before="40" w:after="80"/>
              <w:jc w:val="left"/>
              <w:rPr>
                <w:rFonts w:cs="Angsana New"/>
                <w:kern w:val="22"/>
                <w:sz w:val="20"/>
                <w:szCs w:val="20"/>
              </w:rPr>
            </w:pPr>
            <w:r w:rsidRPr="00AB4AF2">
              <w:rPr>
                <w:rFonts w:cs="Angsana New"/>
                <w:kern w:val="22"/>
                <w:sz w:val="20"/>
                <w:szCs w:val="20"/>
              </w:rPr>
              <w:t>Subsidiary body</w:t>
            </w:r>
            <w:r w:rsidRPr="00AB4AF2" w:rsidDel="007F1492">
              <w:rPr>
                <w:rFonts w:cs="Angsana New"/>
                <w:kern w:val="22"/>
                <w:sz w:val="20"/>
                <w:szCs w:val="20"/>
              </w:rPr>
              <w:t xml:space="preserve"> </w:t>
            </w:r>
            <w:r w:rsidRPr="00AB4AF2">
              <w:rPr>
                <w:rFonts w:cs="Angsana New"/>
                <w:kern w:val="22"/>
                <w:sz w:val="20"/>
                <w:szCs w:val="20"/>
              </w:rPr>
              <w:t>on Article 8(j)</w:t>
            </w:r>
          </w:p>
        </w:tc>
      </w:tr>
      <w:tr w:rsidR="00FA7B24" w:rsidRPr="00AB4AF2" w14:paraId="14EE8314" w14:textId="77777777" w:rsidTr="008E643B">
        <w:trPr>
          <w:trHeight w:val="57"/>
        </w:trPr>
        <w:tc>
          <w:tcPr>
            <w:tcW w:w="6663" w:type="dxa"/>
            <w:shd w:val="clear" w:color="auto" w:fill="FFFFFF" w:themeFill="background1"/>
          </w:tcPr>
          <w:p w14:paraId="395FFC97" w14:textId="38F3E828" w:rsidR="00FA7B24" w:rsidRPr="00AB4AF2" w:rsidRDefault="00FA7B24" w:rsidP="00337038">
            <w:pPr>
              <w:suppressLineNumbers/>
              <w:tabs>
                <w:tab w:val="clear" w:pos="567"/>
                <w:tab w:val="left" w:pos="577"/>
              </w:tabs>
              <w:suppressAutoHyphens/>
              <w:spacing w:before="40" w:after="80"/>
              <w:jc w:val="left"/>
              <w:rPr>
                <w:rFonts w:cs="Angsana New"/>
                <w:kern w:val="22"/>
                <w:sz w:val="20"/>
                <w:szCs w:val="20"/>
              </w:rPr>
            </w:pPr>
            <w:r w:rsidRPr="00AB4AF2">
              <w:rPr>
                <w:rFonts w:cs="Angsana New"/>
                <w:kern w:val="22"/>
                <w:sz w:val="20"/>
                <w:szCs w:val="20"/>
              </w:rPr>
              <w:t>6.2</w:t>
            </w:r>
            <w:r w:rsidRPr="00AB4AF2">
              <w:rPr>
                <w:rFonts w:cs="Angsana New"/>
                <w:kern w:val="22"/>
                <w:sz w:val="20"/>
                <w:szCs w:val="20"/>
              </w:rPr>
              <w:tab/>
              <w:t>Ensure the full and effective participation of indigenous peoples and local communities in the development, revision and implementation of national biodiversity strategies and action plans and national reports, and strengthen partnerships and collaboration with indigenous peoples and local communities, recognizing their collective actions and contributions for the implementation of the Convention.</w:t>
            </w:r>
          </w:p>
        </w:tc>
        <w:tc>
          <w:tcPr>
            <w:tcW w:w="2126" w:type="dxa"/>
            <w:shd w:val="clear" w:color="auto" w:fill="FFFFFF" w:themeFill="background1"/>
          </w:tcPr>
          <w:p w14:paraId="326A0FFD" w14:textId="17DAD956" w:rsidR="00FA7B24" w:rsidRPr="00AB4AF2" w:rsidRDefault="00FA7B24" w:rsidP="00337038">
            <w:pPr>
              <w:suppressLineNumbers/>
              <w:suppressAutoHyphens/>
              <w:spacing w:before="40" w:after="80"/>
              <w:jc w:val="left"/>
              <w:rPr>
                <w:rFonts w:cs="Angsana New"/>
                <w:kern w:val="22"/>
                <w:sz w:val="20"/>
                <w:szCs w:val="20"/>
              </w:rPr>
            </w:pPr>
            <w:r w:rsidRPr="00AB4AF2">
              <w:rPr>
                <w:rFonts w:cs="Angsana New"/>
                <w:kern w:val="22"/>
                <w:sz w:val="20"/>
                <w:szCs w:val="20"/>
              </w:rPr>
              <w:t>Parties</w:t>
            </w:r>
          </w:p>
        </w:tc>
      </w:tr>
      <w:tr w:rsidR="00FA7B24" w:rsidRPr="00AB4AF2" w14:paraId="73B1EC4E" w14:textId="77777777" w:rsidTr="00337038">
        <w:trPr>
          <w:trHeight w:val="57"/>
        </w:trPr>
        <w:tc>
          <w:tcPr>
            <w:tcW w:w="8789" w:type="dxa"/>
            <w:gridSpan w:val="2"/>
            <w:shd w:val="clear" w:color="auto" w:fill="FFFFFF" w:themeFill="background1"/>
          </w:tcPr>
          <w:p w14:paraId="0933C85D" w14:textId="41D08844" w:rsidR="00FA7B24" w:rsidRPr="00AB4AF2" w:rsidRDefault="00FA7B24" w:rsidP="008D36C1">
            <w:pPr>
              <w:keepNext/>
              <w:suppressLineNumbers/>
              <w:suppressAutoHyphens/>
              <w:spacing w:before="40" w:after="80"/>
              <w:jc w:val="left"/>
              <w:rPr>
                <w:rFonts w:cs="Angsana New"/>
                <w:b/>
                <w:bCs/>
                <w:kern w:val="22"/>
                <w:sz w:val="20"/>
                <w:szCs w:val="20"/>
              </w:rPr>
            </w:pPr>
            <w:r w:rsidRPr="00AB4AF2">
              <w:rPr>
                <w:rFonts w:cs="Angsana New"/>
                <w:b/>
                <w:bCs/>
                <w:iCs/>
                <w:sz w:val="20"/>
                <w:szCs w:val="20"/>
              </w:rPr>
              <w:t>Element</w:t>
            </w:r>
            <w:r w:rsidRPr="00AB4AF2">
              <w:rPr>
                <w:rFonts w:cs="Angsana New"/>
                <w:b/>
                <w:bCs/>
                <w:kern w:val="22"/>
                <w:sz w:val="20"/>
                <w:szCs w:val="20"/>
              </w:rPr>
              <w:t xml:space="preserve"> 7. Human rights-based approach</w:t>
            </w:r>
          </w:p>
        </w:tc>
      </w:tr>
      <w:tr w:rsidR="00FA7B24" w:rsidRPr="00AB4AF2" w14:paraId="61DA4AE1" w14:textId="77777777" w:rsidTr="00337038">
        <w:trPr>
          <w:trHeight w:val="57"/>
        </w:trPr>
        <w:tc>
          <w:tcPr>
            <w:tcW w:w="8789" w:type="dxa"/>
            <w:gridSpan w:val="2"/>
            <w:shd w:val="clear" w:color="auto" w:fill="FFFFFF" w:themeFill="background1"/>
          </w:tcPr>
          <w:p w14:paraId="5CDC3184" w14:textId="7808723D" w:rsidR="00FA7B24" w:rsidRPr="00AB4AF2" w:rsidRDefault="00FA7B24" w:rsidP="00FA4895">
            <w:pPr>
              <w:keepNext/>
              <w:spacing w:before="40" w:after="80"/>
              <w:jc w:val="left"/>
              <w:rPr>
                <w:rFonts w:cs="Angsana New"/>
                <w:i/>
                <w:iCs/>
                <w:kern w:val="22"/>
                <w:sz w:val="20"/>
                <w:szCs w:val="20"/>
              </w:rPr>
            </w:pPr>
            <w:r w:rsidRPr="00AB4AF2">
              <w:rPr>
                <w:rFonts w:cs="Angsana New"/>
                <w:i/>
                <w:iCs/>
                <w:kern w:val="22"/>
                <w:sz w:val="20"/>
                <w:szCs w:val="20"/>
              </w:rPr>
              <w:t>To contribute to the enhancement of the rights of indigenous peoples and local communities with regard to the conservation and sustainable use of biodiversity, in line with a human rights-based approach, in accordance with the Kunming-Montreal Global Biodiversity Framework.</w:t>
            </w:r>
          </w:p>
        </w:tc>
      </w:tr>
      <w:bookmarkEnd w:id="3"/>
      <w:tr w:rsidR="00FA7B24" w:rsidRPr="00AB4AF2" w14:paraId="4D134EFC" w14:textId="77777777" w:rsidTr="008E643B">
        <w:trPr>
          <w:trHeight w:val="57"/>
        </w:trPr>
        <w:tc>
          <w:tcPr>
            <w:tcW w:w="6663" w:type="dxa"/>
            <w:shd w:val="clear" w:color="auto" w:fill="FFFFFF" w:themeFill="background1"/>
          </w:tcPr>
          <w:p w14:paraId="0E778BC8" w14:textId="4AD17100" w:rsidR="00FA7B24" w:rsidRPr="00AB4AF2" w:rsidRDefault="00FA7B24" w:rsidP="00337038">
            <w:pPr>
              <w:suppressLineNumbers/>
              <w:tabs>
                <w:tab w:val="left" w:pos="597"/>
              </w:tabs>
              <w:suppressAutoHyphens/>
              <w:spacing w:before="40" w:after="80"/>
              <w:jc w:val="left"/>
              <w:rPr>
                <w:rFonts w:cs="Angsana New"/>
                <w:b/>
                <w:bCs/>
                <w:kern w:val="22"/>
                <w:sz w:val="20"/>
                <w:szCs w:val="20"/>
              </w:rPr>
            </w:pPr>
            <w:r w:rsidRPr="00AB4AF2">
              <w:rPr>
                <w:rFonts w:cs="Angsana New"/>
                <w:kern w:val="22"/>
                <w:sz w:val="20"/>
                <w:szCs w:val="20"/>
              </w:rPr>
              <w:t>7.1</w:t>
            </w:r>
            <w:r w:rsidRPr="00AB4AF2">
              <w:rPr>
                <w:rFonts w:cs="Angsana New"/>
                <w:kern w:val="22"/>
                <w:sz w:val="20"/>
                <w:szCs w:val="20"/>
              </w:rPr>
              <w:tab/>
              <w:t>In collaboration with the relevant United Nations bodies, as well as indigenous peoples and local communities, develop guidelines to contribute to the enhancement of the contributions of indigenous peoples and local communities to the conservation and sustainable use of biodiversity, in line with a human rights-based approach, consistent with relevant international obligations and instruments.</w:t>
            </w:r>
          </w:p>
        </w:tc>
        <w:tc>
          <w:tcPr>
            <w:tcW w:w="2126" w:type="dxa"/>
            <w:shd w:val="clear" w:color="auto" w:fill="FFFFFF" w:themeFill="background1"/>
          </w:tcPr>
          <w:p w14:paraId="1B3A3CAB" w14:textId="78D5F3F6" w:rsidR="00FA7B24" w:rsidRPr="00FA4895" w:rsidRDefault="00FA7B24" w:rsidP="00337038">
            <w:pPr>
              <w:suppressLineNumbers/>
              <w:suppressAutoHyphens/>
              <w:spacing w:before="40" w:after="80"/>
              <w:jc w:val="left"/>
              <w:rPr>
                <w:kern w:val="22"/>
                <w:sz w:val="20"/>
                <w:szCs w:val="20"/>
              </w:rPr>
            </w:pPr>
            <w:r w:rsidRPr="00AB4AF2">
              <w:rPr>
                <w:rFonts w:cs="Angsana New"/>
                <w:kern w:val="22"/>
                <w:sz w:val="20"/>
                <w:szCs w:val="20"/>
              </w:rPr>
              <w:t xml:space="preserve">Subsidiary </w:t>
            </w:r>
            <w:r w:rsidRPr="00FA4895">
              <w:rPr>
                <w:rFonts w:cs="Angsana New"/>
                <w:kern w:val="22"/>
                <w:sz w:val="20"/>
                <w:szCs w:val="20"/>
              </w:rPr>
              <w:t>B</w:t>
            </w:r>
            <w:r w:rsidRPr="00AB4AF2">
              <w:rPr>
                <w:rFonts w:cs="Angsana New"/>
                <w:kern w:val="22"/>
                <w:sz w:val="20"/>
                <w:szCs w:val="20"/>
              </w:rPr>
              <w:t>ody</w:t>
            </w:r>
            <w:r w:rsidRPr="00AB4AF2" w:rsidDel="007F1492">
              <w:rPr>
                <w:rFonts w:cs="Angsana New"/>
                <w:kern w:val="22"/>
                <w:sz w:val="20"/>
                <w:szCs w:val="20"/>
              </w:rPr>
              <w:t xml:space="preserve"> </w:t>
            </w:r>
            <w:r w:rsidRPr="00AB4AF2">
              <w:rPr>
                <w:rFonts w:cs="Angsana New"/>
                <w:kern w:val="22"/>
                <w:sz w:val="20"/>
                <w:szCs w:val="20"/>
              </w:rPr>
              <w:t>on Article 8(j)</w:t>
            </w:r>
          </w:p>
        </w:tc>
      </w:tr>
      <w:tr w:rsidR="00FA7B24" w:rsidRPr="00AB4AF2" w14:paraId="193162A8" w14:textId="77777777" w:rsidTr="008E643B">
        <w:trPr>
          <w:trHeight w:val="57"/>
        </w:trPr>
        <w:tc>
          <w:tcPr>
            <w:tcW w:w="6663" w:type="dxa"/>
            <w:shd w:val="clear" w:color="auto" w:fill="FFFFFF" w:themeFill="background1"/>
          </w:tcPr>
          <w:p w14:paraId="78C9F2B5" w14:textId="06B33E38" w:rsidR="00FA7B24" w:rsidRPr="00AB4AF2" w:rsidRDefault="00FA7B24" w:rsidP="00337038">
            <w:pPr>
              <w:suppressLineNumbers/>
              <w:suppressAutoHyphens/>
              <w:spacing w:before="40" w:after="80"/>
              <w:jc w:val="left"/>
              <w:rPr>
                <w:rFonts w:cs="Angsana New"/>
                <w:kern w:val="22"/>
                <w:sz w:val="20"/>
                <w:szCs w:val="20"/>
              </w:rPr>
            </w:pPr>
            <w:r w:rsidRPr="00AB4AF2">
              <w:rPr>
                <w:rFonts w:cs="Angsana New"/>
                <w:sz w:val="20"/>
                <w:szCs w:val="20"/>
              </w:rPr>
              <w:t>7.2</w:t>
            </w:r>
            <w:r w:rsidRPr="00AB4AF2">
              <w:rPr>
                <w:rFonts w:cs="Angsana New"/>
                <w:i/>
                <w:iCs/>
                <w:sz w:val="20"/>
                <w:szCs w:val="20"/>
              </w:rPr>
              <w:tab/>
            </w:r>
            <w:r w:rsidRPr="00AB4AF2">
              <w:rPr>
                <w:rFonts w:cs="Angsana New"/>
                <w:kern w:val="22"/>
                <w:sz w:val="20"/>
                <w:szCs w:val="20"/>
              </w:rPr>
              <w:t>Support and promote, as appropriate, traditional land tenure</w:t>
            </w:r>
            <w:r w:rsidRPr="00AB4AF2">
              <w:rPr>
                <w:rFonts w:cs="Angsana New"/>
                <w:sz w:val="20"/>
                <w:szCs w:val="20"/>
                <w:vertAlign w:val="superscript"/>
              </w:rPr>
              <w:footnoteReference w:id="28"/>
            </w:r>
            <w:r w:rsidRPr="00AB4AF2">
              <w:rPr>
                <w:rFonts w:cs="Angsana New"/>
                <w:kern w:val="22"/>
                <w:sz w:val="20"/>
                <w:szCs w:val="20"/>
              </w:rPr>
              <w:t xml:space="preserve"> and securing land tenure for indigenous peoples and local communities for the conservation and sustainable use of biodiversity, in accordance with national legislation.</w:t>
            </w:r>
          </w:p>
        </w:tc>
        <w:tc>
          <w:tcPr>
            <w:tcW w:w="2126" w:type="dxa"/>
            <w:shd w:val="clear" w:color="auto" w:fill="FFFFFF" w:themeFill="background1"/>
          </w:tcPr>
          <w:p w14:paraId="76710FCC" w14:textId="77777777" w:rsidR="00FA7B24" w:rsidRPr="00AB4AF2" w:rsidRDefault="00FA7B24" w:rsidP="00337038">
            <w:pPr>
              <w:suppressLineNumbers/>
              <w:suppressAutoHyphens/>
              <w:spacing w:before="40" w:after="80"/>
              <w:jc w:val="left"/>
              <w:rPr>
                <w:rFonts w:cs="Angsana New"/>
                <w:kern w:val="22"/>
                <w:sz w:val="20"/>
                <w:szCs w:val="20"/>
              </w:rPr>
            </w:pPr>
            <w:r w:rsidRPr="00AB4AF2">
              <w:rPr>
                <w:rFonts w:cs="Angsana New"/>
                <w:kern w:val="22"/>
                <w:sz w:val="20"/>
                <w:szCs w:val="20"/>
              </w:rPr>
              <w:t>Parties</w:t>
            </w:r>
          </w:p>
        </w:tc>
      </w:tr>
      <w:tr w:rsidR="00FA7B24" w:rsidRPr="00AB4AF2" w14:paraId="22A714CE" w14:textId="77777777" w:rsidTr="008E643B">
        <w:trPr>
          <w:trHeight w:val="57"/>
        </w:trPr>
        <w:tc>
          <w:tcPr>
            <w:tcW w:w="6663" w:type="dxa"/>
            <w:shd w:val="clear" w:color="auto" w:fill="FFFFFF" w:themeFill="background1"/>
          </w:tcPr>
          <w:p w14:paraId="7BB50498" w14:textId="0962C1E6" w:rsidR="00FA7B24" w:rsidRPr="00AB4AF2" w:rsidRDefault="00FA7B24" w:rsidP="00337038">
            <w:pPr>
              <w:suppressLineNumbers/>
              <w:suppressAutoHyphens/>
              <w:spacing w:before="40" w:after="80"/>
              <w:jc w:val="left"/>
              <w:rPr>
                <w:rFonts w:cs="Angsana New"/>
                <w:sz w:val="20"/>
                <w:szCs w:val="20"/>
              </w:rPr>
            </w:pPr>
            <w:r w:rsidRPr="00AB4AF2">
              <w:rPr>
                <w:rFonts w:cs="Angsana New"/>
                <w:sz w:val="20"/>
                <w:szCs w:val="20"/>
              </w:rPr>
              <w:t>7.3</w:t>
            </w:r>
            <w:r w:rsidRPr="00AB4AF2">
              <w:rPr>
                <w:rFonts w:cs="Angsana New"/>
                <w:sz w:val="20"/>
                <w:szCs w:val="20"/>
              </w:rPr>
              <w:tab/>
              <w:t xml:space="preserve">Develop guidelines on the implementation of Target 22 of the Framework, including with regard to the full protection of environmental human rights defenders, in </w:t>
            </w:r>
            <w:r w:rsidRPr="00AB4AF2">
              <w:rPr>
                <w:sz w:val="20"/>
                <w:szCs w:val="20"/>
              </w:rPr>
              <w:t xml:space="preserve">particular </w:t>
            </w:r>
            <w:r w:rsidRPr="00AB4AF2">
              <w:rPr>
                <w:rFonts w:cs="Angsana New"/>
                <w:sz w:val="20"/>
                <w:szCs w:val="20"/>
              </w:rPr>
              <w:t xml:space="preserve">the protection of </w:t>
            </w:r>
            <w:r w:rsidRPr="00AB4AF2">
              <w:rPr>
                <w:sz w:val="20"/>
                <w:szCs w:val="20"/>
              </w:rPr>
              <w:t xml:space="preserve">women from all forms of gender-based discrimination and </w:t>
            </w:r>
            <w:r w:rsidRPr="00AB4AF2">
              <w:rPr>
                <w:rFonts w:cs="Angsana New"/>
                <w:sz w:val="20"/>
                <w:szCs w:val="20"/>
              </w:rPr>
              <w:t>violence, in relation to control, ownership and access to sustainable use and conservation of biodiversity, as reflected in the Gender Plan of Action (2023–2030).</w:t>
            </w:r>
          </w:p>
        </w:tc>
        <w:tc>
          <w:tcPr>
            <w:tcW w:w="2126" w:type="dxa"/>
            <w:shd w:val="clear" w:color="auto" w:fill="FFFFFF" w:themeFill="background1"/>
          </w:tcPr>
          <w:p w14:paraId="6A7E2983" w14:textId="472C0FB0" w:rsidR="00FA7B24" w:rsidRPr="00FA4895" w:rsidRDefault="00FA7B24" w:rsidP="00337038">
            <w:pPr>
              <w:suppressLineNumbers/>
              <w:suppressAutoHyphens/>
              <w:spacing w:before="40" w:after="80"/>
              <w:jc w:val="left"/>
              <w:rPr>
                <w:sz w:val="20"/>
                <w:szCs w:val="20"/>
              </w:rPr>
            </w:pPr>
            <w:r w:rsidRPr="00AB4AF2">
              <w:rPr>
                <w:rFonts w:cs="Angsana New"/>
                <w:kern w:val="22"/>
                <w:sz w:val="20"/>
                <w:szCs w:val="20"/>
              </w:rPr>
              <w:t xml:space="preserve">Subsidiary </w:t>
            </w:r>
            <w:r w:rsidRPr="00FA4895">
              <w:rPr>
                <w:rFonts w:cs="Angsana New"/>
                <w:kern w:val="22"/>
                <w:sz w:val="20"/>
                <w:szCs w:val="20"/>
              </w:rPr>
              <w:t>B</w:t>
            </w:r>
            <w:r w:rsidRPr="00AB4AF2">
              <w:rPr>
                <w:rFonts w:cs="Angsana New"/>
                <w:kern w:val="22"/>
                <w:sz w:val="20"/>
                <w:szCs w:val="20"/>
              </w:rPr>
              <w:t>ody</w:t>
            </w:r>
            <w:r w:rsidRPr="00AB4AF2" w:rsidDel="007F1492">
              <w:rPr>
                <w:rFonts w:cs="Angsana New"/>
                <w:kern w:val="22"/>
                <w:sz w:val="20"/>
                <w:szCs w:val="20"/>
              </w:rPr>
              <w:t xml:space="preserve"> </w:t>
            </w:r>
            <w:r w:rsidRPr="00AB4AF2">
              <w:rPr>
                <w:rFonts w:cs="Angsana New"/>
                <w:kern w:val="22"/>
                <w:sz w:val="20"/>
                <w:szCs w:val="20"/>
              </w:rPr>
              <w:t>on Article 8(j)</w:t>
            </w:r>
            <w:r w:rsidRPr="00AB4AF2" w:rsidDel="007F1492">
              <w:rPr>
                <w:rFonts w:cs="Angsana New"/>
                <w:kern w:val="22"/>
                <w:sz w:val="20"/>
                <w:szCs w:val="20"/>
              </w:rPr>
              <w:t xml:space="preserve"> </w:t>
            </w:r>
            <w:r w:rsidRPr="00AB4AF2">
              <w:rPr>
                <w:rFonts w:cs="Angsana New"/>
                <w:kern w:val="22"/>
                <w:sz w:val="20"/>
                <w:szCs w:val="20"/>
              </w:rPr>
              <w:t>and Secretariat</w:t>
            </w:r>
          </w:p>
        </w:tc>
      </w:tr>
      <w:tr w:rsidR="00FA7B24" w:rsidRPr="00AB4AF2" w14:paraId="6EA234AD" w14:textId="77777777" w:rsidTr="00337038">
        <w:trPr>
          <w:trHeight w:val="57"/>
        </w:trPr>
        <w:tc>
          <w:tcPr>
            <w:tcW w:w="8789" w:type="dxa"/>
            <w:gridSpan w:val="2"/>
            <w:shd w:val="clear" w:color="auto" w:fill="FFFFFF" w:themeFill="background1"/>
          </w:tcPr>
          <w:p w14:paraId="7687A577" w14:textId="0062AD75" w:rsidR="00FA7B24" w:rsidRPr="00AB4AF2" w:rsidRDefault="00FA7B24" w:rsidP="00337038">
            <w:pPr>
              <w:suppressLineNumbers/>
              <w:suppressAutoHyphens/>
              <w:spacing w:before="40" w:after="80"/>
              <w:jc w:val="left"/>
              <w:rPr>
                <w:rFonts w:cs="Angsana New"/>
                <w:b/>
                <w:bCs/>
                <w:kern w:val="22"/>
                <w:sz w:val="20"/>
                <w:szCs w:val="20"/>
              </w:rPr>
            </w:pPr>
            <w:r w:rsidRPr="00AB4AF2">
              <w:rPr>
                <w:rFonts w:cs="Angsana New"/>
                <w:b/>
                <w:bCs/>
                <w:iCs/>
                <w:sz w:val="20"/>
                <w:szCs w:val="20"/>
              </w:rPr>
              <w:t>Element</w:t>
            </w:r>
            <w:r w:rsidRPr="00AB4AF2">
              <w:rPr>
                <w:rFonts w:cs="Angsana New"/>
                <w:b/>
                <w:bCs/>
                <w:kern w:val="22"/>
                <w:sz w:val="20"/>
                <w:szCs w:val="20"/>
              </w:rPr>
              <w:t xml:space="preserve"> 8. Access, including direct access, to funding for indigenous peoples and local communities for the conservation, restoration and sustainable use </w:t>
            </w:r>
            <w:bookmarkStart w:id="5" w:name="_Hlk146618440"/>
            <w:r w:rsidRPr="00AB4AF2">
              <w:rPr>
                <w:rFonts w:cs="Angsana New"/>
                <w:b/>
                <w:bCs/>
                <w:kern w:val="22"/>
                <w:sz w:val="20"/>
                <w:szCs w:val="20"/>
              </w:rPr>
              <w:t>of biodiversity</w:t>
            </w:r>
          </w:p>
        </w:tc>
      </w:tr>
      <w:bookmarkEnd w:id="5"/>
      <w:tr w:rsidR="00FA7B24" w:rsidRPr="00AB4AF2" w14:paraId="292B30F4" w14:textId="77777777" w:rsidTr="00337038">
        <w:trPr>
          <w:trHeight w:val="57"/>
        </w:trPr>
        <w:tc>
          <w:tcPr>
            <w:tcW w:w="8789" w:type="dxa"/>
            <w:gridSpan w:val="2"/>
            <w:shd w:val="clear" w:color="auto" w:fill="FFFFFF" w:themeFill="background1"/>
          </w:tcPr>
          <w:p w14:paraId="472E5A38" w14:textId="7A63C6EE" w:rsidR="00FA7B24" w:rsidRPr="00AB4AF2" w:rsidRDefault="00FA7B24" w:rsidP="00337038">
            <w:pPr>
              <w:suppressLineNumbers/>
              <w:suppressAutoHyphens/>
              <w:spacing w:before="40" w:after="80"/>
              <w:jc w:val="left"/>
              <w:rPr>
                <w:rFonts w:cs="Angsana New"/>
                <w:kern w:val="22"/>
                <w:sz w:val="20"/>
                <w:szCs w:val="20"/>
              </w:rPr>
            </w:pPr>
            <w:r w:rsidRPr="00AB4AF2">
              <w:rPr>
                <w:rFonts w:cs="Angsana New"/>
                <w:i/>
                <w:iCs/>
                <w:kern w:val="22"/>
                <w:sz w:val="20"/>
                <w:szCs w:val="20"/>
              </w:rPr>
              <w:t xml:space="preserve">To promote the implementation of the relevant targets of the Kunming-Montreal Global Biodiversity Framework, in particular by supporting access, including direct access, to funding for indigenous peoples and local communities in the context of </w:t>
            </w:r>
            <w:r w:rsidRPr="00AB4AF2">
              <w:rPr>
                <w:rFonts w:cs="Angsana New"/>
                <w:i/>
                <w:iCs/>
                <w:sz w:val="20"/>
                <w:szCs w:val="20"/>
              </w:rPr>
              <w:t>national policies, plans, projects, programmes or systems</w:t>
            </w:r>
            <w:r w:rsidRPr="00AB4AF2">
              <w:rPr>
                <w:rFonts w:cs="Angsana New"/>
                <w:i/>
                <w:iCs/>
                <w:kern w:val="22"/>
                <w:sz w:val="20"/>
                <w:szCs w:val="20"/>
              </w:rPr>
              <w:t>, as appropriate.</w:t>
            </w:r>
          </w:p>
        </w:tc>
      </w:tr>
      <w:tr w:rsidR="00337038" w:rsidRPr="00AB4AF2" w14:paraId="3B55AFEE" w14:textId="77777777" w:rsidTr="008E643B">
        <w:trPr>
          <w:trHeight w:val="57"/>
        </w:trPr>
        <w:tc>
          <w:tcPr>
            <w:tcW w:w="6663" w:type="dxa"/>
            <w:shd w:val="clear" w:color="auto" w:fill="FFFFFF" w:themeFill="background1"/>
          </w:tcPr>
          <w:p w14:paraId="7901D083" w14:textId="48C9F3B3" w:rsidR="00337038" w:rsidRPr="00AB4AF2" w:rsidRDefault="00FA7B24" w:rsidP="00337038">
            <w:pPr>
              <w:suppressLineNumbers/>
              <w:tabs>
                <w:tab w:val="clear" w:pos="567"/>
                <w:tab w:val="left" w:pos="588"/>
              </w:tabs>
              <w:suppressAutoHyphens/>
              <w:spacing w:before="40" w:after="80"/>
              <w:jc w:val="left"/>
              <w:rPr>
                <w:rFonts w:cs="Angsana New"/>
                <w:kern w:val="22"/>
                <w:sz w:val="20"/>
                <w:szCs w:val="20"/>
              </w:rPr>
            </w:pPr>
            <w:r w:rsidRPr="00AB4AF2">
              <w:rPr>
                <w:rFonts w:cs="Angsana New"/>
                <w:kern w:val="22"/>
                <w:sz w:val="20"/>
                <w:szCs w:val="20"/>
              </w:rPr>
              <w:t>8.1</w:t>
            </w:r>
            <w:r w:rsidRPr="00AB4AF2">
              <w:rPr>
                <w:rFonts w:cs="Angsana New"/>
                <w:kern w:val="22"/>
                <w:sz w:val="20"/>
                <w:szCs w:val="20"/>
              </w:rPr>
              <w:tab/>
              <w:t>Support efforts for the mobilization of financial resources for indigenous peoples and local communities, in line with and within the scope of the revised strategy for resource mobilization.</w:t>
            </w:r>
            <w:r w:rsidRPr="00AB4AF2">
              <w:rPr>
                <w:rStyle w:val="FootnoteReference"/>
                <w:rFonts w:cs="Angsana New"/>
                <w:kern w:val="22"/>
                <w:sz w:val="20"/>
                <w:szCs w:val="20"/>
              </w:rPr>
              <w:footnoteReference w:id="29"/>
            </w:r>
          </w:p>
        </w:tc>
        <w:tc>
          <w:tcPr>
            <w:tcW w:w="2126" w:type="dxa"/>
            <w:shd w:val="clear" w:color="auto" w:fill="FFFFFF" w:themeFill="background1"/>
          </w:tcPr>
          <w:p w14:paraId="54C5E310" w14:textId="06318001" w:rsidR="00337038" w:rsidRPr="00AB4AF2" w:rsidRDefault="005D088C" w:rsidP="00FD15F5">
            <w:pPr>
              <w:suppressLineNumbers/>
              <w:suppressAutoHyphens/>
              <w:spacing w:before="40" w:after="80"/>
              <w:jc w:val="left"/>
              <w:rPr>
                <w:rFonts w:cs="Angsana New"/>
                <w:kern w:val="22"/>
                <w:sz w:val="20"/>
                <w:szCs w:val="20"/>
              </w:rPr>
            </w:pPr>
            <w:r w:rsidRPr="00AB4AF2">
              <w:rPr>
                <w:rFonts w:cs="Angsana New"/>
                <w:kern w:val="22"/>
                <w:sz w:val="20"/>
                <w:szCs w:val="20"/>
              </w:rPr>
              <w:t>Global Environment Facility</w:t>
            </w:r>
            <w:r w:rsidR="007375AF" w:rsidRPr="00AB4AF2">
              <w:rPr>
                <w:rFonts w:cs="Angsana New"/>
                <w:kern w:val="22"/>
                <w:sz w:val="20"/>
                <w:szCs w:val="20"/>
              </w:rPr>
              <w:t xml:space="preserve">, </w:t>
            </w:r>
            <w:r w:rsidR="00EE10F7" w:rsidRPr="00AB4AF2">
              <w:rPr>
                <w:rFonts w:cs="Angsana New"/>
                <w:kern w:val="22"/>
                <w:sz w:val="20"/>
                <w:szCs w:val="20"/>
              </w:rPr>
              <w:t>Global Biodiversity Framework Fund</w:t>
            </w:r>
            <w:r w:rsidR="007375AF" w:rsidRPr="00AB4AF2">
              <w:rPr>
                <w:rFonts w:cs="Angsana New"/>
                <w:kern w:val="22"/>
                <w:sz w:val="20"/>
                <w:szCs w:val="20"/>
              </w:rPr>
              <w:t xml:space="preserve">, donors, Parties and Secretariat </w:t>
            </w:r>
          </w:p>
        </w:tc>
      </w:tr>
      <w:tr w:rsidR="00337038" w:rsidRPr="00AB4AF2" w14:paraId="2A267C6E" w14:textId="77777777" w:rsidTr="008E643B">
        <w:trPr>
          <w:trHeight w:val="57"/>
        </w:trPr>
        <w:tc>
          <w:tcPr>
            <w:tcW w:w="6663" w:type="dxa"/>
            <w:shd w:val="clear" w:color="auto" w:fill="FFFFFF" w:themeFill="background1"/>
          </w:tcPr>
          <w:p w14:paraId="614B1A85" w14:textId="57FA27C7" w:rsidR="005657B4" w:rsidRPr="00AB4AF2" w:rsidRDefault="00337038" w:rsidP="00337038">
            <w:pPr>
              <w:suppressLineNumbers/>
              <w:tabs>
                <w:tab w:val="clear" w:pos="567"/>
                <w:tab w:val="left" w:pos="554"/>
              </w:tabs>
              <w:suppressAutoHyphens/>
              <w:spacing w:before="40" w:after="80"/>
              <w:jc w:val="left"/>
              <w:rPr>
                <w:rFonts w:cs="Angsana New"/>
                <w:sz w:val="20"/>
                <w:szCs w:val="20"/>
              </w:rPr>
            </w:pPr>
            <w:r w:rsidRPr="00AB4AF2">
              <w:rPr>
                <w:rFonts w:cs="Angsana New"/>
                <w:sz w:val="20"/>
                <w:szCs w:val="20"/>
              </w:rPr>
              <w:t>8.2</w:t>
            </w:r>
            <w:r w:rsidRPr="00AB4AF2">
              <w:rPr>
                <w:rFonts w:cs="Angsana New"/>
                <w:sz w:val="20"/>
                <w:szCs w:val="20"/>
              </w:rPr>
              <w:tab/>
              <w:t>Identify gaps, promote good practices and further explore options for the development or improvement of existing policies, mechanisms and other appropriate initiatives and measures to enhance access, including direct access, to funding by indigenous peoples and local communities for collective actions on biodiversity conservation and sustainable use, in particular for actions to be led by women and youth.</w:t>
            </w:r>
          </w:p>
        </w:tc>
        <w:tc>
          <w:tcPr>
            <w:tcW w:w="2126" w:type="dxa"/>
            <w:shd w:val="clear" w:color="auto" w:fill="FFFFFF" w:themeFill="background1"/>
          </w:tcPr>
          <w:p w14:paraId="13447AA2" w14:textId="00B60696" w:rsidR="00337038" w:rsidRPr="00AB4AF2" w:rsidRDefault="00EA2712" w:rsidP="005D088C">
            <w:pPr>
              <w:suppressLineNumbers/>
              <w:suppressAutoHyphens/>
              <w:spacing w:before="40" w:after="80"/>
              <w:jc w:val="left"/>
              <w:rPr>
                <w:rFonts w:cs="Angsana New"/>
                <w:kern w:val="22"/>
                <w:sz w:val="20"/>
                <w:szCs w:val="20"/>
              </w:rPr>
            </w:pPr>
            <w:r w:rsidRPr="00AB4AF2">
              <w:rPr>
                <w:rFonts w:cs="Angsana New"/>
                <w:kern w:val="22"/>
                <w:sz w:val="20"/>
                <w:szCs w:val="20"/>
              </w:rPr>
              <w:t>S</w:t>
            </w:r>
            <w:r w:rsidR="007F1492" w:rsidRPr="00AB4AF2">
              <w:rPr>
                <w:rFonts w:cs="Angsana New"/>
                <w:kern w:val="22"/>
                <w:sz w:val="20"/>
                <w:szCs w:val="20"/>
              </w:rPr>
              <w:t xml:space="preserve">ubsidiary </w:t>
            </w:r>
            <w:r w:rsidR="00422CC0" w:rsidRPr="00FA4895">
              <w:rPr>
                <w:rFonts w:cs="Angsana New"/>
                <w:kern w:val="22"/>
                <w:sz w:val="20"/>
                <w:szCs w:val="20"/>
              </w:rPr>
              <w:t>B</w:t>
            </w:r>
            <w:r w:rsidR="007F1492" w:rsidRPr="00AB4AF2">
              <w:rPr>
                <w:rFonts w:cs="Angsana New"/>
                <w:kern w:val="22"/>
                <w:sz w:val="20"/>
                <w:szCs w:val="20"/>
              </w:rPr>
              <w:t>ody</w:t>
            </w:r>
            <w:r w:rsidR="007F1492" w:rsidRPr="00AB4AF2" w:rsidDel="007F1492">
              <w:rPr>
                <w:rFonts w:cs="Angsana New"/>
                <w:kern w:val="22"/>
                <w:sz w:val="20"/>
                <w:szCs w:val="20"/>
              </w:rPr>
              <w:t xml:space="preserve"> </w:t>
            </w:r>
            <w:r w:rsidR="00F35794" w:rsidRPr="00AB4AF2">
              <w:rPr>
                <w:rFonts w:cs="Angsana New"/>
                <w:kern w:val="22"/>
                <w:sz w:val="20"/>
                <w:szCs w:val="20"/>
              </w:rPr>
              <w:t xml:space="preserve">on Article </w:t>
            </w:r>
            <w:r w:rsidR="007F1492" w:rsidRPr="00AB4AF2">
              <w:rPr>
                <w:rFonts w:cs="Angsana New"/>
                <w:kern w:val="22"/>
                <w:sz w:val="20"/>
                <w:szCs w:val="20"/>
              </w:rPr>
              <w:t>8</w:t>
            </w:r>
            <w:r w:rsidR="00F35794" w:rsidRPr="00AB4AF2">
              <w:rPr>
                <w:rFonts w:cs="Angsana New"/>
                <w:kern w:val="22"/>
                <w:sz w:val="20"/>
                <w:szCs w:val="20"/>
              </w:rPr>
              <w:t>(</w:t>
            </w:r>
            <w:r w:rsidR="007F1492" w:rsidRPr="00AB4AF2">
              <w:rPr>
                <w:rFonts w:cs="Angsana New"/>
                <w:kern w:val="22"/>
                <w:sz w:val="20"/>
                <w:szCs w:val="20"/>
              </w:rPr>
              <w:t>j</w:t>
            </w:r>
            <w:r w:rsidR="00F35794" w:rsidRPr="00AB4AF2">
              <w:rPr>
                <w:rFonts w:cs="Angsana New"/>
                <w:kern w:val="22"/>
                <w:sz w:val="20"/>
                <w:szCs w:val="20"/>
              </w:rPr>
              <w:t>)</w:t>
            </w:r>
            <w:r w:rsidR="00FD15F5" w:rsidRPr="00AB4AF2">
              <w:rPr>
                <w:rFonts w:cs="Angsana New"/>
                <w:kern w:val="22"/>
                <w:sz w:val="20"/>
                <w:szCs w:val="20"/>
              </w:rPr>
              <w:t xml:space="preserve">, </w:t>
            </w:r>
            <w:r w:rsidR="00337038" w:rsidRPr="00AB4AF2">
              <w:rPr>
                <w:rFonts w:cs="Angsana New"/>
                <w:kern w:val="22"/>
                <w:sz w:val="20"/>
                <w:szCs w:val="20"/>
              </w:rPr>
              <w:t xml:space="preserve">Parties, </w:t>
            </w:r>
            <w:r w:rsidR="005D088C" w:rsidRPr="00AB4AF2">
              <w:rPr>
                <w:rFonts w:cs="Angsana New"/>
                <w:kern w:val="22"/>
                <w:sz w:val="20"/>
                <w:szCs w:val="20"/>
              </w:rPr>
              <w:t xml:space="preserve">Global Environment Facility </w:t>
            </w:r>
            <w:r w:rsidR="00337038" w:rsidRPr="00AB4AF2">
              <w:rPr>
                <w:rFonts w:cs="Angsana New"/>
                <w:kern w:val="22"/>
                <w:sz w:val="20"/>
                <w:szCs w:val="20"/>
              </w:rPr>
              <w:t>and other relevant organizations</w:t>
            </w:r>
          </w:p>
        </w:tc>
      </w:tr>
    </w:tbl>
    <w:p w14:paraId="44D9C529" w14:textId="77777777" w:rsidR="00D77833" w:rsidRPr="002B2A69" w:rsidRDefault="00ED3849" w:rsidP="00C90821">
      <w:pPr>
        <w:pStyle w:val="Para1"/>
        <w:tabs>
          <w:tab w:val="clear" w:pos="643"/>
        </w:tabs>
        <w:jc w:val="center"/>
      </w:pPr>
      <w:r w:rsidRPr="00AB4AF2">
        <w:t>__________</w:t>
      </w:r>
    </w:p>
    <w:p w14:paraId="30D1332E" w14:textId="77777777" w:rsidR="009876B2" w:rsidRPr="002B2A69" w:rsidRDefault="009876B2" w:rsidP="009876B2">
      <w:pPr>
        <w:pStyle w:val="CBDNormal"/>
      </w:pPr>
    </w:p>
    <w:sectPr w:rsidR="009876B2" w:rsidRPr="002B2A69" w:rsidSect="00343D4A">
      <w:headerReference w:type="even" r:id="rId19"/>
      <w:headerReference w:type="default" r:id="rId20"/>
      <w:footerReference w:type="even" r:id="rId21"/>
      <w:footerReference w:type="default" r:id="rId22"/>
      <w:headerReference w:type="first" r:id="rId23"/>
      <w:pgSz w:w="12240" w:h="15840"/>
      <w:pgMar w:top="1134" w:right="1440" w:bottom="1134"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FCFAB1" w14:textId="77777777" w:rsidR="000D1F01" w:rsidRPr="002B2A69" w:rsidRDefault="000D1F01" w:rsidP="00A96B21">
      <w:r w:rsidRPr="002B2A69">
        <w:separator/>
      </w:r>
    </w:p>
  </w:endnote>
  <w:endnote w:type="continuationSeparator" w:id="0">
    <w:p w14:paraId="0BE98B3B" w14:textId="77777777" w:rsidR="000D1F01" w:rsidRPr="002B2A69" w:rsidRDefault="000D1F01" w:rsidP="00A96B21">
      <w:r w:rsidRPr="002B2A69">
        <w:continuationSeparator/>
      </w:r>
    </w:p>
  </w:endnote>
  <w:endnote w:type="continuationNotice" w:id="1">
    <w:p w14:paraId="1DB2F5E2" w14:textId="77777777" w:rsidR="000D1F01" w:rsidRPr="002B2A69" w:rsidRDefault="000D1F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implified Arabic">
    <w:charset w:val="B2"/>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6603556"/>
      <w:docPartObj>
        <w:docPartGallery w:val="Page Numbers (Bottom of Page)"/>
        <w:docPartUnique/>
      </w:docPartObj>
    </w:sdtPr>
    <w:sdtEndPr/>
    <w:sdtContent>
      <w:sdt>
        <w:sdtPr>
          <w:id w:val="-1705238520"/>
          <w:docPartObj>
            <w:docPartGallery w:val="Page Numbers (Top of Page)"/>
            <w:docPartUnique/>
          </w:docPartObj>
        </w:sdtPr>
        <w:sdtEndPr/>
        <w:sdtContent>
          <w:p w14:paraId="1A301D9D" w14:textId="3E24E516" w:rsidR="009165EB" w:rsidRPr="002B2A69" w:rsidRDefault="009165EB">
            <w:pPr>
              <w:pStyle w:val="Footer"/>
            </w:pPr>
            <w:r w:rsidRPr="002B2A69">
              <w:rPr>
                <w:szCs w:val="20"/>
              </w:rPr>
              <w:fldChar w:fldCharType="begin"/>
            </w:r>
            <w:r w:rsidRPr="002B2A69">
              <w:rPr>
                <w:szCs w:val="20"/>
              </w:rPr>
              <w:instrText xml:space="preserve"> PAGE </w:instrText>
            </w:r>
            <w:r w:rsidRPr="002B2A69">
              <w:rPr>
                <w:szCs w:val="20"/>
              </w:rPr>
              <w:fldChar w:fldCharType="separate"/>
            </w:r>
            <w:r w:rsidR="00571D5D">
              <w:rPr>
                <w:noProof/>
                <w:szCs w:val="20"/>
              </w:rPr>
              <w:t>8</w:t>
            </w:r>
            <w:r w:rsidRPr="002B2A69">
              <w:rPr>
                <w:szCs w:val="20"/>
              </w:rPr>
              <w:fldChar w:fldCharType="end"/>
            </w:r>
            <w:r w:rsidRPr="002B2A69">
              <w:rPr>
                <w:szCs w:val="20"/>
              </w:rPr>
              <w:t>/</w:t>
            </w:r>
            <w:r w:rsidRPr="002B2A69">
              <w:rPr>
                <w:szCs w:val="20"/>
              </w:rPr>
              <w:fldChar w:fldCharType="begin"/>
            </w:r>
            <w:r w:rsidRPr="002B2A69">
              <w:rPr>
                <w:szCs w:val="20"/>
              </w:rPr>
              <w:instrText xml:space="preserve"> NUMPAGES  </w:instrText>
            </w:r>
            <w:r w:rsidRPr="002B2A69">
              <w:rPr>
                <w:szCs w:val="20"/>
              </w:rPr>
              <w:fldChar w:fldCharType="separate"/>
            </w:r>
            <w:r w:rsidR="00571D5D">
              <w:rPr>
                <w:noProof/>
                <w:szCs w:val="20"/>
              </w:rPr>
              <w:t>9</w:t>
            </w:r>
            <w:r w:rsidRPr="002B2A69">
              <w:rPr>
                <w:szCs w:val="20"/>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4511934"/>
      <w:docPartObj>
        <w:docPartGallery w:val="Page Numbers (Bottom of Page)"/>
        <w:docPartUnique/>
      </w:docPartObj>
    </w:sdtPr>
    <w:sdtEndPr/>
    <w:sdtContent>
      <w:sdt>
        <w:sdtPr>
          <w:id w:val="-1769616900"/>
          <w:docPartObj>
            <w:docPartGallery w:val="Page Numbers (Top of Page)"/>
            <w:docPartUnique/>
          </w:docPartObj>
        </w:sdtPr>
        <w:sdtEndPr/>
        <w:sdtContent>
          <w:p w14:paraId="0F8E3058" w14:textId="0D2FB2F6" w:rsidR="009165EB" w:rsidRPr="002B2A69" w:rsidRDefault="009165EB" w:rsidP="002B559C">
            <w:pPr>
              <w:pStyle w:val="Footer"/>
              <w:jc w:val="right"/>
            </w:pPr>
            <w:r w:rsidRPr="002B2A69">
              <w:rPr>
                <w:szCs w:val="20"/>
              </w:rPr>
              <w:fldChar w:fldCharType="begin"/>
            </w:r>
            <w:r w:rsidRPr="002B2A69">
              <w:rPr>
                <w:szCs w:val="20"/>
              </w:rPr>
              <w:instrText xml:space="preserve"> PAGE </w:instrText>
            </w:r>
            <w:r w:rsidRPr="002B2A69">
              <w:rPr>
                <w:szCs w:val="20"/>
              </w:rPr>
              <w:fldChar w:fldCharType="separate"/>
            </w:r>
            <w:r w:rsidR="00571D5D">
              <w:rPr>
                <w:noProof/>
                <w:szCs w:val="20"/>
              </w:rPr>
              <w:t>9</w:t>
            </w:r>
            <w:r w:rsidRPr="002B2A69">
              <w:rPr>
                <w:szCs w:val="20"/>
              </w:rPr>
              <w:fldChar w:fldCharType="end"/>
            </w:r>
            <w:r w:rsidRPr="002B2A69">
              <w:rPr>
                <w:szCs w:val="20"/>
              </w:rPr>
              <w:t>/</w:t>
            </w:r>
            <w:r w:rsidRPr="002B2A69">
              <w:rPr>
                <w:szCs w:val="20"/>
              </w:rPr>
              <w:fldChar w:fldCharType="begin"/>
            </w:r>
            <w:r w:rsidRPr="002B2A69">
              <w:rPr>
                <w:szCs w:val="20"/>
              </w:rPr>
              <w:instrText xml:space="preserve"> NUMPAGES  </w:instrText>
            </w:r>
            <w:r w:rsidRPr="002B2A69">
              <w:rPr>
                <w:szCs w:val="20"/>
              </w:rPr>
              <w:fldChar w:fldCharType="separate"/>
            </w:r>
            <w:r w:rsidR="00571D5D">
              <w:rPr>
                <w:noProof/>
                <w:szCs w:val="20"/>
              </w:rPr>
              <w:t>9</w:t>
            </w:r>
            <w:r w:rsidRPr="002B2A69">
              <w:rPr>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924798" w14:textId="77777777" w:rsidR="000D1F01" w:rsidRPr="002B2A69" w:rsidRDefault="000D1F01" w:rsidP="007D393B">
      <w:pPr>
        <w:pStyle w:val="CBDNormal"/>
      </w:pPr>
      <w:r>
        <w:separator/>
      </w:r>
    </w:p>
  </w:footnote>
  <w:footnote w:type="continuationSeparator" w:id="0">
    <w:p w14:paraId="7B3D65E4" w14:textId="77777777" w:rsidR="000D1F01" w:rsidRPr="002B2A69" w:rsidRDefault="000D1F01" w:rsidP="007D393B">
      <w:pPr>
        <w:pStyle w:val="CBDNormal"/>
      </w:pPr>
      <w:r w:rsidRPr="002B2A69">
        <w:continuationSeparator/>
      </w:r>
    </w:p>
  </w:footnote>
  <w:footnote w:type="continuationNotice" w:id="1">
    <w:p w14:paraId="6E2F8707" w14:textId="77777777" w:rsidR="000D1F01" w:rsidRPr="002B2A69" w:rsidRDefault="000D1F01" w:rsidP="007D393B">
      <w:pPr>
        <w:pStyle w:val="CBDNormal"/>
      </w:pPr>
    </w:p>
  </w:footnote>
  <w:footnote w:id="2">
    <w:p w14:paraId="11417402" w14:textId="09A6B937" w:rsidR="00A8641B" w:rsidRPr="00A8641B" w:rsidRDefault="00A8641B" w:rsidP="007D393B">
      <w:pPr>
        <w:pStyle w:val="CBDFootnoteText"/>
      </w:pPr>
      <w:r>
        <w:rPr>
          <w:rStyle w:val="FootnoteReference"/>
        </w:rPr>
        <w:t>*</w:t>
      </w:r>
      <w:r>
        <w:t xml:space="preserve"> Pending adoption of the decision on </w:t>
      </w:r>
      <w:r w:rsidRPr="00BE796B">
        <w:t>resource mobilization</w:t>
      </w:r>
      <w:r w:rsidR="00013E88">
        <w:t xml:space="preserve"> because of a cross-reference to </w:t>
      </w:r>
      <w:r w:rsidR="00C540E8">
        <w:t xml:space="preserve">it in the present </w:t>
      </w:r>
      <w:r w:rsidR="00013E88">
        <w:t>decision</w:t>
      </w:r>
      <w:r>
        <w:t>.</w:t>
      </w:r>
    </w:p>
  </w:footnote>
  <w:footnote w:id="3">
    <w:p w14:paraId="5C50E4C4" w14:textId="4C340537" w:rsidR="00FA7B24" w:rsidRPr="002B2A69" w:rsidRDefault="007D393B" w:rsidP="007D393B">
      <w:pPr>
        <w:pStyle w:val="CBDFootnoteText"/>
      </w:pPr>
      <w:r w:rsidRPr="007D393B">
        <w:rPr>
          <w:rStyle w:val="FootnoteReference"/>
        </w:rPr>
        <w:footnoteRef/>
      </w:r>
      <w:r w:rsidR="00FA7B24" w:rsidRPr="002B2A69">
        <w:t xml:space="preserve"> United Nations, </w:t>
      </w:r>
      <w:r w:rsidR="00FA7B24" w:rsidRPr="002B2A69">
        <w:rPr>
          <w:i/>
        </w:rPr>
        <w:t>Treaty Series</w:t>
      </w:r>
      <w:r w:rsidR="00FA7B24" w:rsidRPr="002B2A69">
        <w:t>,</w:t>
      </w:r>
      <w:r w:rsidR="00FA7B24" w:rsidRPr="002B2A69">
        <w:rPr>
          <w:i/>
        </w:rPr>
        <w:t xml:space="preserve"> </w:t>
      </w:r>
      <w:r w:rsidR="00FA7B24" w:rsidRPr="002B2A69">
        <w:t>vol. 1760, No. 30619.</w:t>
      </w:r>
    </w:p>
  </w:footnote>
  <w:footnote w:id="4">
    <w:p w14:paraId="26651164" w14:textId="686C5331" w:rsidR="00FA7B24" w:rsidRPr="002B2A69" w:rsidRDefault="007D393B" w:rsidP="007D393B">
      <w:pPr>
        <w:pStyle w:val="CBDFootnoteText"/>
      </w:pPr>
      <w:r w:rsidRPr="007D393B">
        <w:rPr>
          <w:rStyle w:val="FootnoteReference"/>
        </w:rPr>
        <w:footnoteRef/>
      </w:r>
      <w:r w:rsidR="00FA7B24" w:rsidRPr="002B2A69">
        <w:t xml:space="preserve"> Decision 15/4, annex.</w:t>
      </w:r>
    </w:p>
  </w:footnote>
  <w:footnote w:id="5">
    <w:p w14:paraId="35499EAD" w14:textId="15CB3814" w:rsidR="00FA7B24" w:rsidRPr="000B72DB" w:rsidRDefault="007D393B" w:rsidP="007D393B">
      <w:pPr>
        <w:pStyle w:val="CBDFootnoteText"/>
      </w:pPr>
      <w:r w:rsidRPr="007D393B">
        <w:rPr>
          <w:rStyle w:val="FootnoteReference"/>
        </w:rPr>
        <w:footnoteRef/>
      </w:r>
      <w:r w:rsidR="00FA7B24">
        <w:t xml:space="preserve"> </w:t>
      </w:r>
      <w:r w:rsidR="00FA7B24" w:rsidRPr="000B72DB">
        <w:t>UNEP/CBD/WG8J/3/INF/1</w:t>
      </w:r>
      <w:r w:rsidR="00FA7B24">
        <w:t xml:space="preserve"> and </w:t>
      </w:r>
      <w:r w:rsidR="00FA7B24" w:rsidRPr="000B72DB">
        <w:t>UNEP/CBD/WG8J/3/INF/1/Corr.1</w:t>
      </w:r>
      <w:r w:rsidR="00FA7B24">
        <w:t>.</w:t>
      </w:r>
    </w:p>
  </w:footnote>
  <w:footnote w:id="6">
    <w:p w14:paraId="0E58E92C" w14:textId="143F8361" w:rsidR="00FA7B24" w:rsidRPr="002B2A69" w:rsidRDefault="007D393B" w:rsidP="007D393B">
      <w:pPr>
        <w:pStyle w:val="CBDFootnoteText"/>
      </w:pPr>
      <w:r w:rsidRPr="007D393B">
        <w:rPr>
          <w:rStyle w:val="FootnoteReference"/>
        </w:rPr>
        <w:footnoteRef/>
      </w:r>
      <w:r w:rsidR="00FA7B24" w:rsidRPr="002B2A69">
        <w:t xml:space="preserve"> For the purpose of the present decision, “guidelines” refer</w:t>
      </w:r>
      <w:r w:rsidR="00FA7B24">
        <w:t>s</w:t>
      </w:r>
      <w:r w:rsidR="00FA7B24" w:rsidRPr="002B2A69">
        <w:t xml:space="preserve"> to voluntary guidelines.</w:t>
      </w:r>
    </w:p>
  </w:footnote>
  <w:footnote w:id="7">
    <w:p w14:paraId="03F5E72C" w14:textId="1DBA2C13" w:rsidR="00FA7B24" w:rsidRPr="002B2A69" w:rsidRDefault="007D393B" w:rsidP="007D393B">
      <w:pPr>
        <w:pStyle w:val="CBDFootnoteText"/>
      </w:pPr>
      <w:r w:rsidRPr="007D393B">
        <w:rPr>
          <w:rStyle w:val="FootnoteReference"/>
          <w:szCs w:val="18"/>
        </w:rPr>
        <w:footnoteRef/>
      </w:r>
      <w:r w:rsidR="00FA7B24" w:rsidRPr="002B2A69">
        <w:t xml:space="preserve"> All references to “free, prior and informed consent” refer to the tripartite terminology of “prior and informed consent”, “free, prior and informed consent” </w:t>
      </w:r>
      <w:r w:rsidR="001648EF">
        <w:t>and</w:t>
      </w:r>
      <w:r w:rsidR="001648EF" w:rsidRPr="002B2A69">
        <w:t xml:space="preserve"> </w:t>
      </w:r>
      <w:r w:rsidR="00FA7B24" w:rsidRPr="002B2A69">
        <w:t>“approval and involvement”.</w:t>
      </w:r>
    </w:p>
  </w:footnote>
  <w:footnote w:id="8">
    <w:p w14:paraId="0BB24094" w14:textId="2D7EF81D" w:rsidR="00FA7B24" w:rsidRPr="002B2A69" w:rsidRDefault="007D393B" w:rsidP="007D393B">
      <w:pPr>
        <w:pStyle w:val="CBDFootnoteText"/>
      </w:pPr>
      <w:r w:rsidRPr="007D393B">
        <w:rPr>
          <w:rStyle w:val="FootnoteReference"/>
          <w:szCs w:val="18"/>
        </w:rPr>
        <w:footnoteRef/>
      </w:r>
      <w:r w:rsidR="00FA7B24" w:rsidRPr="002B2A69">
        <w:t xml:space="preserve"> Decision 15/11, annex.</w:t>
      </w:r>
    </w:p>
  </w:footnote>
  <w:footnote w:id="9">
    <w:p w14:paraId="50642D14" w14:textId="3100CE4B" w:rsidR="00FA7B24" w:rsidRPr="002B2A69" w:rsidRDefault="007D393B" w:rsidP="007D393B">
      <w:pPr>
        <w:pStyle w:val="CBDFootnoteText"/>
      </w:pPr>
      <w:r w:rsidRPr="007D393B">
        <w:rPr>
          <w:rStyle w:val="FootnoteReference"/>
          <w:szCs w:val="18"/>
        </w:rPr>
        <w:footnoteRef/>
      </w:r>
      <w:r w:rsidR="00FA7B24" w:rsidRPr="002B2A69">
        <w:t xml:space="preserve"> General Assembly resolution 61/295, annex.</w:t>
      </w:r>
    </w:p>
  </w:footnote>
  <w:footnote w:id="10">
    <w:p w14:paraId="2E2244C3" w14:textId="4AEC2CAA" w:rsidR="00FA7B24" w:rsidRPr="002B2A69" w:rsidRDefault="007D393B" w:rsidP="007D393B">
      <w:pPr>
        <w:pStyle w:val="CBDFootnoteText"/>
      </w:pPr>
      <w:r w:rsidRPr="007D393B">
        <w:rPr>
          <w:rStyle w:val="FootnoteReference"/>
          <w:szCs w:val="18"/>
        </w:rPr>
        <w:footnoteRef/>
      </w:r>
      <w:r w:rsidR="00FA7B24" w:rsidRPr="002B2A69">
        <w:t xml:space="preserve"> For the purpose of the present programme of work, “guidelines” refer</w:t>
      </w:r>
      <w:r w:rsidR="00FA7B24">
        <w:t>s</w:t>
      </w:r>
      <w:r w:rsidR="00FA7B24" w:rsidRPr="002B2A69">
        <w:t xml:space="preserve"> to voluntary guidelines.</w:t>
      </w:r>
    </w:p>
  </w:footnote>
  <w:footnote w:id="11">
    <w:p w14:paraId="73B4C747" w14:textId="6AA7573F" w:rsidR="00FA7B24" w:rsidRPr="002B2A69" w:rsidRDefault="007D393B" w:rsidP="007D393B">
      <w:pPr>
        <w:pStyle w:val="CBDFootnoteText"/>
      </w:pPr>
      <w:r w:rsidRPr="007D393B">
        <w:rPr>
          <w:rStyle w:val="FootnoteReference"/>
          <w:szCs w:val="18"/>
        </w:rPr>
        <w:footnoteRef/>
      </w:r>
      <w:r w:rsidR="00FA7B24" w:rsidRPr="002B2A69">
        <w:t xml:space="preserve"> For the purpose of the present programme of work, “participation” should be understood as being full, equitable, inclusive, effective and gender-responsive.</w:t>
      </w:r>
    </w:p>
  </w:footnote>
  <w:footnote w:id="12">
    <w:p w14:paraId="674905D2" w14:textId="70E97907" w:rsidR="00827E9E" w:rsidRPr="00FA4895" w:rsidRDefault="007D393B" w:rsidP="007D393B">
      <w:pPr>
        <w:pStyle w:val="CBDFootnoteText"/>
        <w:rPr>
          <w:lang w:val="en-US"/>
        </w:rPr>
      </w:pPr>
      <w:r w:rsidRPr="007D393B">
        <w:rPr>
          <w:rStyle w:val="FootnoteReference"/>
        </w:rPr>
        <w:footnoteRef/>
      </w:r>
      <w:r w:rsidR="00827E9E">
        <w:t xml:space="preserve"> </w:t>
      </w:r>
      <w:r w:rsidR="00771834">
        <w:t>“</w:t>
      </w:r>
      <w:r w:rsidR="00827E9E" w:rsidRPr="00827E9E">
        <w:t>Subsidiary Body on Article 8(j)” refers to the Subsidiary Body on Article 8(j) and Other Provisions of the Convention on Biological Diversity Related to Indigenous Peoples and Local Communities</w:t>
      </w:r>
      <w:r w:rsidR="00827E9E">
        <w:t>.</w:t>
      </w:r>
    </w:p>
  </w:footnote>
  <w:footnote w:id="13">
    <w:p w14:paraId="794DD1D8" w14:textId="3D23AECE" w:rsidR="00FA7B24" w:rsidRPr="002B2A69" w:rsidRDefault="007D393B" w:rsidP="007D393B">
      <w:pPr>
        <w:pStyle w:val="CBDFootnoteText"/>
      </w:pPr>
      <w:r w:rsidRPr="007D393B">
        <w:rPr>
          <w:rStyle w:val="FootnoteReference"/>
          <w:szCs w:val="18"/>
        </w:rPr>
        <w:footnoteRef/>
      </w:r>
      <w:r w:rsidR="00FA7B24" w:rsidRPr="002B2A69">
        <w:t xml:space="preserve"> As identified </w:t>
      </w:r>
      <w:r w:rsidR="00FA7B24">
        <w:t>in</w:t>
      </w:r>
      <w:r w:rsidR="00FA7B24" w:rsidRPr="002B2A69">
        <w:t xml:space="preserve"> </w:t>
      </w:r>
      <w:r w:rsidR="00FA7B24" w:rsidRPr="00FA4895">
        <w:rPr>
          <w:i/>
          <w:iCs/>
        </w:rPr>
        <w:t>The Global Assessment Report on Biodiversity and Ecosystem Services</w:t>
      </w:r>
      <w:r w:rsidR="00FA7B24" w:rsidRPr="002B2A69">
        <w:t xml:space="preserve"> </w:t>
      </w:r>
      <w:r w:rsidR="00FA7B24">
        <w:t xml:space="preserve">published by the </w:t>
      </w:r>
      <w:r w:rsidR="00FA7B24" w:rsidRPr="00311171">
        <w:t>Intergovernmental Science-Policy Platform on Biodiversity and Ecosystem Services</w:t>
      </w:r>
      <w:r w:rsidR="00FA7B24" w:rsidRPr="00311171" w:rsidDel="004D6C1D">
        <w:t xml:space="preserve"> </w:t>
      </w:r>
      <w:r w:rsidR="00FA7B24">
        <w:t xml:space="preserve">in </w:t>
      </w:r>
      <w:r w:rsidR="00FA7B24" w:rsidRPr="002B2A69">
        <w:t>2019.</w:t>
      </w:r>
    </w:p>
  </w:footnote>
  <w:footnote w:id="14">
    <w:p w14:paraId="397850C4" w14:textId="530EE538" w:rsidR="00FA7B24" w:rsidRPr="002B2A69" w:rsidRDefault="007D393B" w:rsidP="007D393B">
      <w:pPr>
        <w:pStyle w:val="CBDFootnoteText"/>
      </w:pPr>
      <w:r w:rsidRPr="007D393B">
        <w:rPr>
          <w:rStyle w:val="FootnoteReference"/>
          <w:szCs w:val="18"/>
        </w:rPr>
        <w:footnoteRef/>
      </w:r>
      <w:r w:rsidR="00FA7B24" w:rsidRPr="002B2A69">
        <w:t xml:space="preserve"> Decision XII/12 B, annex.</w:t>
      </w:r>
    </w:p>
  </w:footnote>
  <w:footnote w:id="15">
    <w:p w14:paraId="5D269D1C" w14:textId="0870429E" w:rsidR="00FA7B24" w:rsidRPr="001E78B4" w:rsidRDefault="007D393B" w:rsidP="007D393B">
      <w:pPr>
        <w:pStyle w:val="CBDFootnoteText"/>
      </w:pPr>
      <w:r w:rsidRPr="007D393B">
        <w:rPr>
          <w:rStyle w:val="FootnoteReference"/>
        </w:rPr>
        <w:footnoteRef/>
      </w:r>
      <w:r w:rsidR="00FA7B24">
        <w:t xml:space="preserve"> </w:t>
      </w:r>
      <w:r w:rsidR="00FA7B24" w:rsidRPr="001E78B4">
        <w:t xml:space="preserve">United Nations, </w:t>
      </w:r>
      <w:r w:rsidR="00FA7B24" w:rsidRPr="00FA4895">
        <w:rPr>
          <w:i/>
          <w:iCs/>
        </w:rPr>
        <w:t>Treaty Series</w:t>
      </w:r>
      <w:r w:rsidR="00FA7B24" w:rsidRPr="001E78B4">
        <w:t>, vol. 3008, No. 30619.</w:t>
      </w:r>
    </w:p>
  </w:footnote>
  <w:footnote w:id="16">
    <w:p w14:paraId="215C659F" w14:textId="0018226C" w:rsidR="00FA7B24" w:rsidRPr="002B2A69" w:rsidRDefault="007D393B" w:rsidP="007D393B">
      <w:pPr>
        <w:pStyle w:val="CBDFootnoteText"/>
      </w:pPr>
      <w:r w:rsidRPr="007D393B">
        <w:rPr>
          <w:rStyle w:val="FootnoteReference"/>
        </w:rPr>
        <w:footnoteRef/>
      </w:r>
      <w:r w:rsidR="00FA7B24" w:rsidRPr="002B2A69">
        <w:t xml:space="preserve"> </w:t>
      </w:r>
      <w:r w:rsidR="00FA7B24" w:rsidRPr="00FA4895">
        <w:t xml:space="preserve">Established under </w:t>
      </w:r>
      <w:r w:rsidR="00FA7B24" w:rsidRPr="003D56F5">
        <w:t>decision 15/9.</w:t>
      </w:r>
    </w:p>
  </w:footnote>
  <w:footnote w:id="17">
    <w:p w14:paraId="44C96D94" w14:textId="01F1FE05" w:rsidR="00FA7B24" w:rsidRPr="002B2A69" w:rsidRDefault="007D393B" w:rsidP="007D393B">
      <w:pPr>
        <w:pStyle w:val="CBDFootnoteText"/>
      </w:pPr>
      <w:r w:rsidRPr="007D393B">
        <w:rPr>
          <w:rStyle w:val="FootnoteReference"/>
          <w:szCs w:val="18"/>
        </w:rPr>
        <w:footnoteRef/>
      </w:r>
      <w:r w:rsidR="00FA7B24" w:rsidRPr="002B2A69">
        <w:t xml:space="preserve"> Voluntary guidelines for the development of mechanisms, legislation or other appropriate initiatives to ensure the “prior and informed consent”, “free, prior and informed consent” or “approval and involvement”, depending on national circumstances, of indigenous peoples and local communities for accessing their knowledge, innovations and practices, for fair and equitable sharing of benefits arising from the use of their knowledge, innovations and practices relevant for the conservation and sustainable use of biological diversity, and for reporting and preventing unlawful appropriation of traditional knowledge (decision XIII/18, annex).</w:t>
      </w:r>
    </w:p>
  </w:footnote>
  <w:footnote w:id="18">
    <w:p w14:paraId="6130F35B" w14:textId="0C7E9955" w:rsidR="00FA7B24" w:rsidRPr="002B2A69" w:rsidRDefault="007D393B" w:rsidP="007D393B">
      <w:pPr>
        <w:pStyle w:val="CBDFootnoteText"/>
        <w:rPr>
          <w:highlight w:val="yellow"/>
        </w:rPr>
      </w:pPr>
      <w:r w:rsidRPr="007D393B">
        <w:rPr>
          <w:rStyle w:val="FootnoteReference"/>
          <w:szCs w:val="18"/>
        </w:rPr>
        <w:footnoteRef/>
      </w:r>
      <w:r w:rsidR="00FA7B24" w:rsidRPr="002B2A69">
        <w:t xml:space="preserve"> UNEP/CBD/COP/10/INF/3, annex I. In accordance with decision 15/22, the </w:t>
      </w:r>
      <w:r w:rsidR="00FA7B24">
        <w:t>j</w:t>
      </w:r>
      <w:r w:rsidR="00FA7B24" w:rsidRPr="002B2A69">
        <w:t xml:space="preserve">oint </w:t>
      </w:r>
      <w:r w:rsidR="00FA7B24">
        <w:t>p</w:t>
      </w:r>
      <w:r w:rsidR="00FA7B24" w:rsidRPr="002B2A69">
        <w:t xml:space="preserve">rogramme of </w:t>
      </w:r>
      <w:r w:rsidR="00FA7B24">
        <w:t>w</w:t>
      </w:r>
      <w:r w:rsidR="00FA7B24" w:rsidRPr="002B2A69">
        <w:t>ork is led by the Secretariat, the United Nations Educational, Scientific and Cultural Organization, the International Union for Conservation of Nature and other partners.</w:t>
      </w:r>
    </w:p>
  </w:footnote>
  <w:footnote w:id="19">
    <w:p w14:paraId="02D5DF8C" w14:textId="481FE42A" w:rsidR="00FA7B24" w:rsidRPr="004276FC" w:rsidRDefault="007D393B" w:rsidP="007D393B">
      <w:pPr>
        <w:pStyle w:val="CBDFootnoteText"/>
      </w:pPr>
      <w:r w:rsidRPr="007D393B">
        <w:rPr>
          <w:rStyle w:val="FootnoteReference"/>
        </w:rPr>
        <w:footnoteRef/>
      </w:r>
      <w:r w:rsidR="00FA7B24">
        <w:t xml:space="preserve"> </w:t>
      </w:r>
      <w:r w:rsidR="00FA7B24" w:rsidRPr="002B2A69">
        <w:t>Decision 15/8, annex I</w:t>
      </w:r>
      <w:r w:rsidR="00FA7B24">
        <w:t>.</w:t>
      </w:r>
    </w:p>
  </w:footnote>
  <w:footnote w:id="20">
    <w:p w14:paraId="2381CF6B" w14:textId="27C24666" w:rsidR="00FA7B24" w:rsidRPr="002B2A69" w:rsidRDefault="007D393B" w:rsidP="007D393B">
      <w:pPr>
        <w:pStyle w:val="CBDFootnoteText"/>
      </w:pPr>
      <w:r w:rsidRPr="007D393B">
        <w:rPr>
          <w:rStyle w:val="FootnoteReference"/>
          <w:szCs w:val="18"/>
        </w:rPr>
        <w:footnoteRef/>
      </w:r>
      <w:r w:rsidR="00FA7B24" w:rsidRPr="002B2A69">
        <w:t xml:space="preserve"> Decision</w:t>
      </w:r>
      <w:r w:rsidR="00FA7B24">
        <w:t xml:space="preserve"> 16/9 B, annex</w:t>
      </w:r>
      <w:r w:rsidR="00FA7B24" w:rsidRPr="002B2A69">
        <w:t>.</w:t>
      </w:r>
    </w:p>
  </w:footnote>
  <w:footnote w:id="21">
    <w:p w14:paraId="0D8BAACA" w14:textId="04279D63" w:rsidR="00FA7B24" w:rsidRPr="002B2A69" w:rsidRDefault="007D393B" w:rsidP="007D393B">
      <w:pPr>
        <w:pStyle w:val="CBDFootnoteText"/>
      </w:pPr>
      <w:r w:rsidRPr="007D393B">
        <w:rPr>
          <w:rStyle w:val="FootnoteReference"/>
        </w:rPr>
        <w:footnoteRef/>
      </w:r>
      <w:r w:rsidR="00FA7B24" w:rsidRPr="002B2A69">
        <w:t xml:space="preserve"> Decision 14/13, annex.</w:t>
      </w:r>
    </w:p>
  </w:footnote>
  <w:footnote w:id="22">
    <w:p w14:paraId="72B9972A" w14:textId="76504894" w:rsidR="00FA7B24" w:rsidRPr="00FA4895" w:rsidRDefault="007D393B" w:rsidP="007D393B">
      <w:pPr>
        <w:pStyle w:val="CBDFootnoteText"/>
        <w:rPr>
          <w:lang w:val="en-US"/>
        </w:rPr>
      </w:pPr>
      <w:r w:rsidRPr="007D393B">
        <w:rPr>
          <w:rStyle w:val="FootnoteReference"/>
        </w:rPr>
        <w:footnoteRef/>
      </w:r>
      <w:r w:rsidR="00FA7B24">
        <w:t xml:space="preserve"> </w:t>
      </w:r>
      <w:r w:rsidR="00FA7B24">
        <w:rPr>
          <w:lang w:val="en-US"/>
        </w:rPr>
        <w:t>Decision VII/16 F, annex.</w:t>
      </w:r>
    </w:p>
  </w:footnote>
  <w:footnote w:id="23">
    <w:p w14:paraId="4B9B928A" w14:textId="760623AA" w:rsidR="00FA7B24" w:rsidRPr="00FA4895" w:rsidRDefault="007D393B" w:rsidP="007D393B">
      <w:pPr>
        <w:pStyle w:val="CBDFootnoteText"/>
        <w:rPr>
          <w:lang w:val="en-US"/>
        </w:rPr>
      </w:pPr>
      <w:r w:rsidRPr="007D393B">
        <w:rPr>
          <w:rStyle w:val="FootnoteReference"/>
        </w:rPr>
        <w:footnoteRef/>
      </w:r>
      <w:r w:rsidR="00FA7B24">
        <w:t xml:space="preserve"> </w:t>
      </w:r>
      <w:r w:rsidR="00FA7B24">
        <w:rPr>
          <w:lang w:val="en-US"/>
        </w:rPr>
        <w:t>Decision X/42, annex.</w:t>
      </w:r>
    </w:p>
  </w:footnote>
  <w:footnote w:id="24">
    <w:p w14:paraId="25E75EE9" w14:textId="18C41E62" w:rsidR="00FA7B24" w:rsidRPr="00FA4895" w:rsidRDefault="007D393B" w:rsidP="007D393B">
      <w:pPr>
        <w:pStyle w:val="CBDFootnoteText"/>
        <w:rPr>
          <w:lang w:val="en-US"/>
        </w:rPr>
      </w:pPr>
      <w:r w:rsidRPr="007D393B">
        <w:rPr>
          <w:rStyle w:val="FootnoteReference"/>
        </w:rPr>
        <w:footnoteRef/>
      </w:r>
      <w:r w:rsidR="00FA7B24">
        <w:t xml:space="preserve"> </w:t>
      </w:r>
      <w:r w:rsidR="00FA7B24">
        <w:rPr>
          <w:lang w:val="en-US"/>
        </w:rPr>
        <w:t>Decision 14/12, annex.</w:t>
      </w:r>
    </w:p>
  </w:footnote>
  <w:footnote w:id="25">
    <w:p w14:paraId="354B0330" w14:textId="426A4029" w:rsidR="00FA7B24" w:rsidRPr="00FA4895" w:rsidRDefault="007D393B" w:rsidP="007D393B">
      <w:pPr>
        <w:pStyle w:val="CBDFootnoteText"/>
        <w:rPr>
          <w:lang w:val="en-US"/>
        </w:rPr>
      </w:pPr>
      <w:r w:rsidRPr="007D393B">
        <w:rPr>
          <w:rStyle w:val="FootnoteReference"/>
        </w:rPr>
        <w:footnoteRef/>
      </w:r>
      <w:r w:rsidR="00FA7B24">
        <w:t xml:space="preserve"> </w:t>
      </w:r>
      <w:r w:rsidR="00FA7B24">
        <w:rPr>
          <w:lang w:val="en-US"/>
        </w:rPr>
        <w:t>Decision XII/3, annex III.</w:t>
      </w:r>
    </w:p>
  </w:footnote>
  <w:footnote w:id="26">
    <w:p w14:paraId="31F47C61" w14:textId="29E77B8F" w:rsidR="00FA7B24" w:rsidRPr="00FA4895" w:rsidRDefault="007D393B" w:rsidP="007D393B">
      <w:pPr>
        <w:pStyle w:val="CBDFootnoteText"/>
        <w:rPr>
          <w:lang w:val="en-US"/>
        </w:rPr>
      </w:pPr>
      <w:r w:rsidRPr="007D393B">
        <w:rPr>
          <w:rStyle w:val="FootnoteReference"/>
        </w:rPr>
        <w:footnoteRef/>
      </w:r>
      <w:r w:rsidR="00FA7B24">
        <w:t xml:space="preserve"> </w:t>
      </w:r>
      <w:r w:rsidR="00FA7B24">
        <w:rPr>
          <w:lang w:val="en-US"/>
        </w:rPr>
        <w:t>Decision XIII/20, annex.</w:t>
      </w:r>
    </w:p>
  </w:footnote>
  <w:footnote w:id="27">
    <w:p w14:paraId="451C7EC3" w14:textId="2CF028D9" w:rsidR="00FA7B24" w:rsidRPr="00FA4895" w:rsidRDefault="007D393B" w:rsidP="007D393B">
      <w:pPr>
        <w:pStyle w:val="CBDFootnoteText"/>
        <w:rPr>
          <w:lang w:val="en-US"/>
        </w:rPr>
      </w:pPr>
      <w:r w:rsidRPr="007D393B">
        <w:rPr>
          <w:rStyle w:val="FootnoteReference"/>
        </w:rPr>
        <w:footnoteRef/>
      </w:r>
      <w:r w:rsidR="00FA7B24">
        <w:t xml:space="preserve"> See d</w:t>
      </w:r>
      <w:r w:rsidR="00FA7B24" w:rsidRPr="001610DF">
        <w:t>ecision XIII/28, annex, target 18.</w:t>
      </w:r>
    </w:p>
  </w:footnote>
  <w:footnote w:id="28">
    <w:p w14:paraId="60537973" w14:textId="422E7EE5" w:rsidR="00FA7B24" w:rsidRPr="002B2A69" w:rsidRDefault="007D393B" w:rsidP="007D393B">
      <w:pPr>
        <w:pStyle w:val="CBDFootnoteText"/>
      </w:pPr>
      <w:r w:rsidRPr="007D393B">
        <w:rPr>
          <w:rStyle w:val="FootnoteReference"/>
          <w:rFonts w:eastAsiaTheme="majorEastAsia"/>
          <w:kern w:val="18"/>
          <w:szCs w:val="18"/>
        </w:rPr>
        <w:footnoteRef/>
      </w:r>
      <w:r w:rsidR="00FA7B24" w:rsidRPr="002B2A69">
        <w:t xml:space="preserve"> References to “traditional </w:t>
      </w:r>
      <w:r w:rsidR="00E96221" w:rsidRPr="00A7245B">
        <w:t>land</w:t>
      </w:r>
      <w:r w:rsidR="00E96221">
        <w:t xml:space="preserve"> </w:t>
      </w:r>
      <w:r w:rsidR="00FA7B24" w:rsidRPr="002B2A69">
        <w:t>tenure” include lands and waters.</w:t>
      </w:r>
    </w:p>
  </w:footnote>
  <w:footnote w:id="29">
    <w:p w14:paraId="6223F610" w14:textId="61161E1E" w:rsidR="00FA7B24" w:rsidRPr="002B2A69" w:rsidRDefault="007D393B" w:rsidP="007D393B">
      <w:pPr>
        <w:pStyle w:val="CBDFootnoteText"/>
      </w:pPr>
      <w:r w:rsidRPr="007D393B">
        <w:rPr>
          <w:rStyle w:val="FootnoteReference"/>
        </w:rPr>
        <w:footnoteRef/>
      </w:r>
      <w:r w:rsidR="00FA7B24" w:rsidRPr="00C77566">
        <w:t xml:space="preserve"> The title of the strategy will be adjusted to reflect the name adopted by the Conference of Parties at its sixteenth meeting</w:t>
      </w:r>
      <w:r w:rsidR="00FA7B24">
        <w:t xml:space="preserve"> upon adoption of the decision on </w:t>
      </w:r>
      <w:r w:rsidR="00FA7B24" w:rsidRPr="00BE796B">
        <w:t>resource mobilization</w:t>
      </w:r>
      <w:r w:rsidR="00FA7B24" w:rsidRPr="00C77566">
        <w:t>.</w:t>
      </w:r>
      <w:r w:rsidR="00FA7B24" w:rsidRPr="002B2A69">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6" w:name="_Hlk137802784"/>
  <w:bookmarkStart w:id="7" w:name="_Hlk137802785"/>
  <w:p w14:paraId="6C37569C" w14:textId="52B65C35" w:rsidR="009165EB" w:rsidRPr="00FA4895" w:rsidRDefault="00571D5D" w:rsidP="00F8500A">
    <w:pPr>
      <w:pStyle w:val="Header"/>
      <w:spacing w:after="240"/>
      <w:rPr>
        <w:szCs w:val="20"/>
      </w:rPr>
    </w:pPr>
    <w:sdt>
      <w:sdtPr>
        <w:rPr>
          <w:szCs w:val="20"/>
        </w:rPr>
        <w:alias w:val="Subject"/>
        <w:tag w:val=""/>
        <w:id w:val="967328729"/>
        <w:dataBinding w:prefixMappings="xmlns:ns0='http://purl.org/dc/elements/1.1/' xmlns:ns1='http://schemas.openxmlformats.org/package/2006/metadata/core-properties' " w:xpath="/ns1:coreProperties[1]/ns0:subject[1]" w:storeItemID="{6C3C8BC8-F283-45AE-878A-BAB7291924A1}"/>
        <w:text/>
      </w:sdtPr>
      <w:sdtEndPr/>
      <w:sdtContent>
        <w:r w:rsidR="009165EB" w:rsidRPr="00FA4895">
          <w:rPr>
            <w:szCs w:val="20"/>
          </w:rPr>
          <w:t>CBD/COP/DEC/16/4</w:t>
        </w:r>
      </w:sdtContent>
    </w:sdt>
    <w:bookmarkEnd w:id="6"/>
    <w:bookmarkEnd w:id="7"/>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Cs w:val="20"/>
      </w:rPr>
      <w:alias w:val="Subject"/>
      <w:tag w:val=""/>
      <w:id w:val="-1885015078"/>
      <w:dataBinding w:prefixMappings="xmlns:ns0='http://purl.org/dc/elements/1.1/' xmlns:ns1='http://schemas.openxmlformats.org/package/2006/metadata/core-properties' " w:xpath="/ns1:coreProperties[1]/ns0:subject[1]" w:storeItemID="{6C3C8BC8-F283-45AE-878A-BAB7291924A1}"/>
      <w:text/>
    </w:sdtPr>
    <w:sdtEndPr/>
    <w:sdtContent>
      <w:p w14:paraId="59CC66BD" w14:textId="3E1CADED" w:rsidR="009165EB" w:rsidRPr="00FA4895" w:rsidRDefault="009165EB" w:rsidP="00343D4A">
        <w:pPr>
          <w:pStyle w:val="Header"/>
          <w:tabs>
            <w:tab w:val="clear" w:pos="567"/>
          </w:tabs>
          <w:spacing w:after="240"/>
          <w:jc w:val="right"/>
          <w:rPr>
            <w:szCs w:val="20"/>
          </w:rPr>
        </w:pPr>
        <w:r w:rsidRPr="00FA4895">
          <w:rPr>
            <w:szCs w:val="20"/>
          </w:rPr>
          <w:t>CBD/COP/DEC/16/4</w:t>
        </w: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81ABA1" w14:textId="7880FD75" w:rsidR="009165EB" w:rsidRPr="002B2A69" w:rsidRDefault="009165EB" w:rsidP="00464D2E">
    <w:pPr>
      <w:pStyle w:val="Header"/>
      <w:pBdr>
        <w:bottom w:val="none" w:sz="0" w:space="0" w:color="auto"/>
      </w:pBdr>
      <w:spacing w:after="24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C808B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FF29B4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35280C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A286639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5046DDE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154879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068301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F8C57E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1860E4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2324B6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499D5F66"/>
    <w:multiLevelType w:val="multilevel"/>
    <w:tmpl w:val="222A08B4"/>
    <w:styleLink w:val="ListCBD"/>
    <w:lvl w:ilvl="0">
      <w:start w:val="1"/>
      <w:numFmt w:val="decimal"/>
      <w:lvlText w:val="%1."/>
      <w:lvlJc w:val="left"/>
      <w:pPr>
        <w:ind w:left="567" w:firstLine="0"/>
      </w:pPr>
      <w:rPr>
        <w:rFonts w:ascii="Times New Roman" w:hAnsi="Times New Roman" w:cs="Times New Roman" w:hint="default"/>
        <w:b w:val="0"/>
        <w:bCs w:val="0"/>
        <w:i w:val="0"/>
        <w:iCs w:val="0"/>
        <w:color w:val="auto"/>
        <w:sz w:val="22"/>
      </w:rPr>
    </w:lvl>
    <w:lvl w:ilvl="1">
      <w:start w:val="1"/>
      <w:numFmt w:val="lowerLetter"/>
      <w:lvlText w:val="(%2)"/>
      <w:lvlJc w:val="left"/>
      <w:pPr>
        <w:ind w:left="567" w:firstLine="567"/>
      </w:pPr>
      <w:rPr>
        <w:rFonts w:ascii="Times New Roman" w:hAnsi="Times New Roman" w:hint="default"/>
        <w:b w:val="0"/>
        <w:i w:val="0"/>
        <w:sz w:val="22"/>
      </w:rPr>
    </w:lvl>
    <w:lvl w:ilvl="2">
      <w:start w:val="1"/>
      <w:numFmt w:val="lowerRoman"/>
      <w:lvlText w:val="(%3)"/>
      <w:lvlJc w:val="left"/>
      <w:pPr>
        <w:ind w:left="2268" w:hanging="567"/>
      </w:pPr>
      <w:rPr>
        <w:rFonts w:ascii="Times New Roman" w:hAnsi="Times New Roman" w:hint="default"/>
        <w:sz w:val="22"/>
      </w:rPr>
    </w:lvl>
    <w:lvl w:ilvl="3">
      <w:start w:val="1"/>
      <w:numFmt w:val="decimal"/>
      <w:lvlText w:val="(%4)"/>
      <w:lvlJc w:val="left"/>
      <w:pPr>
        <w:ind w:left="2835" w:hanging="567"/>
      </w:pPr>
      <w:rPr>
        <w:rFonts w:ascii="Times New Roman" w:hAnsi="Times New Roman" w:hint="default"/>
        <w:sz w:val="22"/>
      </w:rPr>
    </w:lvl>
    <w:lvl w:ilvl="4">
      <w:start w:val="1"/>
      <w:numFmt w:val="lowerLetter"/>
      <w:lvlText w:val="(%5)"/>
      <w:lvlJc w:val="left"/>
      <w:pPr>
        <w:ind w:left="3402" w:hanging="567"/>
      </w:pPr>
      <w:rPr>
        <w:rFonts w:hint="default"/>
      </w:rPr>
    </w:lvl>
    <w:lvl w:ilvl="5">
      <w:start w:val="1"/>
      <w:numFmt w:val="lowerRoman"/>
      <w:lvlText w:val="(%6)"/>
      <w:lvlJc w:val="left"/>
      <w:pPr>
        <w:ind w:left="2826" w:hanging="360"/>
      </w:pPr>
      <w:rPr>
        <w:rFonts w:hint="default"/>
      </w:rPr>
    </w:lvl>
    <w:lvl w:ilvl="6">
      <w:start w:val="1"/>
      <w:numFmt w:val="decimal"/>
      <w:lvlText w:val="%7."/>
      <w:lvlJc w:val="left"/>
      <w:pPr>
        <w:ind w:left="3186" w:hanging="360"/>
      </w:pPr>
      <w:rPr>
        <w:rFonts w:hint="default"/>
      </w:rPr>
    </w:lvl>
    <w:lvl w:ilvl="7">
      <w:start w:val="1"/>
      <w:numFmt w:val="lowerLetter"/>
      <w:lvlText w:val="%8."/>
      <w:lvlJc w:val="left"/>
      <w:pPr>
        <w:ind w:left="3546" w:hanging="360"/>
      </w:pPr>
      <w:rPr>
        <w:rFonts w:hint="default"/>
      </w:rPr>
    </w:lvl>
    <w:lvl w:ilvl="8">
      <w:start w:val="1"/>
      <w:numFmt w:val="lowerRoman"/>
      <w:lvlText w:val="%9."/>
      <w:lvlJc w:val="left"/>
      <w:pPr>
        <w:ind w:left="3906" w:hanging="360"/>
      </w:pPr>
      <w:rPr>
        <w:rFonts w:hint="default"/>
      </w:rPr>
    </w:lvl>
  </w:abstractNum>
  <w:abstractNum w:abstractNumId="11" w15:restartNumberingAfterBreak="0">
    <w:nsid w:val="6D191DF4"/>
    <w:multiLevelType w:val="multilevel"/>
    <w:tmpl w:val="07D269C8"/>
    <w:styleLink w:val="CBDHeadings"/>
    <w:lvl w:ilvl="0">
      <w:start w:val="1"/>
      <w:numFmt w:val="upperRoman"/>
      <w:lvlText w:val="%1."/>
      <w:lvlJc w:val="left"/>
      <w:pPr>
        <w:tabs>
          <w:tab w:val="num" w:pos="567"/>
        </w:tabs>
        <w:ind w:left="567" w:hanging="567"/>
      </w:pPr>
      <w:rPr>
        <w:rFonts w:ascii="Times New Roman" w:hAnsi="Times New Roman" w:hint="default"/>
        <w:sz w:val="28"/>
      </w:rPr>
    </w:lvl>
    <w:lvl w:ilvl="1">
      <w:start w:val="1"/>
      <w:numFmt w:val="upperLetter"/>
      <w:lvlText w:val="%2."/>
      <w:lvlJc w:val="left"/>
      <w:pPr>
        <w:tabs>
          <w:tab w:val="num" w:pos="567"/>
        </w:tabs>
        <w:ind w:left="567" w:hanging="567"/>
      </w:pPr>
      <w:rPr>
        <w:rFonts w:ascii="Times New Roman Bold" w:hAnsi="Times New Roman Bold" w:hint="default"/>
        <w:b/>
        <w:bCs/>
        <w:i w:val="0"/>
        <w:iCs w:val="0"/>
        <w:sz w:val="24"/>
        <w:szCs w:val="24"/>
      </w:rPr>
    </w:lvl>
    <w:lvl w:ilvl="2">
      <w:start w:val="1"/>
      <w:numFmt w:val="decimal"/>
      <w:lvlText w:val="%3."/>
      <w:lvlJc w:val="left"/>
      <w:pPr>
        <w:tabs>
          <w:tab w:val="num" w:pos="567"/>
        </w:tabs>
        <w:ind w:left="567" w:hanging="567"/>
      </w:pPr>
      <w:rPr>
        <w:rFonts w:ascii="Times New Roman Bold" w:hAnsi="Times New Roman Bold" w:hint="default"/>
        <w:b/>
        <w:i w:val="0"/>
        <w:sz w:val="22"/>
      </w:rPr>
    </w:lvl>
    <w:lvl w:ilvl="3">
      <w:start w:val="1"/>
      <w:numFmt w:val="lowerLetter"/>
      <w:lvlText w:val="(%4)"/>
      <w:lvlJc w:val="left"/>
      <w:pPr>
        <w:tabs>
          <w:tab w:val="num" w:pos="567"/>
        </w:tabs>
        <w:ind w:left="567" w:hanging="567"/>
      </w:pPr>
      <w:rPr>
        <w:rFonts w:ascii="Times New Roman Bold" w:hAnsi="Times New Roman Bold" w:hint="default"/>
        <w:b/>
        <w:i w:val="0"/>
        <w:sz w:val="22"/>
      </w:rPr>
    </w:lvl>
    <w:lvl w:ilvl="4">
      <w:start w:val="1"/>
      <w:numFmt w:val="lowerRoman"/>
      <w:lvlText w:val="(%5)"/>
      <w:lvlJc w:val="left"/>
      <w:pPr>
        <w:tabs>
          <w:tab w:val="num" w:pos="567"/>
        </w:tabs>
        <w:ind w:left="567" w:hanging="567"/>
      </w:pPr>
      <w:rPr>
        <w:rFonts w:ascii="Times New Roman" w:hAnsi="Times New Roman" w:hint="default"/>
        <w:b w:val="0"/>
        <w:i/>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6FF7321D"/>
    <w:multiLevelType w:val="multilevel"/>
    <w:tmpl w:val="035AFA5E"/>
    <w:lvl w:ilvl="0">
      <w:start w:val="1"/>
      <w:numFmt w:val="upperRoman"/>
      <w:lvlText w:val="%1."/>
      <w:lvlJc w:val="right"/>
      <w:pPr>
        <w:tabs>
          <w:tab w:val="num" w:pos="1247"/>
        </w:tabs>
        <w:ind w:left="1247" w:hanging="396"/>
      </w:pPr>
      <w:rPr>
        <w:rFonts w:hint="default"/>
      </w:rPr>
    </w:lvl>
    <w:lvl w:ilvl="1">
      <w:start w:val="1"/>
      <w:numFmt w:val="decimalZero"/>
      <w:isLgl/>
      <w:lvlText w:val="Sectio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Letter"/>
      <w:lvlText w:val="(%4)"/>
      <w:lvlJc w:val="right"/>
      <w:pPr>
        <w:tabs>
          <w:tab w:val="num" w:pos="1247"/>
        </w:tabs>
        <w:ind w:left="1247" w:hanging="396"/>
      </w:pPr>
      <w:rPr>
        <w:rFonts w:hint="default"/>
      </w:rPr>
    </w:lvl>
    <w:lvl w:ilvl="4">
      <w:start w:val="1"/>
      <w:numFmt w:val="decimal"/>
      <w:lvlText w:val="%5)"/>
      <w:lvlJc w:val="left"/>
      <w:pPr>
        <w:ind w:left="1008" w:hanging="432"/>
      </w:pPr>
      <w:rPr>
        <w:rFonts w:hint="default"/>
      </w:rPr>
    </w:lvl>
    <w:lvl w:ilvl="5">
      <w:start w:val="1"/>
      <w:numFmt w:val="lowerLetter"/>
      <w:pStyle w:val="Heading6"/>
      <w:lvlText w:val="%6)"/>
      <w:lvlJc w:val="left"/>
      <w:pPr>
        <w:ind w:left="1152" w:hanging="432"/>
      </w:pPr>
      <w:rPr>
        <w:rFonts w:hint="default"/>
      </w:rPr>
    </w:lvl>
    <w:lvl w:ilvl="6">
      <w:start w:val="1"/>
      <w:numFmt w:val="lowerRoman"/>
      <w:pStyle w:val="Heading7"/>
      <w:lvlText w:val="%7)"/>
      <w:lvlJc w:val="right"/>
      <w:pPr>
        <w:ind w:left="1296" w:hanging="288"/>
      </w:pPr>
      <w:rPr>
        <w:rFonts w:hint="default"/>
      </w:rPr>
    </w:lvl>
    <w:lvl w:ilvl="7">
      <w:start w:val="1"/>
      <w:numFmt w:val="lowerLetter"/>
      <w:pStyle w:val="Heading8"/>
      <w:lvlText w:val="%8."/>
      <w:lvlJc w:val="left"/>
      <w:pPr>
        <w:ind w:left="1440" w:hanging="432"/>
      </w:pPr>
      <w:rPr>
        <w:rFonts w:hint="default"/>
      </w:rPr>
    </w:lvl>
    <w:lvl w:ilvl="8">
      <w:start w:val="1"/>
      <w:numFmt w:val="lowerRoman"/>
      <w:pStyle w:val="Heading9"/>
      <w:lvlText w:val="%9."/>
      <w:lvlJc w:val="right"/>
      <w:pPr>
        <w:ind w:left="1584" w:hanging="144"/>
      </w:pPr>
      <w:rPr>
        <w:rFonts w:hint="default"/>
      </w:rPr>
    </w:lvl>
  </w:abstractNum>
  <w:num w:numId="1">
    <w:abstractNumId w:val="10"/>
  </w:num>
  <w:num w:numId="2">
    <w:abstractNumId w:val="11"/>
  </w:num>
  <w:num w:numId="3">
    <w:abstractNumId w:val="12"/>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hyphenationZone w:val="425"/>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zG1MDcyNrEwMDI2NDVU0lEKTi0uzszPAymwqAUAH8K3bywAAAA="/>
  </w:docVars>
  <w:rsids>
    <w:rsidRoot w:val="00027A99"/>
    <w:rsid w:val="00002DE8"/>
    <w:rsid w:val="000051C7"/>
    <w:rsid w:val="00006221"/>
    <w:rsid w:val="000103B3"/>
    <w:rsid w:val="00011A69"/>
    <w:rsid w:val="0001354D"/>
    <w:rsid w:val="000136CC"/>
    <w:rsid w:val="00013E88"/>
    <w:rsid w:val="0001453C"/>
    <w:rsid w:val="00024114"/>
    <w:rsid w:val="000245FB"/>
    <w:rsid w:val="0002769C"/>
    <w:rsid w:val="00027A99"/>
    <w:rsid w:val="00030C26"/>
    <w:rsid w:val="0003284A"/>
    <w:rsid w:val="00032EA8"/>
    <w:rsid w:val="000358D1"/>
    <w:rsid w:val="00040598"/>
    <w:rsid w:val="00040BAD"/>
    <w:rsid w:val="00041981"/>
    <w:rsid w:val="000423C2"/>
    <w:rsid w:val="00042D40"/>
    <w:rsid w:val="00042D78"/>
    <w:rsid w:val="00043CEE"/>
    <w:rsid w:val="00051E45"/>
    <w:rsid w:val="00056DFB"/>
    <w:rsid w:val="00057151"/>
    <w:rsid w:val="0006218C"/>
    <w:rsid w:val="0006764E"/>
    <w:rsid w:val="0006799D"/>
    <w:rsid w:val="000710DF"/>
    <w:rsid w:val="0007465E"/>
    <w:rsid w:val="00081540"/>
    <w:rsid w:val="00081815"/>
    <w:rsid w:val="0008381B"/>
    <w:rsid w:val="000861C1"/>
    <w:rsid w:val="00094B55"/>
    <w:rsid w:val="00095948"/>
    <w:rsid w:val="00095D74"/>
    <w:rsid w:val="00097A9D"/>
    <w:rsid w:val="000A1CA7"/>
    <w:rsid w:val="000A1F0E"/>
    <w:rsid w:val="000A209A"/>
    <w:rsid w:val="000A3C6A"/>
    <w:rsid w:val="000B1434"/>
    <w:rsid w:val="000B1E29"/>
    <w:rsid w:val="000B35C3"/>
    <w:rsid w:val="000B4215"/>
    <w:rsid w:val="000B6F03"/>
    <w:rsid w:val="000B72DB"/>
    <w:rsid w:val="000B7E38"/>
    <w:rsid w:val="000C4AC5"/>
    <w:rsid w:val="000C655F"/>
    <w:rsid w:val="000D0C5F"/>
    <w:rsid w:val="000D1A04"/>
    <w:rsid w:val="000D1F01"/>
    <w:rsid w:val="000D3105"/>
    <w:rsid w:val="000D31CD"/>
    <w:rsid w:val="000D5478"/>
    <w:rsid w:val="000D6A8C"/>
    <w:rsid w:val="000E5A56"/>
    <w:rsid w:val="000E6668"/>
    <w:rsid w:val="000E78D7"/>
    <w:rsid w:val="000E7E60"/>
    <w:rsid w:val="000F66FD"/>
    <w:rsid w:val="000F774D"/>
    <w:rsid w:val="00100E6E"/>
    <w:rsid w:val="00110F73"/>
    <w:rsid w:val="00113FB8"/>
    <w:rsid w:val="00114E3D"/>
    <w:rsid w:val="001159CE"/>
    <w:rsid w:val="00116D08"/>
    <w:rsid w:val="00117F6E"/>
    <w:rsid w:val="0012062A"/>
    <w:rsid w:val="001272FC"/>
    <w:rsid w:val="00132581"/>
    <w:rsid w:val="00134DA4"/>
    <w:rsid w:val="0013521A"/>
    <w:rsid w:val="0013687C"/>
    <w:rsid w:val="001429FC"/>
    <w:rsid w:val="00144A3D"/>
    <w:rsid w:val="00145358"/>
    <w:rsid w:val="001454DA"/>
    <w:rsid w:val="00151DFB"/>
    <w:rsid w:val="001563A5"/>
    <w:rsid w:val="00156FF2"/>
    <w:rsid w:val="001610DF"/>
    <w:rsid w:val="0016120C"/>
    <w:rsid w:val="00161881"/>
    <w:rsid w:val="00162945"/>
    <w:rsid w:val="001648EF"/>
    <w:rsid w:val="001662BF"/>
    <w:rsid w:val="001665FA"/>
    <w:rsid w:val="00167D3A"/>
    <w:rsid w:val="001721F1"/>
    <w:rsid w:val="00174270"/>
    <w:rsid w:val="00174A33"/>
    <w:rsid w:val="001755E9"/>
    <w:rsid w:val="0018158A"/>
    <w:rsid w:val="00184909"/>
    <w:rsid w:val="00186803"/>
    <w:rsid w:val="0018707E"/>
    <w:rsid w:val="0018787A"/>
    <w:rsid w:val="00190EB3"/>
    <w:rsid w:val="001942A4"/>
    <w:rsid w:val="00194BB0"/>
    <w:rsid w:val="001950E1"/>
    <w:rsid w:val="00195AB4"/>
    <w:rsid w:val="00195C47"/>
    <w:rsid w:val="001A1421"/>
    <w:rsid w:val="001A22C3"/>
    <w:rsid w:val="001A2527"/>
    <w:rsid w:val="001A4BB6"/>
    <w:rsid w:val="001B0D74"/>
    <w:rsid w:val="001B3D32"/>
    <w:rsid w:val="001C34F0"/>
    <w:rsid w:val="001D06DB"/>
    <w:rsid w:val="001D1901"/>
    <w:rsid w:val="001D4E97"/>
    <w:rsid w:val="001D7501"/>
    <w:rsid w:val="001D75FB"/>
    <w:rsid w:val="001E16B2"/>
    <w:rsid w:val="001E4E16"/>
    <w:rsid w:val="001E78B4"/>
    <w:rsid w:val="001F00CA"/>
    <w:rsid w:val="001F10B5"/>
    <w:rsid w:val="001F1140"/>
    <w:rsid w:val="001F19F5"/>
    <w:rsid w:val="001F37C2"/>
    <w:rsid w:val="001F4ED0"/>
    <w:rsid w:val="001F5629"/>
    <w:rsid w:val="001F7294"/>
    <w:rsid w:val="0021033C"/>
    <w:rsid w:val="00211026"/>
    <w:rsid w:val="00211B3A"/>
    <w:rsid w:val="0021373B"/>
    <w:rsid w:val="002163BC"/>
    <w:rsid w:val="00216894"/>
    <w:rsid w:val="002233A2"/>
    <w:rsid w:val="00225BB6"/>
    <w:rsid w:val="00230267"/>
    <w:rsid w:val="00232D1C"/>
    <w:rsid w:val="00232EDC"/>
    <w:rsid w:val="00233290"/>
    <w:rsid w:val="00237F8A"/>
    <w:rsid w:val="00241DC4"/>
    <w:rsid w:val="00242032"/>
    <w:rsid w:val="00243F7C"/>
    <w:rsid w:val="00247DD9"/>
    <w:rsid w:val="00251FB6"/>
    <w:rsid w:val="00252C3C"/>
    <w:rsid w:val="0025346E"/>
    <w:rsid w:val="002537CB"/>
    <w:rsid w:val="002549D3"/>
    <w:rsid w:val="00255461"/>
    <w:rsid w:val="0026204D"/>
    <w:rsid w:val="00262510"/>
    <w:rsid w:val="0026660C"/>
    <w:rsid w:val="00270604"/>
    <w:rsid w:val="00270796"/>
    <w:rsid w:val="00273573"/>
    <w:rsid w:val="00280E1A"/>
    <w:rsid w:val="002811A9"/>
    <w:rsid w:val="00282F4F"/>
    <w:rsid w:val="00286B87"/>
    <w:rsid w:val="00286E08"/>
    <w:rsid w:val="0029082D"/>
    <w:rsid w:val="002A0531"/>
    <w:rsid w:val="002A19E6"/>
    <w:rsid w:val="002A2D40"/>
    <w:rsid w:val="002A3A14"/>
    <w:rsid w:val="002A4F06"/>
    <w:rsid w:val="002A5419"/>
    <w:rsid w:val="002A69C0"/>
    <w:rsid w:val="002B00CA"/>
    <w:rsid w:val="002B0BFC"/>
    <w:rsid w:val="002B1725"/>
    <w:rsid w:val="002B1799"/>
    <w:rsid w:val="002B2A69"/>
    <w:rsid w:val="002B559C"/>
    <w:rsid w:val="002B6819"/>
    <w:rsid w:val="002C0776"/>
    <w:rsid w:val="002C4E8E"/>
    <w:rsid w:val="002D019B"/>
    <w:rsid w:val="002D2CCE"/>
    <w:rsid w:val="002E535E"/>
    <w:rsid w:val="002E568E"/>
    <w:rsid w:val="002E5855"/>
    <w:rsid w:val="002E7183"/>
    <w:rsid w:val="002E7C6B"/>
    <w:rsid w:val="002F07FE"/>
    <w:rsid w:val="002F5FEB"/>
    <w:rsid w:val="002F6105"/>
    <w:rsid w:val="002F62FD"/>
    <w:rsid w:val="00303052"/>
    <w:rsid w:val="00303F0B"/>
    <w:rsid w:val="0030473F"/>
    <w:rsid w:val="00306068"/>
    <w:rsid w:val="00307DA0"/>
    <w:rsid w:val="0031010F"/>
    <w:rsid w:val="00310608"/>
    <w:rsid w:val="00311171"/>
    <w:rsid w:val="00311DCD"/>
    <w:rsid w:val="00316411"/>
    <w:rsid w:val="003211B0"/>
    <w:rsid w:val="00323F22"/>
    <w:rsid w:val="003246E5"/>
    <w:rsid w:val="003264FF"/>
    <w:rsid w:val="0032731C"/>
    <w:rsid w:val="00327A29"/>
    <w:rsid w:val="003342B6"/>
    <w:rsid w:val="00337038"/>
    <w:rsid w:val="00343D4A"/>
    <w:rsid w:val="003449F3"/>
    <w:rsid w:val="003476A9"/>
    <w:rsid w:val="00350807"/>
    <w:rsid w:val="003557E8"/>
    <w:rsid w:val="003670F6"/>
    <w:rsid w:val="00374957"/>
    <w:rsid w:val="003750B2"/>
    <w:rsid w:val="00376B05"/>
    <w:rsid w:val="00377064"/>
    <w:rsid w:val="00380977"/>
    <w:rsid w:val="00381E07"/>
    <w:rsid w:val="00383B7E"/>
    <w:rsid w:val="00383DEF"/>
    <w:rsid w:val="00387CFC"/>
    <w:rsid w:val="00390E41"/>
    <w:rsid w:val="0039468D"/>
    <w:rsid w:val="00396245"/>
    <w:rsid w:val="003A38A2"/>
    <w:rsid w:val="003A3B67"/>
    <w:rsid w:val="003A4469"/>
    <w:rsid w:val="003A7E2E"/>
    <w:rsid w:val="003B01A5"/>
    <w:rsid w:val="003B0CC0"/>
    <w:rsid w:val="003B4AAF"/>
    <w:rsid w:val="003B6465"/>
    <w:rsid w:val="003B6FCE"/>
    <w:rsid w:val="003C0846"/>
    <w:rsid w:val="003C1822"/>
    <w:rsid w:val="003C3310"/>
    <w:rsid w:val="003C3BCA"/>
    <w:rsid w:val="003C6F10"/>
    <w:rsid w:val="003C7B0E"/>
    <w:rsid w:val="003D05ED"/>
    <w:rsid w:val="003D2F68"/>
    <w:rsid w:val="003D4EBA"/>
    <w:rsid w:val="003D51D8"/>
    <w:rsid w:val="003D56F5"/>
    <w:rsid w:val="003D6731"/>
    <w:rsid w:val="003D7380"/>
    <w:rsid w:val="003D7F23"/>
    <w:rsid w:val="003E316E"/>
    <w:rsid w:val="003E3CA4"/>
    <w:rsid w:val="003E4265"/>
    <w:rsid w:val="003E519C"/>
    <w:rsid w:val="003F11F6"/>
    <w:rsid w:val="003F413A"/>
    <w:rsid w:val="003F4C56"/>
    <w:rsid w:val="003F5474"/>
    <w:rsid w:val="0040047E"/>
    <w:rsid w:val="00400AE7"/>
    <w:rsid w:val="00402D31"/>
    <w:rsid w:val="0040626F"/>
    <w:rsid w:val="0040744E"/>
    <w:rsid w:val="004076D7"/>
    <w:rsid w:val="004115F9"/>
    <w:rsid w:val="00412A38"/>
    <w:rsid w:val="00414281"/>
    <w:rsid w:val="004148DA"/>
    <w:rsid w:val="00420DD1"/>
    <w:rsid w:val="004226DD"/>
    <w:rsid w:val="00422CC0"/>
    <w:rsid w:val="00427166"/>
    <w:rsid w:val="004276FC"/>
    <w:rsid w:val="0043211F"/>
    <w:rsid w:val="00432E3C"/>
    <w:rsid w:val="00433E30"/>
    <w:rsid w:val="00441498"/>
    <w:rsid w:val="00441F05"/>
    <w:rsid w:val="004420BD"/>
    <w:rsid w:val="0044404E"/>
    <w:rsid w:val="004445D6"/>
    <w:rsid w:val="004506E1"/>
    <w:rsid w:val="004535F8"/>
    <w:rsid w:val="004536D9"/>
    <w:rsid w:val="004545AE"/>
    <w:rsid w:val="00456D77"/>
    <w:rsid w:val="00457B73"/>
    <w:rsid w:val="00461ACF"/>
    <w:rsid w:val="0046388F"/>
    <w:rsid w:val="00464D2E"/>
    <w:rsid w:val="00465075"/>
    <w:rsid w:val="00466190"/>
    <w:rsid w:val="004664C1"/>
    <w:rsid w:val="004701EE"/>
    <w:rsid w:val="00471DCB"/>
    <w:rsid w:val="0047491F"/>
    <w:rsid w:val="004754DA"/>
    <w:rsid w:val="004800F3"/>
    <w:rsid w:val="0048066E"/>
    <w:rsid w:val="00480699"/>
    <w:rsid w:val="00480A8D"/>
    <w:rsid w:val="00480C6A"/>
    <w:rsid w:val="00481644"/>
    <w:rsid w:val="00484490"/>
    <w:rsid w:val="00484BD9"/>
    <w:rsid w:val="00485B50"/>
    <w:rsid w:val="0048727B"/>
    <w:rsid w:val="00487BE6"/>
    <w:rsid w:val="00492D19"/>
    <w:rsid w:val="00492D1F"/>
    <w:rsid w:val="004978D8"/>
    <w:rsid w:val="004A1537"/>
    <w:rsid w:val="004A164D"/>
    <w:rsid w:val="004A2A2D"/>
    <w:rsid w:val="004B28CB"/>
    <w:rsid w:val="004B3870"/>
    <w:rsid w:val="004B5B32"/>
    <w:rsid w:val="004B6214"/>
    <w:rsid w:val="004C4A33"/>
    <w:rsid w:val="004C6544"/>
    <w:rsid w:val="004C6AF9"/>
    <w:rsid w:val="004C7A3E"/>
    <w:rsid w:val="004D0A5C"/>
    <w:rsid w:val="004D13B7"/>
    <w:rsid w:val="004D1841"/>
    <w:rsid w:val="004D3CB5"/>
    <w:rsid w:val="004D6C1D"/>
    <w:rsid w:val="004D6E6B"/>
    <w:rsid w:val="004E1511"/>
    <w:rsid w:val="004E2167"/>
    <w:rsid w:val="004E5E05"/>
    <w:rsid w:val="004E66BA"/>
    <w:rsid w:val="004E7576"/>
    <w:rsid w:val="004E7BA2"/>
    <w:rsid w:val="004F0446"/>
    <w:rsid w:val="004F13B7"/>
    <w:rsid w:val="004F3741"/>
    <w:rsid w:val="004F37A8"/>
    <w:rsid w:val="004F3F22"/>
    <w:rsid w:val="004F7B2F"/>
    <w:rsid w:val="00501588"/>
    <w:rsid w:val="00507A1A"/>
    <w:rsid w:val="00510C2B"/>
    <w:rsid w:val="00512549"/>
    <w:rsid w:val="0051307E"/>
    <w:rsid w:val="0051400F"/>
    <w:rsid w:val="00514335"/>
    <w:rsid w:val="00514A20"/>
    <w:rsid w:val="00514CF1"/>
    <w:rsid w:val="005177A4"/>
    <w:rsid w:val="005239FC"/>
    <w:rsid w:val="00523A2E"/>
    <w:rsid w:val="00526FB4"/>
    <w:rsid w:val="00527528"/>
    <w:rsid w:val="00532B69"/>
    <w:rsid w:val="00533220"/>
    <w:rsid w:val="00537248"/>
    <w:rsid w:val="00537474"/>
    <w:rsid w:val="005421C2"/>
    <w:rsid w:val="005451AA"/>
    <w:rsid w:val="005454F0"/>
    <w:rsid w:val="0054574B"/>
    <w:rsid w:val="005465AD"/>
    <w:rsid w:val="00555279"/>
    <w:rsid w:val="005578F3"/>
    <w:rsid w:val="00557C5D"/>
    <w:rsid w:val="00557CB2"/>
    <w:rsid w:val="00561DBF"/>
    <w:rsid w:val="00562471"/>
    <w:rsid w:val="005638CC"/>
    <w:rsid w:val="005657B4"/>
    <w:rsid w:val="005675C2"/>
    <w:rsid w:val="00571D5D"/>
    <w:rsid w:val="0057273D"/>
    <w:rsid w:val="00576644"/>
    <w:rsid w:val="00576D73"/>
    <w:rsid w:val="00580152"/>
    <w:rsid w:val="0058073F"/>
    <w:rsid w:val="00580F5D"/>
    <w:rsid w:val="0058208E"/>
    <w:rsid w:val="00582712"/>
    <w:rsid w:val="00582A9C"/>
    <w:rsid w:val="005853C5"/>
    <w:rsid w:val="0058561C"/>
    <w:rsid w:val="00586ECC"/>
    <w:rsid w:val="00593A49"/>
    <w:rsid w:val="00593DA4"/>
    <w:rsid w:val="00594BE3"/>
    <w:rsid w:val="00595A79"/>
    <w:rsid w:val="00595F16"/>
    <w:rsid w:val="00595FD7"/>
    <w:rsid w:val="005A0AA0"/>
    <w:rsid w:val="005A1681"/>
    <w:rsid w:val="005A206E"/>
    <w:rsid w:val="005A2C89"/>
    <w:rsid w:val="005A5E7D"/>
    <w:rsid w:val="005B1BCD"/>
    <w:rsid w:val="005B7767"/>
    <w:rsid w:val="005B7E55"/>
    <w:rsid w:val="005C0058"/>
    <w:rsid w:val="005C1922"/>
    <w:rsid w:val="005C259B"/>
    <w:rsid w:val="005C2B53"/>
    <w:rsid w:val="005C4F84"/>
    <w:rsid w:val="005C4FB7"/>
    <w:rsid w:val="005C6623"/>
    <w:rsid w:val="005D088C"/>
    <w:rsid w:val="005D2E70"/>
    <w:rsid w:val="005D5246"/>
    <w:rsid w:val="005D6F8B"/>
    <w:rsid w:val="005E2605"/>
    <w:rsid w:val="005E4A90"/>
    <w:rsid w:val="005E4AD1"/>
    <w:rsid w:val="005E4C58"/>
    <w:rsid w:val="005E5C27"/>
    <w:rsid w:val="005F6B06"/>
    <w:rsid w:val="00600B1E"/>
    <w:rsid w:val="0060161E"/>
    <w:rsid w:val="00601C7C"/>
    <w:rsid w:val="0060211F"/>
    <w:rsid w:val="00603829"/>
    <w:rsid w:val="00603BD6"/>
    <w:rsid w:val="006048B6"/>
    <w:rsid w:val="00605415"/>
    <w:rsid w:val="006060AF"/>
    <w:rsid w:val="00611AC7"/>
    <w:rsid w:val="00614957"/>
    <w:rsid w:val="006163CC"/>
    <w:rsid w:val="0061642C"/>
    <w:rsid w:val="0062136E"/>
    <w:rsid w:val="00621CF6"/>
    <w:rsid w:val="0062715E"/>
    <w:rsid w:val="006303B3"/>
    <w:rsid w:val="00630D56"/>
    <w:rsid w:val="00632142"/>
    <w:rsid w:val="00633AE0"/>
    <w:rsid w:val="0063671D"/>
    <w:rsid w:val="0064095F"/>
    <w:rsid w:val="0064240A"/>
    <w:rsid w:val="00643E9E"/>
    <w:rsid w:val="00643EB7"/>
    <w:rsid w:val="00645E13"/>
    <w:rsid w:val="0064751D"/>
    <w:rsid w:val="00651C6E"/>
    <w:rsid w:val="0065652B"/>
    <w:rsid w:val="00657CF3"/>
    <w:rsid w:val="00657ED6"/>
    <w:rsid w:val="00660237"/>
    <w:rsid w:val="00663DAC"/>
    <w:rsid w:val="00672AE9"/>
    <w:rsid w:val="006740F7"/>
    <w:rsid w:val="00676E91"/>
    <w:rsid w:val="00681FA1"/>
    <w:rsid w:val="00682692"/>
    <w:rsid w:val="00683A5D"/>
    <w:rsid w:val="00684BEE"/>
    <w:rsid w:val="00685A64"/>
    <w:rsid w:val="00691CAC"/>
    <w:rsid w:val="00692921"/>
    <w:rsid w:val="00693728"/>
    <w:rsid w:val="00693D41"/>
    <w:rsid w:val="00696AD5"/>
    <w:rsid w:val="00696C54"/>
    <w:rsid w:val="006A0C77"/>
    <w:rsid w:val="006A1BAE"/>
    <w:rsid w:val="006A20E8"/>
    <w:rsid w:val="006A4200"/>
    <w:rsid w:val="006B1C7A"/>
    <w:rsid w:val="006B293D"/>
    <w:rsid w:val="006B425C"/>
    <w:rsid w:val="006B72B5"/>
    <w:rsid w:val="006B72EB"/>
    <w:rsid w:val="006C43DA"/>
    <w:rsid w:val="006C54DB"/>
    <w:rsid w:val="006C5542"/>
    <w:rsid w:val="006D2364"/>
    <w:rsid w:val="006D44B6"/>
    <w:rsid w:val="006E6BD9"/>
    <w:rsid w:val="006F2D67"/>
    <w:rsid w:val="006F46FA"/>
    <w:rsid w:val="006F5CE6"/>
    <w:rsid w:val="006F658D"/>
    <w:rsid w:val="007016E5"/>
    <w:rsid w:val="00701F37"/>
    <w:rsid w:val="00703804"/>
    <w:rsid w:val="0070682E"/>
    <w:rsid w:val="00707A24"/>
    <w:rsid w:val="00710D81"/>
    <w:rsid w:val="0071250E"/>
    <w:rsid w:val="00712B9A"/>
    <w:rsid w:val="00716EB8"/>
    <w:rsid w:val="00720E6D"/>
    <w:rsid w:val="00722089"/>
    <w:rsid w:val="00722905"/>
    <w:rsid w:val="00722A75"/>
    <w:rsid w:val="00723A87"/>
    <w:rsid w:val="00723EA7"/>
    <w:rsid w:val="00724F10"/>
    <w:rsid w:val="00727217"/>
    <w:rsid w:val="00727724"/>
    <w:rsid w:val="00732BAF"/>
    <w:rsid w:val="00732E97"/>
    <w:rsid w:val="00734EC2"/>
    <w:rsid w:val="00736045"/>
    <w:rsid w:val="007375AF"/>
    <w:rsid w:val="00747663"/>
    <w:rsid w:val="0075018F"/>
    <w:rsid w:val="00753060"/>
    <w:rsid w:val="00753CEE"/>
    <w:rsid w:val="007611E6"/>
    <w:rsid w:val="00761472"/>
    <w:rsid w:val="00762446"/>
    <w:rsid w:val="00762BB1"/>
    <w:rsid w:val="00763C1D"/>
    <w:rsid w:val="0076428F"/>
    <w:rsid w:val="0076622F"/>
    <w:rsid w:val="007667B3"/>
    <w:rsid w:val="00767D74"/>
    <w:rsid w:val="00770EC3"/>
    <w:rsid w:val="00771834"/>
    <w:rsid w:val="0077507E"/>
    <w:rsid w:val="00781266"/>
    <w:rsid w:val="00783CB8"/>
    <w:rsid w:val="0078461D"/>
    <w:rsid w:val="00784C93"/>
    <w:rsid w:val="00792174"/>
    <w:rsid w:val="00793E6A"/>
    <w:rsid w:val="007A01A2"/>
    <w:rsid w:val="007A198D"/>
    <w:rsid w:val="007A583C"/>
    <w:rsid w:val="007A687F"/>
    <w:rsid w:val="007B1B07"/>
    <w:rsid w:val="007B397C"/>
    <w:rsid w:val="007B64CA"/>
    <w:rsid w:val="007B699E"/>
    <w:rsid w:val="007B7EFE"/>
    <w:rsid w:val="007C1072"/>
    <w:rsid w:val="007C21C7"/>
    <w:rsid w:val="007C22CF"/>
    <w:rsid w:val="007C77BC"/>
    <w:rsid w:val="007D13A6"/>
    <w:rsid w:val="007D393B"/>
    <w:rsid w:val="007D58D3"/>
    <w:rsid w:val="007E3FA0"/>
    <w:rsid w:val="007F1492"/>
    <w:rsid w:val="007F2680"/>
    <w:rsid w:val="007F75F6"/>
    <w:rsid w:val="008012D8"/>
    <w:rsid w:val="00801897"/>
    <w:rsid w:val="00801963"/>
    <w:rsid w:val="00802650"/>
    <w:rsid w:val="00802F40"/>
    <w:rsid w:val="00803E9C"/>
    <w:rsid w:val="00805315"/>
    <w:rsid w:val="008055F9"/>
    <w:rsid w:val="0080796B"/>
    <w:rsid w:val="00811EF1"/>
    <w:rsid w:val="008120D7"/>
    <w:rsid w:val="00815A5B"/>
    <w:rsid w:val="00816B05"/>
    <w:rsid w:val="00820CA0"/>
    <w:rsid w:val="0082225E"/>
    <w:rsid w:val="008228ED"/>
    <w:rsid w:val="00823C0B"/>
    <w:rsid w:val="00823F21"/>
    <w:rsid w:val="00824879"/>
    <w:rsid w:val="00826927"/>
    <w:rsid w:val="0082692E"/>
    <w:rsid w:val="008271A2"/>
    <w:rsid w:val="00827E9E"/>
    <w:rsid w:val="00835C5C"/>
    <w:rsid w:val="00836D92"/>
    <w:rsid w:val="00840153"/>
    <w:rsid w:val="00843EF2"/>
    <w:rsid w:val="0084707E"/>
    <w:rsid w:val="00847B81"/>
    <w:rsid w:val="00850671"/>
    <w:rsid w:val="00851615"/>
    <w:rsid w:val="0085204B"/>
    <w:rsid w:val="00855703"/>
    <w:rsid w:val="00860380"/>
    <w:rsid w:val="00861459"/>
    <w:rsid w:val="0086283C"/>
    <w:rsid w:val="00864D0A"/>
    <w:rsid w:val="00867DC1"/>
    <w:rsid w:val="008733F5"/>
    <w:rsid w:val="00874541"/>
    <w:rsid w:val="0087582D"/>
    <w:rsid w:val="008770D4"/>
    <w:rsid w:val="008800AE"/>
    <w:rsid w:val="00880330"/>
    <w:rsid w:val="00883DAB"/>
    <w:rsid w:val="00890361"/>
    <w:rsid w:val="0089150C"/>
    <w:rsid w:val="008927C9"/>
    <w:rsid w:val="00892BAF"/>
    <w:rsid w:val="00892CE1"/>
    <w:rsid w:val="0089319D"/>
    <w:rsid w:val="008936E2"/>
    <w:rsid w:val="008951CE"/>
    <w:rsid w:val="008953FC"/>
    <w:rsid w:val="00897088"/>
    <w:rsid w:val="008A1A94"/>
    <w:rsid w:val="008A6427"/>
    <w:rsid w:val="008B09C1"/>
    <w:rsid w:val="008B137E"/>
    <w:rsid w:val="008B300E"/>
    <w:rsid w:val="008B627A"/>
    <w:rsid w:val="008B7667"/>
    <w:rsid w:val="008C0BBF"/>
    <w:rsid w:val="008C11C6"/>
    <w:rsid w:val="008C1846"/>
    <w:rsid w:val="008C488D"/>
    <w:rsid w:val="008C52DB"/>
    <w:rsid w:val="008C6C48"/>
    <w:rsid w:val="008D36C1"/>
    <w:rsid w:val="008D459E"/>
    <w:rsid w:val="008D5DDB"/>
    <w:rsid w:val="008D5F3A"/>
    <w:rsid w:val="008D6B81"/>
    <w:rsid w:val="008D75E1"/>
    <w:rsid w:val="008E0399"/>
    <w:rsid w:val="008E0581"/>
    <w:rsid w:val="008E6034"/>
    <w:rsid w:val="008E643B"/>
    <w:rsid w:val="008E6E95"/>
    <w:rsid w:val="008F2A64"/>
    <w:rsid w:val="008F2AF2"/>
    <w:rsid w:val="008F2ED0"/>
    <w:rsid w:val="008F3636"/>
    <w:rsid w:val="008F4A36"/>
    <w:rsid w:val="008F5E18"/>
    <w:rsid w:val="009034CC"/>
    <w:rsid w:val="00910393"/>
    <w:rsid w:val="009115CC"/>
    <w:rsid w:val="009115CD"/>
    <w:rsid w:val="00913803"/>
    <w:rsid w:val="00914D84"/>
    <w:rsid w:val="00915E69"/>
    <w:rsid w:val="009165EB"/>
    <w:rsid w:val="00917004"/>
    <w:rsid w:val="0092373F"/>
    <w:rsid w:val="00925033"/>
    <w:rsid w:val="00933D35"/>
    <w:rsid w:val="00934479"/>
    <w:rsid w:val="00934A9D"/>
    <w:rsid w:val="00935461"/>
    <w:rsid w:val="00935E79"/>
    <w:rsid w:val="009362A9"/>
    <w:rsid w:val="0093724B"/>
    <w:rsid w:val="00940782"/>
    <w:rsid w:val="00940C65"/>
    <w:rsid w:val="00941996"/>
    <w:rsid w:val="00943355"/>
    <w:rsid w:val="00945343"/>
    <w:rsid w:val="009457AB"/>
    <w:rsid w:val="009459E3"/>
    <w:rsid w:val="00945DAB"/>
    <w:rsid w:val="00947CEE"/>
    <w:rsid w:val="00950872"/>
    <w:rsid w:val="00950F7B"/>
    <w:rsid w:val="00952809"/>
    <w:rsid w:val="009567E1"/>
    <w:rsid w:val="00957757"/>
    <w:rsid w:val="009606C9"/>
    <w:rsid w:val="00960B47"/>
    <w:rsid w:val="0096109E"/>
    <w:rsid w:val="00962E6A"/>
    <w:rsid w:val="0096468E"/>
    <w:rsid w:val="00973983"/>
    <w:rsid w:val="009745E5"/>
    <w:rsid w:val="00974FA3"/>
    <w:rsid w:val="00975417"/>
    <w:rsid w:val="00976A3E"/>
    <w:rsid w:val="0098548C"/>
    <w:rsid w:val="0098752D"/>
    <w:rsid w:val="00987602"/>
    <w:rsid w:val="009876B2"/>
    <w:rsid w:val="009876BD"/>
    <w:rsid w:val="0099244D"/>
    <w:rsid w:val="00993B5B"/>
    <w:rsid w:val="00993EFC"/>
    <w:rsid w:val="0099485A"/>
    <w:rsid w:val="00995DDC"/>
    <w:rsid w:val="00996710"/>
    <w:rsid w:val="009A4FF1"/>
    <w:rsid w:val="009A58C1"/>
    <w:rsid w:val="009A71ED"/>
    <w:rsid w:val="009A7891"/>
    <w:rsid w:val="009B0418"/>
    <w:rsid w:val="009B175A"/>
    <w:rsid w:val="009B3FB2"/>
    <w:rsid w:val="009B40A1"/>
    <w:rsid w:val="009B5CDF"/>
    <w:rsid w:val="009B7103"/>
    <w:rsid w:val="009C1114"/>
    <w:rsid w:val="009D20FA"/>
    <w:rsid w:val="009D5F04"/>
    <w:rsid w:val="009D61C0"/>
    <w:rsid w:val="009D7C68"/>
    <w:rsid w:val="009E0851"/>
    <w:rsid w:val="009E74EE"/>
    <w:rsid w:val="009F0563"/>
    <w:rsid w:val="009F1A7D"/>
    <w:rsid w:val="00A00234"/>
    <w:rsid w:val="00A1190E"/>
    <w:rsid w:val="00A136D1"/>
    <w:rsid w:val="00A14296"/>
    <w:rsid w:val="00A21679"/>
    <w:rsid w:val="00A264A2"/>
    <w:rsid w:val="00A27747"/>
    <w:rsid w:val="00A30059"/>
    <w:rsid w:val="00A33C66"/>
    <w:rsid w:val="00A349E1"/>
    <w:rsid w:val="00A4050E"/>
    <w:rsid w:val="00A455ED"/>
    <w:rsid w:val="00A457CA"/>
    <w:rsid w:val="00A479DA"/>
    <w:rsid w:val="00A54FA0"/>
    <w:rsid w:val="00A55E4E"/>
    <w:rsid w:val="00A56AB9"/>
    <w:rsid w:val="00A579FB"/>
    <w:rsid w:val="00A611F8"/>
    <w:rsid w:val="00A62B02"/>
    <w:rsid w:val="00A643A7"/>
    <w:rsid w:val="00A675EB"/>
    <w:rsid w:val="00A70281"/>
    <w:rsid w:val="00A7245B"/>
    <w:rsid w:val="00A726D2"/>
    <w:rsid w:val="00A85E7F"/>
    <w:rsid w:val="00A8641B"/>
    <w:rsid w:val="00A87A2B"/>
    <w:rsid w:val="00A938F6"/>
    <w:rsid w:val="00A93EB5"/>
    <w:rsid w:val="00A96B21"/>
    <w:rsid w:val="00A97811"/>
    <w:rsid w:val="00AA39DE"/>
    <w:rsid w:val="00AA3CC0"/>
    <w:rsid w:val="00AA6DFC"/>
    <w:rsid w:val="00AA7191"/>
    <w:rsid w:val="00AA7209"/>
    <w:rsid w:val="00AB391F"/>
    <w:rsid w:val="00AB4073"/>
    <w:rsid w:val="00AB4189"/>
    <w:rsid w:val="00AB4436"/>
    <w:rsid w:val="00AB49BE"/>
    <w:rsid w:val="00AB4AF2"/>
    <w:rsid w:val="00AB63EB"/>
    <w:rsid w:val="00AC269C"/>
    <w:rsid w:val="00AC4B80"/>
    <w:rsid w:val="00AC4D16"/>
    <w:rsid w:val="00AC4E28"/>
    <w:rsid w:val="00AC6851"/>
    <w:rsid w:val="00AD1764"/>
    <w:rsid w:val="00AD4DF8"/>
    <w:rsid w:val="00AD5C7A"/>
    <w:rsid w:val="00AD65BD"/>
    <w:rsid w:val="00AD6B34"/>
    <w:rsid w:val="00AE1A95"/>
    <w:rsid w:val="00AE3C30"/>
    <w:rsid w:val="00AE51AC"/>
    <w:rsid w:val="00AE5867"/>
    <w:rsid w:val="00AE5B4D"/>
    <w:rsid w:val="00AE7450"/>
    <w:rsid w:val="00AF0386"/>
    <w:rsid w:val="00AF13CC"/>
    <w:rsid w:val="00AF18D8"/>
    <w:rsid w:val="00AF1FC5"/>
    <w:rsid w:val="00AF3531"/>
    <w:rsid w:val="00B0229F"/>
    <w:rsid w:val="00B02465"/>
    <w:rsid w:val="00B02B24"/>
    <w:rsid w:val="00B03EF2"/>
    <w:rsid w:val="00B07A52"/>
    <w:rsid w:val="00B10232"/>
    <w:rsid w:val="00B15194"/>
    <w:rsid w:val="00B21DAC"/>
    <w:rsid w:val="00B2373D"/>
    <w:rsid w:val="00B25708"/>
    <w:rsid w:val="00B26263"/>
    <w:rsid w:val="00B31BEB"/>
    <w:rsid w:val="00B3267C"/>
    <w:rsid w:val="00B33D6C"/>
    <w:rsid w:val="00B36EA9"/>
    <w:rsid w:val="00B402CD"/>
    <w:rsid w:val="00B41BF6"/>
    <w:rsid w:val="00B45F8F"/>
    <w:rsid w:val="00B469EA"/>
    <w:rsid w:val="00B47BB1"/>
    <w:rsid w:val="00B47EFF"/>
    <w:rsid w:val="00B500FD"/>
    <w:rsid w:val="00B50B00"/>
    <w:rsid w:val="00B5292F"/>
    <w:rsid w:val="00B56D2B"/>
    <w:rsid w:val="00B60576"/>
    <w:rsid w:val="00B6077B"/>
    <w:rsid w:val="00B60A70"/>
    <w:rsid w:val="00B63E62"/>
    <w:rsid w:val="00B66583"/>
    <w:rsid w:val="00B6773C"/>
    <w:rsid w:val="00B71206"/>
    <w:rsid w:val="00B749A3"/>
    <w:rsid w:val="00B75E69"/>
    <w:rsid w:val="00B77AAF"/>
    <w:rsid w:val="00B82BB7"/>
    <w:rsid w:val="00B83862"/>
    <w:rsid w:val="00B842A0"/>
    <w:rsid w:val="00B8629A"/>
    <w:rsid w:val="00B86469"/>
    <w:rsid w:val="00B872DD"/>
    <w:rsid w:val="00B92992"/>
    <w:rsid w:val="00B92D34"/>
    <w:rsid w:val="00B933EF"/>
    <w:rsid w:val="00B93533"/>
    <w:rsid w:val="00BA1552"/>
    <w:rsid w:val="00BA4615"/>
    <w:rsid w:val="00BA563F"/>
    <w:rsid w:val="00BA5669"/>
    <w:rsid w:val="00BB1019"/>
    <w:rsid w:val="00BB23A1"/>
    <w:rsid w:val="00BB33B6"/>
    <w:rsid w:val="00BB469B"/>
    <w:rsid w:val="00BB5B53"/>
    <w:rsid w:val="00BB60F0"/>
    <w:rsid w:val="00BB61AD"/>
    <w:rsid w:val="00BB7789"/>
    <w:rsid w:val="00BB7A07"/>
    <w:rsid w:val="00BC0704"/>
    <w:rsid w:val="00BC1AE0"/>
    <w:rsid w:val="00BC2CB8"/>
    <w:rsid w:val="00BD0724"/>
    <w:rsid w:val="00BD4526"/>
    <w:rsid w:val="00BE1359"/>
    <w:rsid w:val="00BE13ED"/>
    <w:rsid w:val="00BE242A"/>
    <w:rsid w:val="00BE2600"/>
    <w:rsid w:val="00BE2FD5"/>
    <w:rsid w:val="00BE3AA8"/>
    <w:rsid w:val="00BE47E5"/>
    <w:rsid w:val="00BE796B"/>
    <w:rsid w:val="00BF0296"/>
    <w:rsid w:val="00BF1299"/>
    <w:rsid w:val="00BF1498"/>
    <w:rsid w:val="00BF1DDA"/>
    <w:rsid w:val="00BF35B5"/>
    <w:rsid w:val="00BF3B9D"/>
    <w:rsid w:val="00BF5152"/>
    <w:rsid w:val="00BF74F4"/>
    <w:rsid w:val="00C022DD"/>
    <w:rsid w:val="00C074D1"/>
    <w:rsid w:val="00C07EA1"/>
    <w:rsid w:val="00C10E3F"/>
    <w:rsid w:val="00C2354A"/>
    <w:rsid w:val="00C3079D"/>
    <w:rsid w:val="00C30989"/>
    <w:rsid w:val="00C30D84"/>
    <w:rsid w:val="00C333CE"/>
    <w:rsid w:val="00C3412B"/>
    <w:rsid w:val="00C355F5"/>
    <w:rsid w:val="00C36595"/>
    <w:rsid w:val="00C478CD"/>
    <w:rsid w:val="00C47E93"/>
    <w:rsid w:val="00C5232B"/>
    <w:rsid w:val="00C5263A"/>
    <w:rsid w:val="00C53261"/>
    <w:rsid w:val="00C540E8"/>
    <w:rsid w:val="00C54253"/>
    <w:rsid w:val="00C54EA3"/>
    <w:rsid w:val="00C64618"/>
    <w:rsid w:val="00C67F40"/>
    <w:rsid w:val="00C70F86"/>
    <w:rsid w:val="00C7333A"/>
    <w:rsid w:val="00C74B99"/>
    <w:rsid w:val="00C77566"/>
    <w:rsid w:val="00C8000D"/>
    <w:rsid w:val="00C875D8"/>
    <w:rsid w:val="00C87DD3"/>
    <w:rsid w:val="00C90821"/>
    <w:rsid w:val="00C93675"/>
    <w:rsid w:val="00C95DB7"/>
    <w:rsid w:val="00C975B7"/>
    <w:rsid w:val="00CA3090"/>
    <w:rsid w:val="00CA3736"/>
    <w:rsid w:val="00CA3C2D"/>
    <w:rsid w:val="00CA49EE"/>
    <w:rsid w:val="00CA5926"/>
    <w:rsid w:val="00CA620D"/>
    <w:rsid w:val="00CB026B"/>
    <w:rsid w:val="00CB027D"/>
    <w:rsid w:val="00CB0D9D"/>
    <w:rsid w:val="00CB1E05"/>
    <w:rsid w:val="00CC013E"/>
    <w:rsid w:val="00CC17D5"/>
    <w:rsid w:val="00CC1C9E"/>
    <w:rsid w:val="00CC21A2"/>
    <w:rsid w:val="00CC3445"/>
    <w:rsid w:val="00CC42BC"/>
    <w:rsid w:val="00CD344F"/>
    <w:rsid w:val="00CD7891"/>
    <w:rsid w:val="00CE31AA"/>
    <w:rsid w:val="00CE7AAA"/>
    <w:rsid w:val="00CF0316"/>
    <w:rsid w:val="00CF20BA"/>
    <w:rsid w:val="00CF5F8F"/>
    <w:rsid w:val="00CF70AB"/>
    <w:rsid w:val="00D00AE5"/>
    <w:rsid w:val="00D00F76"/>
    <w:rsid w:val="00D06A1E"/>
    <w:rsid w:val="00D06E26"/>
    <w:rsid w:val="00D1109F"/>
    <w:rsid w:val="00D1127A"/>
    <w:rsid w:val="00D134A4"/>
    <w:rsid w:val="00D16C49"/>
    <w:rsid w:val="00D17A8A"/>
    <w:rsid w:val="00D236A7"/>
    <w:rsid w:val="00D3059B"/>
    <w:rsid w:val="00D424C9"/>
    <w:rsid w:val="00D4490F"/>
    <w:rsid w:val="00D54011"/>
    <w:rsid w:val="00D56E1B"/>
    <w:rsid w:val="00D60046"/>
    <w:rsid w:val="00D6309A"/>
    <w:rsid w:val="00D64F28"/>
    <w:rsid w:val="00D66FCF"/>
    <w:rsid w:val="00D700A9"/>
    <w:rsid w:val="00D70995"/>
    <w:rsid w:val="00D71FFB"/>
    <w:rsid w:val="00D72927"/>
    <w:rsid w:val="00D74D8D"/>
    <w:rsid w:val="00D77833"/>
    <w:rsid w:val="00D778BC"/>
    <w:rsid w:val="00D85E92"/>
    <w:rsid w:val="00D85EBD"/>
    <w:rsid w:val="00D923CD"/>
    <w:rsid w:val="00D92D0D"/>
    <w:rsid w:val="00D9558C"/>
    <w:rsid w:val="00D960E5"/>
    <w:rsid w:val="00DA1B78"/>
    <w:rsid w:val="00DA5B0F"/>
    <w:rsid w:val="00DB04F6"/>
    <w:rsid w:val="00DB0928"/>
    <w:rsid w:val="00DB4389"/>
    <w:rsid w:val="00DB52CD"/>
    <w:rsid w:val="00DB5417"/>
    <w:rsid w:val="00DB5D87"/>
    <w:rsid w:val="00DB6477"/>
    <w:rsid w:val="00DB73F9"/>
    <w:rsid w:val="00DC2653"/>
    <w:rsid w:val="00DC79AD"/>
    <w:rsid w:val="00DD1947"/>
    <w:rsid w:val="00DD2789"/>
    <w:rsid w:val="00DD564D"/>
    <w:rsid w:val="00DD79C7"/>
    <w:rsid w:val="00DE3BA3"/>
    <w:rsid w:val="00DE4AD4"/>
    <w:rsid w:val="00DF0E82"/>
    <w:rsid w:val="00DF1970"/>
    <w:rsid w:val="00DF43D2"/>
    <w:rsid w:val="00DF7C24"/>
    <w:rsid w:val="00E026B7"/>
    <w:rsid w:val="00E06743"/>
    <w:rsid w:val="00E105CB"/>
    <w:rsid w:val="00E13AF9"/>
    <w:rsid w:val="00E14E6B"/>
    <w:rsid w:val="00E1506F"/>
    <w:rsid w:val="00E1597C"/>
    <w:rsid w:val="00E1656B"/>
    <w:rsid w:val="00E200AB"/>
    <w:rsid w:val="00E324F4"/>
    <w:rsid w:val="00E33F49"/>
    <w:rsid w:val="00E44A51"/>
    <w:rsid w:val="00E50CCD"/>
    <w:rsid w:val="00E51A1B"/>
    <w:rsid w:val="00E5230B"/>
    <w:rsid w:val="00E53A7A"/>
    <w:rsid w:val="00E6300A"/>
    <w:rsid w:val="00E64C91"/>
    <w:rsid w:val="00E71989"/>
    <w:rsid w:val="00E73AE6"/>
    <w:rsid w:val="00E740AC"/>
    <w:rsid w:val="00E807C2"/>
    <w:rsid w:val="00E80D83"/>
    <w:rsid w:val="00E87AFA"/>
    <w:rsid w:val="00E90262"/>
    <w:rsid w:val="00E90B0B"/>
    <w:rsid w:val="00E91B21"/>
    <w:rsid w:val="00E92C1F"/>
    <w:rsid w:val="00E94431"/>
    <w:rsid w:val="00E9507C"/>
    <w:rsid w:val="00E96221"/>
    <w:rsid w:val="00E96C7C"/>
    <w:rsid w:val="00EA11CC"/>
    <w:rsid w:val="00EA2712"/>
    <w:rsid w:val="00EA3A91"/>
    <w:rsid w:val="00EB246B"/>
    <w:rsid w:val="00EB30CE"/>
    <w:rsid w:val="00EB40F2"/>
    <w:rsid w:val="00EC2C95"/>
    <w:rsid w:val="00EC2D36"/>
    <w:rsid w:val="00EC3109"/>
    <w:rsid w:val="00EC5BD5"/>
    <w:rsid w:val="00EC6896"/>
    <w:rsid w:val="00ED1552"/>
    <w:rsid w:val="00ED1748"/>
    <w:rsid w:val="00ED3849"/>
    <w:rsid w:val="00EE10F7"/>
    <w:rsid w:val="00EE5C16"/>
    <w:rsid w:val="00EF054D"/>
    <w:rsid w:val="00EF466E"/>
    <w:rsid w:val="00EF54F4"/>
    <w:rsid w:val="00EF5675"/>
    <w:rsid w:val="00F0122F"/>
    <w:rsid w:val="00F07C8D"/>
    <w:rsid w:val="00F1123A"/>
    <w:rsid w:val="00F11343"/>
    <w:rsid w:val="00F11EDA"/>
    <w:rsid w:val="00F125CD"/>
    <w:rsid w:val="00F142AA"/>
    <w:rsid w:val="00F16600"/>
    <w:rsid w:val="00F168DC"/>
    <w:rsid w:val="00F17DE3"/>
    <w:rsid w:val="00F221BB"/>
    <w:rsid w:val="00F222E0"/>
    <w:rsid w:val="00F23768"/>
    <w:rsid w:val="00F238F4"/>
    <w:rsid w:val="00F2585D"/>
    <w:rsid w:val="00F258FB"/>
    <w:rsid w:val="00F32A89"/>
    <w:rsid w:val="00F334C6"/>
    <w:rsid w:val="00F3418C"/>
    <w:rsid w:val="00F3446F"/>
    <w:rsid w:val="00F34672"/>
    <w:rsid w:val="00F35794"/>
    <w:rsid w:val="00F4295B"/>
    <w:rsid w:val="00F43053"/>
    <w:rsid w:val="00F476FC"/>
    <w:rsid w:val="00F52175"/>
    <w:rsid w:val="00F52B55"/>
    <w:rsid w:val="00F56B24"/>
    <w:rsid w:val="00F62E78"/>
    <w:rsid w:val="00F64C6C"/>
    <w:rsid w:val="00F65873"/>
    <w:rsid w:val="00F668CE"/>
    <w:rsid w:val="00F669A2"/>
    <w:rsid w:val="00F71F00"/>
    <w:rsid w:val="00F73BA5"/>
    <w:rsid w:val="00F75F90"/>
    <w:rsid w:val="00F771F5"/>
    <w:rsid w:val="00F801DF"/>
    <w:rsid w:val="00F806E7"/>
    <w:rsid w:val="00F83A57"/>
    <w:rsid w:val="00F8500A"/>
    <w:rsid w:val="00F91400"/>
    <w:rsid w:val="00F91825"/>
    <w:rsid w:val="00F93895"/>
    <w:rsid w:val="00F960FE"/>
    <w:rsid w:val="00FA1893"/>
    <w:rsid w:val="00FA18C3"/>
    <w:rsid w:val="00FA18C9"/>
    <w:rsid w:val="00FA195D"/>
    <w:rsid w:val="00FA22BC"/>
    <w:rsid w:val="00FA4895"/>
    <w:rsid w:val="00FA494D"/>
    <w:rsid w:val="00FA71B8"/>
    <w:rsid w:val="00FA7B24"/>
    <w:rsid w:val="00FB056F"/>
    <w:rsid w:val="00FB676C"/>
    <w:rsid w:val="00FC165C"/>
    <w:rsid w:val="00FC43C4"/>
    <w:rsid w:val="00FC665B"/>
    <w:rsid w:val="00FC701A"/>
    <w:rsid w:val="00FD06B2"/>
    <w:rsid w:val="00FD15F5"/>
    <w:rsid w:val="00FD1D62"/>
    <w:rsid w:val="00FD2774"/>
    <w:rsid w:val="00FD2EBE"/>
    <w:rsid w:val="00FD72E4"/>
    <w:rsid w:val="00FD7EF9"/>
    <w:rsid w:val="00FE0B22"/>
    <w:rsid w:val="00FE0B50"/>
    <w:rsid w:val="00FE0ED9"/>
    <w:rsid w:val="00FE122A"/>
    <w:rsid w:val="00FE1A42"/>
    <w:rsid w:val="00FE3B93"/>
    <w:rsid w:val="00FE74FA"/>
    <w:rsid w:val="00FE7A0E"/>
    <w:rsid w:val="00FF0131"/>
    <w:rsid w:val="00FF05FB"/>
    <w:rsid w:val="00FF1553"/>
    <w:rsid w:val="00FF2F24"/>
    <w:rsid w:val="00FF4A49"/>
    <w:rsid w:val="00FF5E9E"/>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A8C4C3"/>
  <w15:chartTrackingRefBased/>
  <w15:docId w15:val="{E597C26D-958B-4FB6-884E-070C8024D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2A69"/>
    <w:pPr>
      <w:tabs>
        <w:tab w:val="left" w:pos="567"/>
        <w:tab w:val="left" w:pos="1134"/>
        <w:tab w:val="left" w:pos="1701"/>
        <w:tab w:val="left" w:pos="2268"/>
      </w:tabs>
      <w:spacing w:after="0" w:line="240" w:lineRule="auto"/>
      <w:jc w:val="both"/>
    </w:pPr>
    <w:rPr>
      <w:rFonts w:ascii="Times New Roman" w:eastAsia="SimSun" w:hAnsi="Times New Roman" w:cs="Times New Roman"/>
      <w:kern w:val="0"/>
      <w:lang w:val="en-GB"/>
      <w14:ligatures w14:val="none"/>
    </w:rPr>
  </w:style>
  <w:style w:type="paragraph" w:styleId="Heading1">
    <w:name w:val="heading 1"/>
    <w:basedOn w:val="Normal"/>
    <w:next w:val="Heading2"/>
    <w:link w:val="Heading1Char"/>
    <w:uiPriority w:val="9"/>
    <w:qFormat/>
    <w:rsid w:val="002B2A69"/>
    <w:pPr>
      <w:keepNext/>
      <w:keepLines/>
      <w:tabs>
        <w:tab w:val="num" w:pos="567"/>
      </w:tabs>
      <w:spacing w:before="240" w:after="120"/>
      <w:ind w:left="567" w:hanging="567"/>
      <w:jc w:val="left"/>
      <w:outlineLvl w:val="0"/>
    </w:pPr>
    <w:rPr>
      <w:rFonts w:eastAsiaTheme="majorEastAsia" w:cstheme="majorBidi"/>
      <w:b/>
      <w:bCs/>
      <w:kern w:val="2"/>
      <w:sz w:val="28"/>
      <w:szCs w:val="32"/>
      <w14:ligatures w14:val="standardContextual"/>
    </w:rPr>
  </w:style>
  <w:style w:type="paragraph" w:styleId="Heading2">
    <w:name w:val="heading 2"/>
    <w:basedOn w:val="Normal"/>
    <w:next w:val="CBDNormalNumber"/>
    <w:link w:val="Heading2Char"/>
    <w:uiPriority w:val="9"/>
    <w:qFormat/>
    <w:rsid w:val="002B2A69"/>
    <w:pPr>
      <w:keepNext/>
      <w:keepLines/>
      <w:tabs>
        <w:tab w:val="num" w:pos="567"/>
      </w:tabs>
      <w:spacing w:before="120" w:after="120"/>
      <w:ind w:left="567" w:hanging="567"/>
      <w:jc w:val="left"/>
      <w:outlineLvl w:val="1"/>
    </w:pPr>
    <w:rPr>
      <w:rFonts w:ascii="Times New Roman Bold" w:eastAsiaTheme="majorEastAsia" w:hAnsi="Times New Roman Bold" w:cstheme="majorBidi"/>
      <w:b/>
      <w:sz w:val="24"/>
      <w:szCs w:val="26"/>
    </w:rPr>
  </w:style>
  <w:style w:type="paragraph" w:styleId="Heading3">
    <w:name w:val="heading 3"/>
    <w:basedOn w:val="Normal"/>
    <w:next w:val="CBDNormalNumber"/>
    <w:link w:val="Heading3Char"/>
    <w:uiPriority w:val="9"/>
    <w:qFormat/>
    <w:rsid w:val="002B2A69"/>
    <w:pPr>
      <w:keepNext/>
      <w:keepLines/>
      <w:tabs>
        <w:tab w:val="num" w:pos="567"/>
      </w:tabs>
      <w:spacing w:before="120" w:after="120"/>
      <w:ind w:left="567" w:hanging="567"/>
      <w:jc w:val="left"/>
      <w:outlineLvl w:val="2"/>
    </w:pPr>
    <w:rPr>
      <w:rFonts w:eastAsiaTheme="majorEastAsia"/>
      <w:b/>
      <w:bCs/>
    </w:rPr>
  </w:style>
  <w:style w:type="paragraph" w:styleId="Heading4">
    <w:name w:val="heading 4"/>
    <w:basedOn w:val="Normal"/>
    <w:next w:val="CBDNormalNumber"/>
    <w:link w:val="Heading4Char"/>
    <w:uiPriority w:val="9"/>
    <w:qFormat/>
    <w:rsid w:val="002B2A69"/>
    <w:pPr>
      <w:keepNext/>
      <w:tabs>
        <w:tab w:val="num" w:pos="567"/>
      </w:tabs>
      <w:spacing w:before="120" w:after="120"/>
      <w:ind w:left="567" w:hanging="567"/>
      <w:jc w:val="left"/>
      <w:outlineLvl w:val="3"/>
    </w:pPr>
    <w:rPr>
      <w:rFonts w:eastAsiaTheme="majorEastAsia"/>
      <w:b/>
      <w:bCs/>
    </w:rPr>
  </w:style>
  <w:style w:type="paragraph" w:styleId="Heading5">
    <w:name w:val="heading 5"/>
    <w:basedOn w:val="Normal"/>
    <w:next w:val="Normal"/>
    <w:link w:val="Heading5Char"/>
    <w:uiPriority w:val="9"/>
    <w:qFormat/>
    <w:rsid w:val="002B2A69"/>
    <w:pPr>
      <w:keepNext/>
      <w:tabs>
        <w:tab w:val="num" w:pos="567"/>
      </w:tabs>
      <w:spacing w:before="120" w:after="120"/>
      <w:ind w:left="567" w:hanging="567"/>
      <w:jc w:val="left"/>
      <w:outlineLvl w:val="4"/>
    </w:pPr>
    <w:rPr>
      <w:rFonts w:eastAsiaTheme="majorEastAsia"/>
      <w:i/>
      <w:iCs/>
    </w:rPr>
  </w:style>
  <w:style w:type="paragraph" w:styleId="Heading6">
    <w:name w:val="heading 6"/>
    <w:basedOn w:val="Normal"/>
    <w:next w:val="Normal"/>
    <w:link w:val="Heading6Char"/>
    <w:semiHidden/>
    <w:rsid w:val="002B2A69"/>
    <w:pPr>
      <w:keepNext/>
      <w:keepLines/>
      <w:numPr>
        <w:ilvl w:val="5"/>
        <w:numId w:val="3"/>
      </w:numPr>
      <w:tabs>
        <w:tab w:val="right" w:pos="851"/>
        <w:tab w:val="left" w:pos="1871"/>
        <w:tab w:val="left" w:pos="2495"/>
        <w:tab w:val="left" w:pos="3119"/>
        <w:tab w:val="left" w:pos="3742"/>
        <w:tab w:val="left" w:pos="4082"/>
        <w:tab w:val="left" w:pos="4366"/>
      </w:tabs>
      <w:suppressAutoHyphens/>
      <w:spacing w:after="120"/>
      <w:ind w:right="624"/>
      <w:jc w:val="left"/>
      <w:outlineLvl w:val="5"/>
    </w:pPr>
    <w:rPr>
      <w:bCs/>
      <w:sz w:val="24"/>
    </w:rPr>
  </w:style>
  <w:style w:type="paragraph" w:styleId="Heading7">
    <w:name w:val="heading 7"/>
    <w:basedOn w:val="Normal"/>
    <w:next w:val="Normal"/>
    <w:link w:val="Heading7Char"/>
    <w:semiHidden/>
    <w:rsid w:val="002B2A69"/>
    <w:pPr>
      <w:keepNext/>
      <w:keepLines/>
      <w:widowControl w:val="0"/>
      <w:numPr>
        <w:ilvl w:val="6"/>
        <w:numId w:val="3"/>
      </w:numPr>
      <w:tabs>
        <w:tab w:val="right" w:pos="851"/>
        <w:tab w:val="left" w:pos="1871"/>
        <w:tab w:val="left" w:pos="2495"/>
        <w:tab w:val="left" w:pos="3119"/>
        <w:tab w:val="left" w:pos="3742"/>
        <w:tab w:val="left" w:pos="4082"/>
        <w:tab w:val="left" w:pos="4366"/>
      </w:tabs>
      <w:suppressAutoHyphens/>
      <w:spacing w:after="120"/>
      <w:ind w:right="624"/>
      <w:jc w:val="left"/>
      <w:outlineLvl w:val="6"/>
    </w:pPr>
    <w:rPr>
      <w:b/>
      <w:snapToGrid w:val="0"/>
      <w:u w:val="single"/>
    </w:rPr>
  </w:style>
  <w:style w:type="paragraph" w:styleId="Heading8">
    <w:name w:val="heading 8"/>
    <w:basedOn w:val="Normal"/>
    <w:next w:val="Normal"/>
    <w:link w:val="Heading8Char"/>
    <w:semiHidden/>
    <w:rsid w:val="002B2A69"/>
    <w:pPr>
      <w:keepNext/>
      <w:keepLines/>
      <w:widowControl w:val="0"/>
      <w:numPr>
        <w:ilvl w:val="7"/>
        <w:numId w:val="3"/>
      </w:numPr>
      <w:tabs>
        <w:tab w:val="left" w:pos="-1440"/>
        <w:tab w:val="left" w:pos="-720"/>
        <w:tab w:val="right" w:pos="851"/>
        <w:tab w:val="left" w:pos="1871"/>
        <w:tab w:val="left" w:pos="2495"/>
        <w:tab w:val="left" w:pos="3119"/>
        <w:tab w:val="left" w:pos="3742"/>
        <w:tab w:val="left" w:pos="4082"/>
        <w:tab w:val="left" w:pos="4366"/>
      </w:tabs>
      <w:suppressAutoHyphens/>
      <w:spacing w:after="120"/>
      <w:ind w:right="624"/>
      <w:jc w:val="left"/>
      <w:outlineLvl w:val="7"/>
    </w:pPr>
    <w:rPr>
      <w:b/>
      <w:snapToGrid w:val="0"/>
      <w:u w:val="single"/>
    </w:rPr>
  </w:style>
  <w:style w:type="paragraph" w:styleId="Heading9">
    <w:name w:val="heading 9"/>
    <w:basedOn w:val="Normal"/>
    <w:next w:val="Normal"/>
    <w:link w:val="Heading9Char"/>
    <w:semiHidden/>
    <w:rsid w:val="002B2A69"/>
    <w:pPr>
      <w:keepNext/>
      <w:widowControl w:val="0"/>
      <w:numPr>
        <w:ilvl w:val="8"/>
        <w:numId w:val="3"/>
      </w:numPr>
      <w:suppressAutoHyphens/>
      <w:jc w:val="left"/>
      <w:outlineLvl w:val="8"/>
    </w:pPr>
    <w:rPr>
      <w:snapToGrid w:val="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tem">
    <w:name w:val="Item"/>
    <w:basedOn w:val="Normal"/>
    <w:qFormat/>
    <w:rsid w:val="002B2A69"/>
    <w:pPr>
      <w:suppressLineNumbers/>
      <w:suppressAutoHyphens/>
      <w:spacing w:before="240" w:after="120"/>
      <w:jc w:val="left"/>
    </w:pPr>
    <w:rPr>
      <w:rFonts w:eastAsia="Times New Roman"/>
      <w:b/>
      <w:iCs/>
      <w:snapToGrid w:val="0"/>
      <w:kern w:val="22"/>
      <w:sz w:val="24"/>
    </w:rPr>
  </w:style>
  <w:style w:type="paragraph" w:styleId="BodyText">
    <w:name w:val="Body Text"/>
    <w:basedOn w:val="Normal"/>
    <w:link w:val="BodyTextChar"/>
    <w:uiPriority w:val="99"/>
    <w:semiHidden/>
    <w:unhideWhenUsed/>
    <w:rsid w:val="002B2A69"/>
    <w:pPr>
      <w:spacing w:after="120" w:line="259" w:lineRule="auto"/>
      <w:jc w:val="left"/>
    </w:pPr>
    <w:rPr>
      <w:rFonts w:asciiTheme="minorHAnsi" w:eastAsiaTheme="minorHAnsi" w:hAnsiTheme="minorHAnsi" w:cstheme="minorBidi"/>
      <w:kern w:val="2"/>
      <w14:ligatures w14:val="standardContextual"/>
    </w:rPr>
  </w:style>
  <w:style w:type="character" w:customStyle="1" w:styleId="BodyTextChar">
    <w:name w:val="Body Text Char"/>
    <w:basedOn w:val="DefaultParagraphFont"/>
    <w:link w:val="BodyText"/>
    <w:uiPriority w:val="99"/>
    <w:semiHidden/>
    <w:rsid w:val="002B2A69"/>
    <w:rPr>
      <w:lang w:val="en-GB"/>
    </w:rPr>
  </w:style>
  <w:style w:type="paragraph" w:styleId="Title">
    <w:name w:val="Title"/>
    <w:basedOn w:val="Normal"/>
    <w:next w:val="Normal"/>
    <w:link w:val="TitleChar"/>
    <w:uiPriority w:val="10"/>
    <w:qFormat/>
    <w:rsid w:val="00ED3849"/>
    <w:pPr>
      <w:keepNext/>
      <w:spacing w:before="240" w:after="240"/>
      <w:ind w:left="567"/>
    </w:pPr>
    <w:rPr>
      <w:rFonts w:ascii="Times New Roman Bold" w:eastAsiaTheme="majorEastAsia" w:hAnsi="Times New Roman Bold"/>
      <w:b/>
      <w:bCs/>
      <w:spacing w:val="5"/>
      <w:kern w:val="28"/>
      <w:sz w:val="28"/>
      <w:szCs w:val="28"/>
      <w14:ligatures w14:val="standardContextual"/>
    </w:rPr>
  </w:style>
  <w:style w:type="character" w:customStyle="1" w:styleId="TitleChar">
    <w:name w:val="Title Char"/>
    <w:basedOn w:val="DefaultParagraphFont"/>
    <w:link w:val="Title"/>
    <w:uiPriority w:val="10"/>
    <w:rsid w:val="00ED3849"/>
    <w:rPr>
      <w:rFonts w:ascii="Times New Roman Bold" w:eastAsiaTheme="majorEastAsia" w:hAnsi="Times New Roman Bold" w:cs="Times New Roman"/>
      <w:b/>
      <w:bCs/>
      <w:spacing w:val="5"/>
      <w:kern w:val="28"/>
      <w:sz w:val="28"/>
      <w:szCs w:val="28"/>
      <w:lang w:val="en-GB"/>
    </w:rPr>
  </w:style>
  <w:style w:type="character" w:customStyle="1" w:styleId="Heading1Char">
    <w:name w:val="Heading 1 Char"/>
    <w:basedOn w:val="DefaultParagraphFont"/>
    <w:link w:val="Heading1"/>
    <w:uiPriority w:val="9"/>
    <w:rsid w:val="002B2A69"/>
    <w:rPr>
      <w:rFonts w:ascii="Times New Roman" w:eastAsiaTheme="majorEastAsia" w:hAnsi="Times New Roman" w:cstheme="majorBidi"/>
      <w:b/>
      <w:bCs/>
      <w:sz w:val="28"/>
      <w:szCs w:val="32"/>
      <w:lang w:val="en-GB"/>
    </w:rPr>
  </w:style>
  <w:style w:type="paragraph" w:customStyle="1" w:styleId="Cornernotation">
    <w:name w:val="Corner notation"/>
    <w:basedOn w:val="Normal"/>
    <w:rsid w:val="00A96B21"/>
    <w:pPr>
      <w:ind w:left="170" w:right="3119" w:hanging="170"/>
      <w:jc w:val="left"/>
    </w:pPr>
    <w:rPr>
      <w:b/>
      <w:sz w:val="24"/>
    </w:rPr>
  </w:style>
  <w:style w:type="table" w:customStyle="1" w:styleId="TableGrid1">
    <w:name w:val="Table Grid1"/>
    <w:basedOn w:val="TableNormal"/>
    <w:next w:val="TableGrid"/>
    <w:uiPriority w:val="59"/>
    <w:rsid w:val="00A96B21"/>
    <w:pPr>
      <w:spacing w:after="0" w:line="240" w:lineRule="auto"/>
    </w:pPr>
    <w:rPr>
      <w:rFonts w:eastAsiaTheme="minorEastAsia"/>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qFormat/>
    <w:rsid w:val="00A96B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enuedate">
    <w:name w:val="Venue&amp;date"/>
    <w:basedOn w:val="Cornernotation"/>
    <w:qFormat/>
    <w:rsid w:val="00A96B21"/>
    <w:rPr>
      <w:b w:val="0"/>
      <w:bCs/>
      <w:sz w:val="22"/>
    </w:rPr>
  </w:style>
  <w:style w:type="paragraph" w:styleId="FootnoteText">
    <w:name w:val="footnote text"/>
    <w:aliases w:val="Geneva 9,Font: Geneva 9,Boston 10,f,ft,Fotnotstext Char,ft Char,single space,footnote text,FOOTNOTES,ADB,single space1,footnote text1,FOOTNOTES1,fn1,ADB1,single space2,footnote text2,FOOTNOTES2,fn2,ADB2,single space3,footnote text3,fn3,fn"/>
    <w:basedOn w:val="Normal"/>
    <w:link w:val="FootnoteTextChar"/>
    <w:uiPriority w:val="99"/>
    <w:unhideWhenUsed/>
    <w:rsid w:val="002B2A69"/>
    <w:pPr>
      <w:jc w:val="left"/>
    </w:pPr>
    <w:rPr>
      <w:sz w:val="18"/>
      <w:szCs w:val="20"/>
    </w:rPr>
  </w:style>
  <w:style w:type="character" w:customStyle="1" w:styleId="FootnoteTextChar">
    <w:name w:val="Footnote Text Char"/>
    <w:aliases w:val="Geneva 9 Char,Font: Geneva 9 Char,Boston 10 Char,f Char,ft Char1,Fotnotstext Char Char,ft Char Char,single space Char,footnote text Char,FOOTNOTES Char,ADB Char,single space1 Char,footnote text1 Char,FOOTNOTES1 Char,fn1 Char,ADB1 Char"/>
    <w:basedOn w:val="DefaultParagraphFont"/>
    <w:link w:val="FootnoteText"/>
    <w:uiPriority w:val="99"/>
    <w:rsid w:val="002B2A69"/>
    <w:rPr>
      <w:rFonts w:ascii="Times New Roman" w:eastAsia="SimSun" w:hAnsi="Times New Roman" w:cs="Times New Roman"/>
      <w:kern w:val="0"/>
      <w:sz w:val="18"/>
      <w:szCs w:val="20"/>
      <w:lang w:val="en-GB"/>
      <w14:ligatures w14:val="none"/>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n"/>
    <w:basedOn w:val="DefaultParagraphFont"/>
    <w:link w:val="BVIfnrChar"/>
    <w:uiPriority w:val="99"/>
    <w:unhideWhenUsed/>
    <w:rsid w:val="002B2A69"/>
    <w:rPr>
      <w:vertAlign w:val="superscript"/>
      <w:lang w:val="en-GB"/>
    </w:rPr>
  </w:style>
  <w:style w:type="paragraph" w:customStyle="1" w:styleId="Footnote">
    <w:name w:val="Footnote"/>
    <w:basedOn w:val="FootnoteText"/>
    <w:qFormat/>
    <w:rsid w:val="002B2A69"/>
    <w:rPr>
      <w:szCs w:val="18"/>
    </w:rPr>
  </w:style>
  <w:style w:type="paragraph" w:customStyle="1" w:styleId="Cornernotation-Item">
    <w:name w:val="Corner notation - Item"/>
    <w:basedOn w:val="Venuedate"/>
    <w:qFormat/>
    <w:rsid w:val="00A96B21"/>
    <w:rPr>
      <w:b/>
    </w:rPr>
  </w:style>
  <w:style w:type="paragraph" w:styleId="Subtitle">
    <w:name w:val="Subtitle"/>
    <w:basedOn w:val="Normal"/>
    <w:next w:val="Normal"/>
    <w:link w:val="SubtitleChar"/>
    <w:uiPriority w:val="11"/>
    <w:qFormat/>
    <w:rsid w:val="00A96B21"/>
    <w:pPr>
      <w:numPr>
        <w:ilvl w:val="1"/>
      </w:numPr>
      <w:spacing w:after="160"/>
    </w:pPr>
    <w:rPr>
      <w:rFonts w:ascii="Times New Roman Bold" w:eastAsiaTheme="minorEastAsia" w:hAnsi="Times New Roman Bold" w:cstheme="minorBidi"/>
      <w:b/>
      <w:color w:val="5A5A5A" w:themeColor="text1" w:themeTint="A5"/>
    </w:rPr>
  </w:style>
  <w:style w:type="character" w:customStyle="1" w:styleId="SubtitleChar">
    <w:name w:val="Subtitle Char"/>
    <w:basedOn w:val="DefaultParagraphFont"/>
    <w:link w:val="Subtitle"/>
    <w:uiPriority w:val="11"/>
    <w:rsid w:val="00A96B21"/>
    <w:rPr>
      <w:rFonts w:ascii="Times New Roman Bold" w:eastAsiaTheme="minorEastAsia" w:hAnsi="Times New Roman Bold"/>
      <w:b/>
      <w:color w:val="5A5A5A" w:themeColor="text1" w:themeTint="A5"/>
      <w:kern w:val="0"/>
      <w:lang w:val="en-GB"/>
      <w14:ligatures w14:val="none"/>
    </w:rPr>
  </w:style>
  <w:style w:type="paragraph" w:customStyle="1" w:styleId="Para1">
    <w:name w:val="Para 1"/>
    <w:basedOn w:val="Normal"/>
    <w:qFormat/>
    <w:rsid w:val="00480A8D"/>
    <w:pPr>
      <w:tabs>
        <w:tab w:val="num" w:pos="643"/>
      </w:tabs>
      <w:spacing w:before="120" w:after="120"/>
      <w:ind w:left="567"/>
    </w:pPr>
  </w:style>
  <w:style w:type="character" w:customStyle="1" w:styleId="Heading2Char">
    <w:name w:val="Heading 2 Char"/>
    <w:basedOn w:val="DefaultParagraphFont"/>
    <w:link w:val="Heading2"/>
    <w:uiPriority w:val="9"/>
    <w:rsid w:val="002B2A69"/>
    <w:rPr>
      <w:rFonts w:ascii="Times New Roman Bold" w:eastAsiaTheme="majorEastAsia" w:hAnsi="Times New Roman Bold" w:cstheme="majorBidi"/>
      <w:b/>
      <w:kern w:val="0"/>
      <w:sz w:val="24"/>
      <w:szCs w:val="26"/>
      <w:lang w:val="en-GB"/>
      <w14:ligatures w14:val="none"/>
    </w:rPr>
  </w:style>
  <w:style w:type="character" w:styleId="PlaceholderText">
    <w:name w:val="Placeholder Text"/>
    <w:basedOn w:val="DefaultParagraphFont"/>
    <w:uiPriority w:val="99"/>
    <w:semiHidden/>
    <w:rsid w:val="00995DDC"/>
    <w:rPr>
      <w:color w:val="808080"/>
      <w:lang w:val="en-GB"/>
    </w:rPr>
  </w:style>
  <w:style w:type="paragraph" w:styleId="Header">
    <w:name w:val="header"/>
    <w:basedOn w:val="Normal"/>
    <w:link w:val="HeaderChar"/>
    <w:rsid w:val="002B2A69"/>
    <w:pPr>
      <w:pBdr>
        <w:bottom w:val="single" w:sz="4" w:space="1" w:color="auto"/>
      </w:pBdr>
      <w:tabs>
        <w:tab w:val="center" w:pos="4680"/>
        <w:tab w:val="right" w:pos="9360"/>
      </w:tabs>
      <w:jc w:val="left"/>
    </w:pPr>
    <w:rPr>
      <w:sz w:val="20"/>
    </w:rPr>
  </w:style>
  <w:style w:type="character" w:customStyle="1" w:styleId="HeaderChar">
    <w:name w:val="Header Char"/>
    <w:basedOn w:val="DefaultParagraphFont"/>
    <w:link w:val="Header"/>
    <w:rsid w:val="002B2A69"/>
    <w:rPr>
      <w:rFonts w:ascii="Times New Roman" w:eastAsia="SimSun" w:hAnsi="Times New Roman" w:cs="Times New Roman"/>
      <w:kern w:val="0"/>
      <w:sz w:val="20"/>
      <w:lang w:val="en-GB"/>
      <w14:ligatures w14:val="none"/>
    </w:rPr>
  </w:style>
  <w:style w:type="paragraph" w:styleId="Footer">
    <w:name w:val="footer"/>
    <w:basedOn w:val="Normal"/>
    <w:link w:val="FooterChar"/>
    <w:uiPriority w:val="99"/>
    <w:rsid w:val="002B2A69"/>
    <w:pPr>
      <w:tabs>
        <w:tab w:val="center" w:pos="4680"/>
        <w:tab w:val="right" w:pos="9360"/>
      </w:tabs>
    </w:pPr>
    <w:rPr>
      <w:sz w:val="20"/>
    </w:rPr>
  </w:style>
  <w:style w:type="character" w:customStyle="1" w:styleId="FooterChar">
    <w:name w:val="Footer Char"/>
    <w:basedOn w:val="DefaultParagraphFont"/>
    <w:link w:val="Footer"/>
    <w:uiPriority w:val="99"/>
    <w:rsid w:val="002B2A69"/>
    <w:rPr>
      <w:rFonts w:ascii="Times New Roman" w:eastAsia="SimSun" w:hAnsi="Times New Roman" w:cs="Times New Roman"/>
      <w:kern w:val="0"/>
      <w:sz w:val="20"/>
      <w:lang w:val="en-GB"/>
      <w14:ligatures w14:val="none"/>
    </w:rPr>
  </w:style>
  <w:style w:type="character" w:customStyle="1" w:styleId="Heading3Char">
    <w:name w:val="Heading 3 Char"/>
    <w:basedOn w:val="DefaultParagraphFont"/>
    <w:link w:val="Heading3"/>
    <w:uiPriority w:val="9"/>
    <w:rsid w:val="002B2A69"/>
    <w:rPr>
      <w:rFonts w:ascii="Times New Roman" w:eastAsiaTheme="majorEastAsia" w:hAnsi="Times New Roman" w:cs="Times New Roman"/>
      <w:b/>
      <w:bCs/>
      <w:kern w:val="0"/>
      <w:lang w:val="en-GB"/>
      <w14:ligatures w14:val="none"/>
    </w:rPr>
  </w:style>
  <w:style w:type="paragraph" w:customStyle="1" w:styleId="Para2">
    <w:name w:val="Para 2"/>
    <w:qFormat/>
    <w:rsid w:val="005C0058"/>
    <w:pPr>
      <w:tabs>
        <w:tab w:val="left" w:pos="1701"/>
      </w:tabs>
      <w:spacing w:before="120" w:after="120" w:line="240" w:lineRule="auto"/>
      <w:ind w:left="1134"/>
      <w:jc w:val="both"/>
    </w:pPr>
    <w:rPr>
      <w:rFonts w:ascii="Times New Roman" w:eastAsia="Times New Roman" w:hAnsi="Times New Roman" w:cs="Times New Roman"/>
      <w:kern w:val="0"/>
      <w:szCs w:val="24"/>
      <w:lang w:val="en-GB"/>
      <w14:ligatures w14:val="none"/>
    </w:rPr>
  </w:style>
  <w:style w:type="paragraph" w:customStyle="1" w:styleId="Annex">
    <w:name w:val="Annex"/>
    <w:basedOn w:val="Normal"/>
    <w:qFormat/>
    <w:rsid w:val="002B2A69"/>
    <w:pPr>
      <w:spacing w:after="240"/>
    </w:pPr>
    <w:rPr>
      <w:b/>
      <w:sz w:val="28"/>
    </w:rPr>
  </w:style>
  <w:style w:type="paragraph" w:customStyle="1" w:styleId="Para3">
    <w:name w:val="Para 3"/>
    <w:basedOn w:val="Normal"/>
    <w:qFormat/>
    <w:rsid w:val="005C0058"/>
    <w:pPr>
      <w:spacing w:before="120" w:after="120"/>
      <w:ind w:left="1134"/>
    </w:pPr>
  </w:style>
  <w:style w:type="character" w:customStyle="1" w:styleId="Heading4Char">
    <w:name w:val="Heading 4 Char"/>
    <w:basedOn w:val="DefaultParagraphFont"/>
    <w:link w:val="Heading4"/>
    <w:uiPriority w:val="9"/>
    <w:rsid w:val="002B2A69"/>
    <w:rPr>
      <w:rFonts w:ascii="Times New Roman" w:eastAsiaTheme="majorEastAsia" w:hAnsi="Times New Roman" w:cs="Times New Roman"/>
      <w:b/>
      <w:bCs/>
      <w:kern w:val="0"/>
      <w:lang w:val="en-GB"/>
      <w14:ligatures w14:val="none"/>
    </w:rPr>
  </w:style>
  <w:style w:type="character" w:customStyle="1" w:styleId="Heading5Char">
    <w:name w:val="Heading 5 Char"/>
    <w:basedOn w:val="DefaultParagraphFont"/>
    <w:link w:val="Heading5"/>
    <w:uiPriority w:val="9"/>
    <w:rsid w:val="002B2A69"/>
    <w:rPr>
      <w:rFonts w:ascii="Times New Roman" w:eastAsiaTheme="majorEastAsia" w:hAnsi="Times New Roman" w:cs="Times New Roman"/>
      <w:i/>
      <w:iCs/>
      <w:kern w:val="0"/>
      <w:lang w:val="en-GB"/>
      <w14:ligatures w14:val="none"/>
    </w:rPr>
  </w:style>
  <w:style w:type="character" w:styleId="CommentReference">
    <w:name w:val="annotation reference"/>
    <w:basedOn w:val="DefaultParagraphFont"/>
    <w:uiPriority w:val="99"/>
    <w:semiHidden/>
    <w:unhideWhenUsed/>
    <w:rsid w:val="002B2A69"/>
    <w:rPr>
      <w:sz w:val="16"/>
      <w:szCs w:val="16"/>
      <w:lang w:val="en-GB"/>
    </w:rPr>
  </w:style>
  <w:style w:type="paragraph" w:styleId="CommentText">
    <w:name w:val="annotation text"/>
    <w:basedOn w:val="Normal"/>
    <w:link w:val="CommentTextChar"/>
    <w:uiPriority w:val="99"/>
    <w:rsid w:val="002B2A69"/>
    <w:rPr>
      <w:sz w:val="20"/>
      <w:szCs w:val="20"/>
    </w:rPr>
  </w:style>
  <w:style w:type="character" w:customStyle="1" w:styleId="CommentTextChar">
    <w:name w:val="Comment Text Char"/>
    <w:basedOn w:val="DefaultParagraphFont"/>
    <w:link w:val="CommentText"/>
    <w:uiPriority w:val="99"/>
    <w:rsid w:val="002B2A69"/>
    <w:rPr>
      <w:rFonts w:ascii="Times New Roman" w:eastAsia="SimSun" w:hAnsi="Times New Roman" w:cs="Times New Roman"/>
      <w:kern w:val="0"/>
      <w:sz w:val="20"/>
      <w:szCs w:val="20"/>
      <w:lang w:val="en-GB"/>
      <w14:ligatures w14:val="none"/>
    </w:rPr>
  </w:style>
  <w:style w:type="paragraph" w:styleId="CommentSubject">
    <w:name w:val="annotation subject"/>
    <w:basedOn w:val="CommentText"/>
    <w:next w:val="CommentText"/>
    <w:link w:val="CommentSubjectChar"/>
    <w:uiPriority w:val="99"/>
    <w:semiHidden/>
    <w:unhideWhenUsed/>
    <w:rsid w:val="002B2A69"/>
    <w:rPr>
      <w:b/>
      <w:bCs/>
    </w:rPr>
  </w:style>
  <w:style w:type="character" w:customStyle="1" w:styleId="CommentSubjectChar">
    <w:name w:val="Comment Subject Char"/>
    <w:basedOn w:val="CommentTextChar"/>
    <w:link w:val="CommentSubject"/>
    <w:uiPriority w:val="99"/>
    <w:semiHidden/>
    <w:rsid w:val="002B2A69"/>
    <w:rPr>
      <w:rFonts w:ascii="Times New Roman" w:eastAsia="SimSun" w:hAnsi="Times New Roman" w:cs="Times New Roman"/>
      <w:b/>
      <w:bCs/>
      <w:kern w:val="0"/>
      <w:sz w:val="20"/>
      <w:szCs w:val="20"/>
      <w:lang w:val="en-GB"/>
      <w14:ligatures w14:val="none"/>
    </w:rPr>
  </w:style>
  <w:style w:type="paragraph" w:customStyle="1" w:styleId="AEDistrNormal">
    <w:name w:val="AE_DistrNormal"/>
    <w:basedOn w:val="Normal"/>
    <w:unhideWhenUsed/>
    <w:rsid w:val="002B2A69"/>
    <w:pPr>
      <w:jc w:val="left"/>
    </w:pPr>
  </w:style>
  <w:style w:type="paragraph" w:customStyle="1" w:styleId="AASmallLogo">
    <w:name w:val="AA_SmallLogo"/>
    <w:basedOn w:val="AEDistrNormal"/>
    <w:unhideWhenUsed/>
    <w:rsid w:val="002B2A69"/>
    <w:pPr>
      <w:spacing w:before="40"/>
    </w:pPr>
    <w:rPr>
      <w:sz w:val="4"/>
    </w:rPr>
  </w:style>
  <w:style w:type="paragraph" w:customStyle="1" w:styleId="ABSymbol">
    <w:name w:val="AB_Symbol"/>
    <w:basedOn w:val="Normal"/>
    <w:qFormat/>
    <w:rsid w:val="002B2A69"/>
    <w:pPr>
      <w:tabs>
        <w:tab w:val="left" w:pos="1871"/>
        <w:tab w:val="left" w:pos="2495"/>
        <w:tab w:val="right" w:pos="2920"/>
        <w:tab w:val="left" w:pos="3119"/>
        <w:tab w:val="left" w:pos="3742"/>
        <w:tab w:val="left" w:pos="4366"/>
        <w:tab w:val="left" w:pos="4990"/>
      </w:tabs>
      <w:spacing w:after="120"/>
      <w:ind w:left="2019"/>
      <w:jc w:val="right"/>
    </w:pPr>
    <w:rPr>
      <w:sz w:val="20"/>
      <w:szCs w:val="20"/>
    </w:rPr>
  </w:style>
  <w:style w:type="paragraph" w:customStyle="1" w:styleId="AFCorNotNormal">
    <w:name w:val="AF_CorNotNormal"/>
    <w:basedOn w:val="Normal"/>
    <w:unhideWhenUsed/>
    <w:rsid w:val="00B93533"/>
  </w:style>
  <w:style w:type="paragraph" w:customStyle="1" w:styleId="ACLargeLogo">
    <w:name w:val="AC_LargeLogo"/>
    <w:basedOn w:val="AFCorNNormal"/>
    <w:next w:val="AISpacer"/>
    <w:unhideWhenUsed/>
    <w:rsid w:val="002B2A69"/>
    <w:pPr>
      <w:spacing w:before="120"/>
      <w:contextualSpacing/>
    </w:pPr>
    <w:rPr>
      <w:sz w:val="8"/>
    </w:rPr>
  </w:style>
  <w:style w:type="paragraph" w:customStyle="1" w:styleId="AEDistrNormal6pt">
    <w:name w:val="AE_DistrNormal6pt"/>
    <w:basedOn w:val="AEDistrNormal"/>
    <w:next w:val="AFCorNNormal"/>
    <w:unhideWhenUsed/>
    <w:qFormat/>
    <w:rsid w:val="002B2A69"/>
    <w:pPr>
      <w:spacing w:before="120"/>
    </w:pPr>
  </w:style>
  <w:style w:type="paragraph" w:customStyle="1" w:styleId="AENormal">
    <w:name w:val="AE_Normal"/>
    <w:basedOn w:val="Normal"/>
    <w:rsid w:val="002B2A69"/>
  </w:style>
  <w:style w:type="paragraph" w:customStyle="1" w:styleId="AFCorNot12Bold">
    <w:name w:val="AF_CorNot12Bold"/>
    <w:basedOn w:val="AFCorNotNormal"/>
    <w:next w:val="AFCorNotNormal"/>
    <w:unhideWhenUsed/>
    <w:qFormat/>
    <w:rsid w:val="00B93533"/>
    <w:pPr>
      <w:jc w:val="left"/>
    </w:pPr>
    <w:rPr>
      <w:b/>
      <w:sz w:val="24"/>
    </w:rPr>
  </w:style>
  <w:style w:type="paragraph" w:customStyle="1" w:styleId="AFCorNotBold">
    <w:name w:val="AF_CorNotBold"/>
    <w:basedOn w:val="AFCorNotNormal"/>
    <w:next w:val="AFCorNotNormal"/>
    <w:unhideWhenUsed/>
    <w:qFormat/>
    <w:rsid w:val="00B93533"/>
    <w:rPr>
      <w:b/>
    </w:rPr>
  </w:style>
  <w:style w:type="paragraph" w:customStyle="1" w:styleId="AISpacer">
    <w:name w:val="AI_Spacer"/>
    <w:next w:val="Normal"/>
    <w:unhideWhenUsed/>
    <w:qFormat/>
    <w:rsid w:val="002B2A69"/>
    <w:pPr>
      <w:spacing w:after="0" w:line="240" w:lineRule="auto"/>
    </w:pPr>
    <w:rPr>
      <w:rFonts w:ascii="Times New Roman" w:eastAsia="SimSun" w:hAnsi="Times New Roman" w:cs="Times New Roman"/>
      <w:kern w:val="0"/>
      <w:sz w:val="2"/>
      <w:lang w:val="en-GB"/>
      <w14:ligatures w14:val="none"/>
    </w:rPr>
  </w:style>
  <w:style w:type="paragraph" w:customStyle="1" w:styleId="CBDAgendaItem">
    <w:name w:val="CBD_AgendaItem"/>
    <w:basedOn w:val="Normal"/>
    <w:qFormat/>
    <w:rsid w:val="002B2A69"/>
    <w:pPr>
      <w:keepNext/>
      <w:keepLines/>
      <w:spacing w:before="240" w:after="120"/>
      <w:jc w:val="left"/>
    </w:pPr>
    <w:rPr>
      <w:b/>
      <w:sz w:val="24"/>
    </w:rPr>
  </w:style>
  <w:style w:type="paragraph" w:customStyle="1" w:styleId="CBDNormal">
    <w:name w:val="CBD_Normal"/>
    <w:unhideWhenUsed/>
    <w:qFormat/>
    <w:rsid w:val="002B2A69"/>
    <w:pPr>
      <w:tabs>
        <w:tab w:val="left" w:pos="567"/>
        <w:tab w:val="left" w:pos="1134"/>
        <w:tab w:val="left" w:pos="1701"/>
        <w:tab w:val="left" w:pos="2268"/>
        <w:tab w:val="left" w:pos="2835"/>
        <w:tab w:val="left" w:pos="3402"/>
      </w:tabs>
      <w:spacing w:after="0" w:line="240" w:lineRule="auto"/>
      <w:jc w:val="both"/>
    </w:pPr>
    <w:rPr>
      <w:rFonts w:ascii="Times New Roman" w:eastAsia="SimSun" w:hAnsi="Times New Roman" w:cs="Times New Roman"/>
      <w:kern w:val="0"/>
      <w:lang w:val="en-GB"/>
      <w14:ligatures w14:val="none"/>
    </w:rPr>
  </w:style>
  <w:style w:type="paragraph" w:customStyle="1" w:styleId="CBDAnnex">
    <w:name w:val="CBD_Annex"/>
    <w:basedOn w:val="CBDNormal"/>
    <w:next w:val="CBDTitle"/>
    <w:qFormat/>
    <w:rsid w:val="002B2A69"/>
    <w:pPr>
      <w:keepNext/>
      <w:keepLines/>
      <w:spacing w:after="240"/>
      <w:jc w:val="left"/>
    </w:pPr>
    <w:rPr>
      <w:b/>
      <w:sz w:val="28"/>
      <w:lang w:bidi="ar-SY"/>
    </w:rPr>
  </w:style>
  <w:style w:type="paragraph" w:customStyle="1" w:styleId="CBDDesicionAnnex">
    <w:name w:val="CBD_DesicionAnnex"/>
    <w:basedOn w:val="CBDNormal"/>
    <w:next w:val="CBDDesicionText"/>
    <w:qFormat/>
    <w:rsid w:val="002B2A69"/>
    <w:pPr>
      <w:keepNext/>
      <w:keepLines/>
      <w:tabs>
        <w:tab w:val="clear" w:pos="567"/>
        <w:tab w:val="clear" w:pos="1134"/>
        <w:tab w:val="clear" w:pos="1701"/>
        <w:tab w:val="clear" w:pos="2268"/>
      </w:tabs>
      <w:spacing w:before="240" w:after="120"/>
      <w:ind w:left="567"/>
      <w:jc w:val="left"/>
    </w:pPr>
    <w:rPr>
      <w:rFonts w:ascii="Times New Roman Bold" w:hAnsi="Times New Roman Bold" w:cs="Times New Roman Bold"/>
      <w:bCs/>
      <w:sz w:val="24"/>
    </w:rPr>
  </w:style>
  <w:style w:type="paragraph" w:customStyle="1" w:styleId="CBDDesicionText">
    <w:name w:val="CBD_DesicionText"/>
    <w:basedOn w:val="CBDNormal"/>
    <w:qFormat/>
    <w:rsid w:val="002B2A69"/>
    <w:pPr>
      <w:spacing w:after="120"/>
      <w:ind w:left="567" w:firstLine="567"/>
    </w:pPr>
  </w:style>
  <w:style w:type="paragraph" w:customStyle="1" w:styleId="CBDFigureTitle">
    <w:name w:val="CBD_FigureTitle"/>
    <w:basedOn w:val="CBDNormal"/>
    <w:next w:val="CBDNormalNoNumber"/>
    <w:qFormat/>
    <w:rsid w:val="002B2A69"/>
    <w:pPr>
      <w:keepNext/>
      <w:keepLines/>
      <w:spacing w:before="120" w:after="60"/>
      <w:ind w:left="567"/>
      <w:jc w:val="left"/>
    </w:pPr>
    <w:rPr>
      <w:b/>
    </w:rPr>
  </w:style>
  <w:style w:type="paragraph" w:customStyle="1" w:styleId="CBDFooter">
    <w:name w:val="CBD_Footer"/>
    <w:basedOn w:val="CBDNormal"/>
    <w:qFormat/>
    <w:rsid w:val="002B2A69"/>
    <w:rPr>
      <w:sz w:val="20"/>
    </w:rPr>
  </w:style>
  <w:style w:type="paragraph" w:customStyle="1" w:styleId="CBDFootnoteText">
    <w:name w:val="CBD_Footnote_Text"/>
    <w:basedOn w:val="CBDNormal"/>
    <w:qFormat/>
    <w:rsid w:val="002B2A69"/>
    <w:pPr>
      <w:jc w:val="left"/>
    </w:pPr>
    <w:rPr>
      <w:sz w:val="18"/>
    </w:rPr>
  </w:style>
  <w:style w:type="paragraph" w:customStyle="1" w:styleId="CBDH1">
    <w:name w:val="CBD_H1"/>
    <w:basedOn w:val="CBDNormal"/>
    <w:qFormat/>
    <w:rsid w:val="002B2A69"/>
    <w:pPr>
      <w:keepNext/>
      <w:keepLines/>
      <w:spacing w:before="240" w:after="120"/>
      <w:ind w:left="567" w:hanging="567"/>
      <w:jc w:val="left"/>
      <w:outlineLvl w:val="0"/>
    </w:pPr>
    <w:rPr>
      <w:b/>
      <w:sz w:val="28"/>
    </w:rPr>
  </w:style>
  <w:style w:type="paragraph" w:customStyle="1" w:styleId="CBDNormalNumber">
    <w:name w:val="CBD_Normal_Number"/>
    <w:basedOn w:val="CBDNormal"/>
    <w:qFormat/>
    <w:rsid w:val="002B2A69"/>
    <w:pPr>
      <w:tabs>
        <w:tab w:val="left" w:pos="3969"/>
      </w:tabs>
      <w:spacing w:before="120" w:after="120"/>
      <w:ind w:left="567"/>
    </w:pPr>
  </w:style>
  <w:style w:type="paragraph" w:customStyle="1" w:styleId="CBDH2">
    <w:name w:val="CBD_H2"/>
    <w:basedOn w:val="CBDNormalNumber"/>
    <w:qFormat/>
    <w:rsid w:val="002B2A69"/>
    <w:pPr>
      <w:keepNext/>
      <w:keepLines/>
      <w:ind w:hanging="567"/>
    </w:pPr>
    <w:rPr>
      <w:b/>
      <w:sz w:val="24"/>
    </w:rPr>
  </w:style>
  <w:style w:type="paragraph" w:customStyle="1" w:styleId="CBDH3">
    <w:name w:val="CBD_H3"/>
    <w:basedOn w:val="CBDNormal"/>
    <w:qFormat/>
    <w:rsid w:val="002B2A69"/>
    <w:pPr>
      <w:keepNext/>
      <w:keepLines/>
      <w:spacing w:before="120" w:after="120"/>
      <w:ind w:left="567" w:hanging="567"/>
      <w:jc w:val="left"/>
    </w:pPr>
    <w:rPr>
      <w:b/>
    </w:rPr>
  </w:style>
  <w:style w:type="paragraph" w:customStyle="1" w:styleId="CBDH4">
    <w:name w:val="CBD_H4"/>
    <w:basedOn w:val="CBDNormal"/>
    <w:rsid w:val="002B2A69"/>
    <w:pPr>
      <w:keepNext/>
      <w:keepLines/>
      <w:spacing w:before="120" w:after="120"/>
      <w:ind w:left="567" w:hanging="567"/>
      <w:jc w:val="left"/>
    </w:pPr>
    <w:rPr>
      <w:b/>
    </w:rPr>
  </w:style>
  <w:style w:type="paragraph" w:customStyle="1" w:styleId="CBDH5">
    <w:name w:val="CBD_H5"/>
    <w:basedOn w:val="CBDNormal"/>
    <w:qFormat/>
    <w:rsid w:val="002B2A69"/>
    <w:pPr>
      <w:keepNext/>
      <w:keepLines/>
      <w:spacing w:before="120" w:after="120"/>
      <w:ind w:left="567" w:hanging="567"/>
      <w:jc w:val="left"/>
    </w:pPr>
    <w:rPr>
      <w:i/>
    </w:rPr>
  </w:style>
  <w:style w:type="paragraph" w:customStyle="1" w:styleId="CBDHeader">
    <w:name w:val="CBD_Header"/>
    <w:basedOn w:val="CBDNormal"/>
    <w:next w:val="CBDFooter"/>
    <w:qFormat/>
    <w:rsid w:val="002B2A69"/>
    <w:pPr>
      <w:pBdr>
        <w:bottom w:val="single" w:sz="4" w:space="1" w:color="auto"/>
      </w:pBdr>
      <w:tabs>
        <w:tab w:val="center" w:pos="4678"/>
        <w:tab w:val="right" w:pos="9361"/>
      </w:tabs>
      <w:jc w:val="left"/>
    </w:pPr>
    <w:rPr>
      <w:sz w:val="20"/>
      <w:szCs w:val="20"/>
    </w:rPr>
  </w:style>
  <w:style w:type="numbering" w:customStyle="1" w:styleId="ListCBD">
    <w:name w:val="ListCBD"/>
    <w:basedOn w:val="NoList"/>
    <w:uiPriority w:val="99"/>
    <w:rsid w:val="002B2A69"/>
    <w:pPr>
      <w:numPr>
        <w:numId w:val="1"/>
      </w:numPr>
    </w:pPr>
  </w:style>
  <w:style w:type="numbering" w:customStyle="1" w:styleId="CBDHeadings">
    <w:name w:val="CBD_Headings"/>
    <w:basedOn w:val="ListCBD"/>
    <w:uiPriority w:val="99"/>
    <w:rsid w:val="002B2A69"/>
    <w:pPr>
      <w:numPr>
        <w:numId w:val="2"/>
      </w:numPr>
    </w:pPr>
  </w:style>
  <w:style w:type="paragraph" w:customStyle="1" w:styleId="CBDNormalNoNumber">
    <w:name w:val="CBD_Normal_NoNumber"/>
    <w:basedOn w:val="CBDNormal"/>
    <w:qFormat/>
    <w:rsid w:val="002B2A69"/>
    <w:pPr>
      <w:spacing w:after="120"/>
      <w:ind w:left="567"/>
    </w:pPr>
  </w:style>
  <w:style w:type="paragraph" w:customStyle="1" w:styleId="CBDSubTitle">
    <w:name w:val="CBD_SubTitle"/>
    <w:basedOn w:val="CBDNormal"/>
    <w:qFormat/>
    <w:rsid w:val="002B2A69"/>
    <w:pPr>
      <w:keepNext/>
      <w:keepLines/>
      <w:spacing w:before="240" w:after="240"/>
      <w:ind w:left="567"/>
      <w:jc w:val="left"/>
    </w:pPr>
    <w:rPr>
      <w:b/>
    </w:rPr>
  </w:style>
  <w:style w:type="paragraph" w:customStyle="1" w:styleId="CBDTableNormal">
    <w:name w:val="CBD_TableNormal"/>
    <w:basedOn w:val="CBDNormal"/>
    <w:qFormat/>
    <w:rsid w:val="002B2A69"/>
    <w:pPr>
      <w:spacing w:before="40" w:after="80"/>
      <w:jc w:val="left"/>
    </w:pPr>
    <w:rPr>
      <w:sz w:val="20"/>
    </w:rPr>
  </w:style>
  <w:style w:type="paragraph" w:customStyle="1" w:styleId="CBDTableTitle">
    <w:name w:val="CBD_TableTitle"/>
    <w:basedOn w:val="CBDNormal"/>
    <w:qFormat/>
    <w:rsid w:val="002B2A69"/>
    <w:pPr>
      <w:keepNext/>
      <w:keepLines/>
      <w:spacing w:before="120" w:after="60"/>
      <w:ind w:left="567"/>
      <w:jc w:val="left"/>
    </w:pPr>
    <w:rPr>
      <w:b/>
    </w:rPr>
  </w:style>
  <w:style w:type="paragraph" w:customStyle="1" w:styleId="CBDTitle">
    <w:name w:val="CBD_Title"/>
    <w:basedOn w:val="CBDNormal"/>
    <w:next w:val="CBDSubTitle"/>
    <w:qFormat/>
    <w:rsid w:val="002B2A69"/>
    <w:pPr>
      <w:keepNext/>
      <w:keepLines/>
      <w:spacing w:before="240" w:after="240"/>
      <w:ind w:left="567"/>
      <w:jc w:val="left"/>
    </w:pPr>
    <w:rPr>
      <w:b/>
      <w:sz w:val="28"/>
    </w:rPr>
  </w:style>
  <w:style w:type="character" w:customStyle="1" w:styleId="Heading6Char">
    <w:name w:val="Heading 6 Char"/>
    <w:basedOn w:val="DefaultParagraphFont"/>
    <w:link w:val="Heading6"/>
    <w:semiHidden/>
    <w:rsid w:val="002B2A69"/>
    <w:rPr>
      <w:rFonts w:ascii="Times New Roman" w:eastAsia="SimSun" w:hAnsi="Times New Roman" w:cs="Times New Roman"/>
      <w:bCs/>
      <w:kern w:val="0"/>
      <w:sz w:val="24"/>
      <w:lang w:val="en-GB"/>
      <w14:ligatures w14:val="none"/>
    </w:rPr>
  </w:style>
  <w:style w:type="character" w:customStyle="1" w:styleId="Heading7Char">
    <w:name w:val="Heading 7 Char"/>
    <w:basedOn w:val="DefaultParagraphFont"/>
    <w:link w:val="Heading7"/>
    <w:semiHidden/>
    <w:rsid w:val="002B2A69"/>
    <w:rPr>
      <w:rFonts w:ascii="Times New Roman" w:eastAsia="SimSun" w:hAnsi="Times New Roman" w:cs="Times New Roman"/>
      <w:b/>
      <w:snapToGrid w:val="0"/>
      <w:kern w:val="0"/>
      <w:u w:val="single"/>
      <w:lang w:val="en-GB"/>
      <w14:ligatures w14:val="none"/>
    </w:rPr>
  </w:style>
  <w:style w:type="character" w:customStyle="1" w:styleId="Heading8Char">
    <w:name w:val="Heading 8 Char"/>
    <w:basedOn w:val="DefaultParagraphFont"/>
    <w:link w:val="Heading8"/>
    <w:semiHidden/>
    <w:rsid w:val="002B2A69"/>
    <w:rPr>
      <w:rFonts w:ascii="Times New Roman" w:eastAsia="SimSun" w:hAnsi="Times New Roman" w:cs="Times New Roman"/>
      <w:b/>
      <w:snapToGrid w:val="0"/>
      <w:kern w:val="0"/>
      <w:u w:val="single"/>
      <w:lang w:val="en-GB"/>
      <w14:ligatures w14:val="none"/>
    </w:rPr>
  </w:style>
  <w:style w:type="character" w:customStyle="1" w:styleId="Heading9Char">
    <w:name w:val="Heading 9 Char"/>
    <w:basedOn w:val="DefaultParagraphFont"/>
    <w:link w:val="Heading9"/>
    <w:semiHidden/>
    <w:rsid w:val="002B2A69"/>
    <w:rPr>
      <w:rFonts w:ascii="Times New Roman" w:eastAsia="SimSun" w:hAnsi="Times New Roman" w:cs="Times New Roman"/>
      <w:snapToGrid w:val="0"/>
      <w:kern w:val="0"/>
      <w:u w:val="single"/>
      <w:lang w:val="en-GB"/>
      <w14:ligatures w14:val="none"/>
    </w:rPr>
  </w:style>
  <w:style w:type="character" w:styleId="Hyperlink">
    <w:name w:val="Hyperlink"/>
    <w:basedOn w:val="DefaultParagraphFont"/>
    <w:uiPriority w:val="99"/>
    <w:unhideWhenUsed/>
    <w:rsid w:val="002B2A69"/>
    <w:rPr>
      <w:rFonts w:ascii="Times New Roman" w:hAnsi="Times New Roman"/>
      <w:color w:val="0563C1" w:themeColor="hyperlink"/>
      <w:u w:val="single"/>
      <w:lang w:val="en-GB"/>
    </w:rPr>
  </w:style>
  <w:style w:type="paragraph" w:styleId="List">
    <w:name w:val="List"/>
    <w:basedOn w:val="Normal"/>
    <w:semiHidden/>
    <w:rsid w:val="002B2A69"/>
    <w:pPr>
      <w:contextualSpacing/>
    </w:pPr>
  </w:style>
  <w:style w:type="paragraph" w:styleId="ListParagraph">
    <w:name w:val="List Paragraph"/>
    <w:basedOn w:val="Normal"/>
    <w:uiPriority w:val="34"/>
    <w:qFormat/>
    <w:rsid w:val="002B2A69"/>
    <w:pPr>
      <w:ind w:left="720"/>
      <w:contextualSpacing/>
    </w:pPr>
  </w:style>
  <w:style w:type="paragraph" w:customStyle="1" w:styleId="CBD-Decision">
    <w:name w:val="CBD-Decision"/>
    <w:basedOn w:val="Title"/>
    <w:qFormat/>
    <w:rsid w:val="003E3CA4"/>
    <w:pPr>
      <w:tabs>
        <w:tab w:val="clear" w:pos="567"/>
        <w:tab w:val="clear" w:pos="1134"/>
        <w:tab w:val="clear" w:pos="1701"/>
        <w:tab w:val="clear" w:pos="2268"/>
      </w:tabs>
      <w:ind w:left="1418" w:hanging="851"/>
      <w:jc w:val="left"/>
      <w:outlineLvl w:val="1"/>
    </w:pPr>
  </w:style>
  <w:style w:type="paragraph" w:customStyle="1" w:styleId="Para10">
    <w:name w:val="Para1"/>
    <w:basedOn w:val="Normal"/>
    <w:link w:val="Para1Char"/>
    <w:qFormat/>
    <w:rsid w:val="003E3CA4"/>
    <w:pPr>
      <w:spacing w:before="120" w:after="120"/>
    </w:pPr>
    <w:rPr>
      <w:snapToGrid w:val="0"/>
      <w:szCs w:val="18"/>
    </w:rPr>
  </w:style>
  <w:style w:type="character" w:customStyle="1" w:styleId="Para1Char">
    <w:name w:val="Para1 Char"/>
    <w:link w:val="Para10"/>
    <w:qFormat/>
    <w:locked/>
    <w:rsid w:val="003E3CA4"/>
    <w:rPr>
      <w:rFonts w:ascii="Times New Roman" w:eastAsia="SimSun" w:hAnsi="Times New Roman" w:cs="Times New Roman"/>
      <w:snapToGrid w:val="0"/>
      <w:kern w:val="0"/>
      <w:szCs w:val="18"/>
      <w:lang w:val="en-GB"/>
      <w14:ligatures w14:val="none"/>
    </w:rPr>
  </w:style>
  <w:style w:type="paragraph" w:customStyle="1" w:styleId="BVIfnrChar">
    <w:name w:val="BVI fnr Char"/>
    <w:aliases w:val="BVI fnr Car Car Char,BVI fnr Car Char,BVI fnr Car Car Car Car Char Char,BVI fnr Car Car Car Car Char,BVI fnr Car Car Car Char,BVI fnr Car Car Car Car Car Char, BVI fnr Car Car Char, BVI fnr Car Car Car Car Char Char, BVI fnr Car Char"/>
    <w:basedOn w:val="Normal"/>
    <w:link w:val="FootnoteReference"/>
    <w:uiPriority w:val="99"/>
    <w:qFormat/>
    <w:rsid w:val="003E3CA4"/>
    <w:pPr>
      <w:tabs>
        <w:tab w:val="clear" w:pos="567"/>
        <w:tab w:val="clear" w:pos="1134"/>
        <w:tab w:val="clear" w:pos="1701"/>
        <w:tab w:val="clear" w:pos="2268"/>
      </w:tabs>
      <w:spacing w:after="160" w:line="240" w:lineRule="exact"/>
      <w:jc w:val="left"/>
    </w:pPr>
    <w:rPr>
      <w:rFonts w:asciiTheme="minorHAnsi" w:eastAsiaTheme="minorHAnsi" w:hAnsiTheme="minorHAnsi" w:cstheme="minorBidi"/>
      <w:kern w:val="2"/>
      <w:vertAlign w:val="superscript"/>
      <w14:ligatures w14:val="standardContextual"/>
    </w:rPr>
  </w:style>
  <w:style w:type="paragraph" w:styleId="Revision">
    <w:name w:val="Revision"/>
    <w:hidden/>
    <w:uiPriority w:val="99"/>
    <w:semiHidden/>
    <w:rsid w:val="002B2A69"/>
    <w:pPr>
      <w:spacing w:after="0" w:line="240" w:lineRule="auto"/>
    </w:pPr>
    <w:rPr>
      <w:rFonts w:ascii="Simplified Arabic" w:eastAsia="Times New Roman" w:hAnsi="Simplified Arabic" w:cs="Simplified Arabic"/>
      <w:noProof/>
      <w:kern w:val="0"/>
      <w:sz w:val="24"/>
      <w:szCs w:val="24"/>
      <w:lang w:val="en-US"/>
      <w14:ligatures w14:val="none"/>
    </w:rPr>
  </w:style>
  <w:style w:type="paragraph" w:styleId="BalloonText">
    <w:name w:val="Balloon Text"/>
    <w:basedOn w:val="Normal"/>
    <w:link w:val="BalloonTextChar"/>
    <w:uiPriority w:val="99"/>
    <w:semiHidden/>
    <w:unhideWhenUsed/>
    <w:rsid w:val="0037495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4957"/>
    <w:rPr>
      <w:rFonts w:ascii="Segoe UI" w:eastAsia="SimSun" w:hAnsi="Segoe UI" w:cs="Segoe UI"/>
      <w:kern w:val="0"/>
      <w:sz w:val="18"/>
      <w:szCs w:val="18"/>
      <w:lang w:val="en-GB"/>
      <w14:ligatures w14:val="none"/>
    </w:rPr>
  </w:style>
  <w:style w:type="paragraph" w:customStyle="1" w:styleId="AFCorNNormal">
    <w:name w:val="AF_CorNNormal"/>
    <w:basedOn w:val="Normal"/>
    <w:unhideWhenUsed/>
    <w:rsid w:val="002B2A69"/>
    <w:pPr>
      <w:jc w:val="left"/>
    </w:pPr>
  </w:style>
  <w:style w:type="paragraph" w:customStyle="1" w:styleId="AFCorNBold">
    <w:name w:val="AF_CorNBold"/>
    <w:basedOn w:val="AFCorNNormal"/>
    <w:next w:val="AFCorNNormal"/>
    <w:unhideWhenUsed/>
    <w:qFormat/>
    <w:rsid w:val="002B2A69"/>
    <w:rPr>
      <w:b/>
    </w:rPr>
  </w:style>
  <w:style w:type="paragraph" w:customStyle="1" w:styleId="AFCorN12Bold">
    <w:name w:val="AF_CorN12Bold"/>
    <w:basedOn w:val="AFCorNNormal"/>
    <w:next w:val="AFCorNNormal"/>
    <w:unhideWhenUsed/>
    <w:qFormat/>
    <w:rsid w:val="002B2A69"/>
    <w:rPr>
      <w:b/>
      <w:sz w:val="24"/>
    </w:rPr>
  </w:style>
  <w:style w:type="character" w:customStyle="1" w:styleId="UnresolvedMention">
    <w:name w:val="Unresolved Mention"/>
    <w:basedOn w:val="DefaultParagraphFont"/>
    <w:uiPriority w:val="99"/>
    <w:semiHidden/>
    <w:unhideWhenUsed/>
    <w:rsid w:val="00BA4615"/>
    <w:rPr>
      <w:color w:val="605E5C"/>
      <w:shd w:val="clear" w:color="auto" w:fill="E1DFDD"/>
      <w:lang w:val="en-GB"/>
    </w:rPr>
  </w:style>
  <w:style w:type="paragraph" w:customStyle="1" w:styleId="DarkList-Accent31">
    <w:name w:val="Dark List - Accent 31"/>
    <w:hidden/>
    <w:uiPriority w:val="99"/>
    <w:semiHidden/>
    <w:rsid w:val="002B2A69"/>
    <w:pPr>
      <w:spacing w:after="0" w:line="240" w:lineRule="auto"/>
    </w:pPr>
    <w:rPr>
      <w:rFonts w:ascii="Times New Roman" w:eastAsia="SimSun" w:hAnsi="Times New Roman" w:cs="Times New Roman"/>
      <w:kern w:val="0"/>
      <w:lang w:val="en-GB" w:eastAsia="en-GB"/>
      <w14:ligatures w14:val="none"/>
    </w:rPr>
  </w:style>
  <w:style w:type="paragraph" w:styleId="TOC1">
    <w:name w:val="toc 1"/>
    <w:basedOn w:val="CBDNormal"/>
    <w:next w:val="Normal"/>
    <w:autoRedefine/>
    <w:uiPriority w:val="39"/>
    <w:unhideWhenUsed/>
    <w:rsid w:val="002B2A69"/>
    <w:pPr>
      <w:tabs>
        <w:tab w:val="clear" w:pos="567"/>
        <w:tab w:val="clear" w:pos="1134"/>
        <w:tab w:val="clear" w:pos="1701"/>
        <w:tab w:val="clear" w:pos="2268"/>
        <w:tab w:val="left" w:pos="624"/>
        <w:tab w:val="left" w:pos="1247"/>
        <w:tab w:val="left" w:pos="1871"/>
        <w:tab w:val="right" w:leader="dot" w:pos="9486"/>
      </w:tabs>
      <w:adjustRightInd w:val="0"/>
      <w:snapToGrid w:val="0"/>
      <w:spacing w:before="240"/>
      <w:ind w:left="1984" w:hanging="737"/>
      <w:jc w:val="left"/>
    </w:pPr>
    <w:rPr>
      <w:rFonts w:eastAsia="Times New Roman"/>
      <w:bCs/>
      <w:szCs w:val="20"/>
    </w:rPr>
  </w:style>
  <w:style w:type="paragraph" w:styleId="TOC2">
    <w:name w:val="toc 2"/>
    <w:basedOn w:val="CBDNormal"/>
    <w:next w:val="Normal"/>
    <w:uiPriority w:val="39"/>
    <w:unhideWhenUsed/>
    <w:rsid w:val="002B2A69"/>
    <w:pPr>
      <w:tabs>
        <w:tab w:val="clear" w:pos="567"/>
        <w:tab w:val="clear" w:pos="1134"/>
        <w:tab w:val="clear" w:pos="1701"/>
        <w:tab w:val="clear" w:pos="2268"/>
        <w:tab w:val="left" w:pos="624"/>
        <w:tab w:val="left" w:pos="1247"/>
        <w:tab w:val="left" w:pos="1871"/>
        <w:tab w:val="left" w:pos="2495"/>
        <w:tab w:val="right" w:leader="dot" w:pos="9486"/>
      </w:tabs>
      <w:adjustRightInd w:val="0"/>
      <w:snapToGrid w:val="0"/>
      <w:spacing w:before="60"/>
      <w:ind w:left="2608" w:hanging="737"/>
      <w:jc w:val="left"/>
    </w:pPr>
    <w:rPr>
      <w:rFonts w:eastAsia="Times New Roman"/>
      <w:szCs w:val="20"/>
    </w:rPr>
  </w:style>
  <w:style w:type="paragraph" w:styleId="TOC3">
    <w:name w:val="toc 3"/>
    <w:basedOn w:val="CBDNormal"/>
    <w:next w:val="Normal"/>
    <w:uiPriority w:val="39"/>
    <w:unhideWhenUsed/>
    <w:rsid w:val="002B2A69"/>
    <w:pPr>
      <w:tabs>
        <w:tab w:val="clear" w:pos="567"/>
        <w:tab w:val="clear" w:pos="1134"/>
        <w:tab w:val="clear" w:pos="1701"/>
        <w:tab w:val="clear" w:pos="2268"/>
        <w:tab w:val="left" w:pos="624"/>
        <w:tab w:val="left" w:pos="1247"/>
        <w:tab w:val="left" w:pos="1871"/>
        <w:tab w:val="left" w:pos="2495"/>
        <w:tab w:val="left" w:pos="3119"/>
        <w:tab w:val="right" w:leader="dot" w:pos="9486"/>
      </w:tabs>
      <w:adjustRightInd w:val="0"/>
      <w:snapToGrid w:val="0"/>
      <w:ind w:left="3232" w:hanging="737"/>
      <w:jc w:val="left"/>
    </w:pPr>
    <w:rPr>
      <w:rFonts w:eastAsia="Times New Roman"/>
      <w:iCs/>
      <w:szCs w:val="20"/>
    </w:rPr>
  </w:style>
  <w:style w:type="paragraph" w:styleId="TOC4">
    <w:name w:val="toc 4"/>
    <w:basedOn w:val="CBDNormal"/>
    <w:next w:val="Normal"/>
    <w:uiPriority w:val="39"/>
    <w:unhideWhenUsed/>
    <w:rsid w:val="002B2A69"/>
    <w:pPr>
      <w:tabs>
        <w:tab w:val="clear" w:pos="567"/>
        <w:tab w:val="clear" w:pos="1134"/>
        <w:tab w:val="clear" w:pos="1701"/>
        <w:tab w:val="clear" w:pos="2268"/>
        <w:tab w:val="left" w:pos="624"/>
        <w:tab w:val="left" w:pos="1000"/>
        <w:tab w:val="left" w:pos="1247"/>
        <w:tab w:val="left" w:pos="1871"/>
        <w:tab w:val="left" w:pos="2495"/>
        <w:tab w:val="left" w:pos="3119"/>
        <w:tab w:val="left" w:pos="3742"/>
        <w:tab w:val="right" w:leader="dot" w:pos="9486"/>
      </w:tabs>
      <w:adjustRightInd w:val="0"/>
      <w:snapToGrid w:val="0"/>
      <w:ind w:left="3856" w:hanging="737"/>
      <w:jc w:val="left"/>
    </w:pPr>
    <w:rPr>
      <w:rFonts w:eastAsia="Times New Roman"/>
      <w:szCs w:val="18"/>
    </w:rPr>
  </w:style>
  <w:style w:type="paragraph" w:styleId="TOC5">
    <w:name w:val="toc 5"/>
    <w:basedOn w:val="CBDNormal"/>
    <w:next w:val="Normal"/>
    <w:uiPriority w:val="39"/>
    <w:rsid w:val="002B2A69"/>
    <w:pPr>
      <w:tabs>
        <w:tab w:val="clear" w:pos="567"/>
        <w:tab w:val="clear" w:pos="1134"/>
        <w:tab w:val="clear" w:pos="1701"/>
        <w:tab w:val="clear" w:pos="2268"/>
        <w:tab w:val="left" w:pos="624"/>
        <w:tab w:val="left" w:pos="1247"/>
        <w:tab w:val="left" w:pos="1871"/>
        <w:tab w:val="left" w:pos="2495"/>
        <w:tab w:val="left" w:pos="3119"/>
        <w:tab w:val="left" w:pos="3742"/>
        <w:tab w:val="left" w:pos="4366"/>
        <w:tab w:val="right" w:leader="dot" w:pos="9486"/>
      </w:tabs>
      <w:adjustRightInd w:val="0"/>
      <w:snapToGrid w:val="0"/>
      <w:ind w:left="4479" w:hanging="737"/>
      <w:jc w:val="left"/>
    </w:pPr>
    <w:rPr>
      <w:rFonts w:eastAsia="Times New Roman"/>
      <w:szCs w:val="18"/>
    </w:rPr>
  </w:style>
  <w:style w:type="paragraph" w:styleId="TOC6">
    <w:name w:val="toc 6"/>
    <w:basedOn w:val="Normal"/>
    <w:next w:val="Normal"/>
    <w:semiHidden/>
    <w:rsid w:val="002B2A69"/>
    <w:pPr>
      <w:tabs>
        <w:tab w:val="clear" w:pos="567"/>
        <w:tab w:val="clear" w:pos="1134"/>
        <w:tab w:val="clear" w:pos="1701"/>
        <w:tab w:val="clear" w:pos="2268"/>
        <w:tab w:val="left" w:pos="624"/>
        <w:tab w:val="left" w:pos="1247"/>
        <w:tab w:val="left" w:pos="1871"/>
        <w:tab w:val="left" w:pos="2495"/>
        <w:tab w:val="left" w:pos="3119"/>
        <w:tab w:val="left" w:pos="3742"/>
        <w:tab w:val="left" w:pos="4366"/>
      </w:tabs>
      <w:adjustRightInd w:val="0"/>
      <w:snapToGrid w:val="0"/>
      <w:ind w:left="1000"/>
      <w:jc w:val="left"/>
    </w:pPr>
    <w:rPr>
      <w:rFonts w:eastAsia="Times New Roman"/>
      <w:sz w:val="18"/>
      <w:szCs w:val="18"/>
    </w:rPr>
  </w:style>
  <w:style w:type="paragraph" w:styleId="TOC7">
    <w:name w:val="toc 7"/>
    <w:basedOn w:val="Normal"/>
    <w:next w:val="Normal"/>
    <w:autoRedefine/>
    <w:semiHidden/>
    <w:rsid w:val="002B2A69"/>
    <w:pPr>
      <w:tabs>
        <w:tab w:val="clear" w:pos="567"/>
        <w:tab w:val="clear" w:pos="1134"/>
        <w:tab w:val="clear" w:pos="1701"/>
        <w:tab w:val="clear" w:pos="2268"/>
        <w:tab w:val="left" w:pos="624"/>
        <w:tab w:val="left" w:pos="1247"/>
        <w:tab w:val="left" w:pos="1871"/>
        <w:tab w:val="left" w:pos="2495"/>
        <w:tab w:val="left" w:pos="3119"/>
        <w:tab w:val="left" w:pos="3742"/>
        <w:tab w:val="left" w:pos="4366"/>
      </w:tabs>
      <w:adjustRightInd w:val="0"/>
      <w:snapToGrid w:val="0"/>
      <w:ind w:left="1200"/>
      <w:jc w:val="left"/>
    </w:pPr>
    <w:rPr>
      <w:rFonts w:eastAsia="Times New Roman"/>
      <w:sz w:val="18"/>
      <w:szCs w:val="18"/>
    </w:rPr>
  </w:style>
  <w:style w:type="paragraph" w:styleId="TOC8">
    <w:name w:val="toc 8"/>
    <w:basedOn w:val="Normal"/>
    <w:next w:val="Normal"/>
    <w:autoRedefine/>
    <w:semiHidden/>
    <w:rsid w:val="002B2A69"/>
    <w:pPr>
      <w:tabs>
        <w:tab w:val="clear" w:pos="567"/>
        <w:tab w:val="clear" w:pos="1134"/>
        <w:tab w:val="clear" w:pos="1701"/>
        <w:tab w:val="clear" w:pos="2268"/>
        <w:tab w:val="left" w:pos="624"/>
        <w:tab w:val="left" w:pos="1247"/>
        <w:tab w:val="left" w:pos="1871"/>
        <w:tab w:val="left" w:pos="2495"/>
        <w:tab w:val="left" w:pos="3119"/>
        <w:tab w:val="left" w:pos="3742"/>
        <w:tab w:val="left" w:pos="4366"/>
      </w:tabs>
      <w:adjustRightInd w:val="0"/>
      <w:snapToGrid w:val="0"/>
      <w:ind w:left="1400"/>
      <w:jc w:val="left"/>
    </w:pPr>
    <w:rPr>
      <w:rFonts w:eastAsia="Times New Roman"/>
      <w:sz w:val="18"/>
      <w:szCs w:val="18"/>
    </w:rPr>
  </w:style>
  <w:style w:type="paragraph" w:styleId="TOC9">
    <w:name w:val="toc 9"/>
    <w:basedOn w:val="Normal"/>
    <w:next w:val="Normal"/>
    <w:autoRedefine/>
    <w:semiHidden/>
    <w:rsid w:val="002B2A69"/>
    <w:pPr>
      <w:tabs>
        <w:tab w:val="clear" w:pos="567"/>
        <w:tab w:val="clear" w:pos="1134"/>
        <w:tab w:val="clear" w:pos="1701"/>
        <w:tab w:val="clear" w:pos="2268"/>
        <w:tab w:val="left" w:pos="624"/>
        <w:tab w:val="left" w:pos="1247"/>
        <w:tab w:val="left" w:pos="1871"/>
        <w:tab w:val="left" w:pos="2495"/>
        <w:tab w:val="left" w:pos="3119"/>
        <w:tab w:val="left" w:pos="3742"/>
        <w:tab w:val="left" w:pos="4366"/>
      </w:tabs>
      <w:adjustRightInd w:val="0"/>
      <w:snapToGrid w:val="0"/>
      <w:ind w:left="1600"/>
      <w:jc w:val="left"/>
    </w:pPr>
    <w:rPr>
      <w:rFonts w:eastAsia="Times New Roman"/>
      <w:sz w:val="18"/>
      <w:szCs w:val="18"/>
    </w:rPr>
  </w:style>
  <w:style w:type="paragraph" w:styleId="Bibliography">
    <w:name w:val="Bibliography"/>
    <w:basedOn w:val="Normal"/>
    <w:next w:val="Normal"/>
    <w:uiPriority w:val="37"/>
    <w:semiHidden/>
    <w:unhideWhenUsed/>
    <w:rsid w:val="002B2A69"/>
  </w:style>
  <w:style w:type="paragraph" w:styleId="BlockText">
    <w:name w:val="Block Text"/>
    <w:basedOn w:val="Normal"/>
    <w:uiPriority w:val="99"/>
    <w:semiHidden/>
    <w:unhideWhenUsed/>
    <w:rsid w:val="002B2A69"/>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2">
    <w:name w:val="Body Text 2"/>
    <w:basedOn w:val="Normal"/>
    <w:link w:val="BodyText2Char"/>
    <w:uiPriority w:val="99"/>
    <w:semiHidden/>
    <w:unhideWhenUsed/>
    <w:rsid w:val="002B2A69"/>
    <w:pPr>
      <w:spacing w:after="120" w:line="480" w:lineRule="auto"/>
    </w:pPr>
  </w:style>
  <w:style w:type="character" w:customStyle="1" w:styleId="BodyText2Char">
    <w:name w:val="Body Text 2 Char"/>
    <w:basedOn w:val="DefaultParagraphFont"/>
    <w:link w:val="BodyText2"/>
    <w:uiPriority w:val="99"/>
    <w:semiHidden/>
    <w:rsid w:val="002B2A69"/>
    <w:rPr>
      <w:rFonts w:ascii="Times New Roman" w:eastAsia="SimSun" w:hAnsi="Times New Roman" w:cs="Times New Roman"/>
      <w:kern w:val="0"/>
      <w:lang w:val="en-GB"/>
      <w14:ligatures w14:val="none"/>
    </w:rPr>
  </w:style>
  <w:style w:type="paragraph" w:styleId="BodyText3">
    <w:name w:val="Body Text 3"/>
    <w:basedOn w:val="Normal"/>
    <w:link w:val="BodyText3Char"/>
    <w:uiPriority w:val="99"/>
    <w:semiHidden/>
    <w:unhideWhenUsed/>
    <w:rsid w:val="002B2A69"/>
    <w:pPr>
      <w:spacing w:after="120"/>
    </w:pPr>
    <w:rPr>
      <w:sz w:val="16"/>
      <w:szCs w:val="16"/>
    </w:rPr>
  </w:style>
  <w:style w:type="character" w:customStyle="1" w:styleId="BodyText3Char">
    <w:name w:val="Body Text 3 Char"/>
    <w:basedOn w:val="DefaultParagraphFont"/>
    <w:link w:val="BodyText3"/>
    <w:uiPriority w:val="99"/>
    <w:semiHidden/>
    <w:rsid w:val="002B2A69"/>
    <w:rPr>
      <w:rFonts w:ascii="Times New Roman" w:eastAsia="SimSun" w:hAnsi="Times New Roman" w:cs="Times New Roman"/>
      <w:kern w:val="0"/>
      <w:sz w:val="16"/>
      <w:szCs w:val="16"/>
      <w:lang w:val="en-GB"/>
      <w14:ligatures w14:val="none"/>
    </w:rPr>
  </w:style>
  <w:style w:type="paragraph" w:styleId="BodyTextFirstIndent">
    <w:name w:val="Body Text First Indent"/>
    <w:basedOn w:val="BodyText"/>
    <w:link w:val="BodyTextFirstIndentChar"/>
    <w:uiPriority w:val="99"/>
    <w:semiHidden/>
    <w:unhideWhenUsed/>
    <w:rsid w:val="002B2A69"/>
    <w:pPr>
      <w:spacing w:after="0" w:line="240" w:lineRule="auto"/>
      <w:ind w:firstLine="360"/>
      <w:jc w:val="both"/>
    </w:pPr>
    <w:rPr>
      <w:rFonts w:ascii="Times New Roman" w:eastAsia="SimSun" w:hAnsi="Times New Roman" w:cs="Times New Roman"/>
      <w:kern w:val="0"/>
      <w14:ligatures w14:val="none"/>
    </w:rPr>
  </w:style>
  <w:style w:type="character" w:customStyle="1" w:styleId="BodyTextFirstIndentChar">
    <w:name w:val="Body Text First Indent Char"/>
    <w:basedOn w:val="BodyTextChar"/>
    <w:link w:val="BodyTextFirstIndent"/>
    <w:uiPriority w:val="99"/>
    <w:semiHidden/>
    <w:rsid w:val="002B2A69"/>
    <w:rPr>
      <w:rFonts w:ascii="Times New Roman" w:eastAsia="SimSun" w:hAnsi="Times New Roman" w:cs="Times New Roman"/>
      <w:kern w:val="0"/>
      <w:lang w:val="en-GB"/>
      <w14:ligatures w14:val="none"/>
    </w:rPr>
  </w:style>
  <w:style w:type="paragraph" w:styleId="BodyTextIndent">
    <w:name w:val="Body Text Indent"/>
    <w:basedOn w:val="Normal"/>
    <w:link w:val="BodyTextIndentChar"/>
    <w:uiPriority w:val="99"/>
    <w:semiHidden/>
    <w:unhideWhenUsed/>
    <w:rsid w:val="002B2A69"/>
    <w:pPr>
      <w:spacing w:after="120"/>
      <w:ind w:left="283"/>
    </w:pPr>
  </w:style>
  <w:style w:type="character" w:customStyle="1" w:styleId="BodyTextIndentChar">
    <w:name w:val="Body Text Indent Char"/>
    <w:basedOn w:val="DefaultParagraphFont"/>
    <w:link w:val="BodyTextIndent"/>
    <w:uiPriority w:val="99"/>
    <w:semiHidden/>
    <w:rsid w:val="002B2A69"/>
    <w:rPr>
      <w:rFonts w:ascii="Times New Roman" w:eastAsia="SimSun" w:hAnsi="Times New Roman" w:cs="Times New Roman"/>
      <w:kern w:val="0"/>
      <w:lang w:val="en-GB"/>
      <w14:ligatures w14:val="none"/>
    </w:rPr>
  </w:style>
  <w:style w:type="paragraph" w:styleId="BodyTextFirstIndent2">
    <w:name w:val="Body Text First Indent 2"/>
    <w:basedOn w:val="BodyTextIndent"/>
    <w:link w:val="BodyTextFirstIndent2Char"/>
    <w:uiPriority w:val="99"/>
    <w:semiHidden/>
    <w:unhideWhenUsed/>
    <w:rsid w:val="002B2A69"/>
    <w:pPr>
      <w:spacing w:after="0"/>
      <w:ind w:left="360" w:firstLine="360"/>
    </w:pPr>
  </w:style>
  <w:style w:type="character" w:customStyle="1" w:styleId="BodyTextFirstIndent2Char">
    <w:name w:val="Body Text First Indent 2 Char"/>
    <w:basedOn w:val="BodyTextIndentChar"/>
    <w:link w:val="BodyTextFirstIndent2"/>
    <w:uiPriority w:val="99"/>
    <w:semiHidden/>
    <w:rsid w:val="002B2A69"/>
    <w:rPr>
      <w:rFonts w:ascii="Times New Roman" w:eastAsia="SimSun" w:hAnsi="Times New Roman" w:cs="Times New Roman"/>
      <w:kern w:val="0"/>
      <w:lang w:val="en-GB"/>
      <w14:ligatures w14:val="none"/>
    </w:rPr>
  </w:style>
  <w:style w:type="paragraph" w:styleId="BodyTextIndent2">
    <w:name w:val="Body Text Indent 2"/>
    <w:basedOn w:val="Normal"/>
    <w:link w:val="BodyTextIndent2Char"/>
    <w:uiPriority w:val="99"/>
    <w:semiHidden/>
    <w:unhideWhenUsed/>
    <w:rsid w:val="002B2A69"/>
    <w:pPr>
      <w:spacing w:after="120" w:line="480" w:lineRule="auto"/>
      <w:ind w:left="283"/>
    </w:pPr>
  </w:style>
  <w:style w:type="character" w:customStyle="1" w:styleId="BodyTextIndent2Char">
    <w:name w:val="Body Text Indent 2 Char"/>
    <w:basedOn w:val="DefaultParagraphFont"/>
    <w:link w:val="BodyTextIndent2"/>
    <w:uiPriority w:val="99"/>
    <w:semiHidden/>
    <w:rsid w:val="002B2A69"/>
    <w:rPr>
      <w:rFonts w:ascii="Times New Roman" w:eastAsia="SimSun" w:hAnsi="Times New Roman" w:cs="Times New Roman"/>
      <w:kern w:val="0"/>
      <w:lang w:val="en-GB"/>
      <w14:ligatures w14:val="none"/>
    </w:rPr>
  </w:style>
  <w:style w:type="paragraph" w:styleId="BodyTextIndent3">
    <w:name w:val="Body Text Indent 3"/>
    <w:basedOn w:val="Normal"/>
    <w:link w:val="BodyTextIndent3Char"/>
    <w:uiPriority w:val="99"/>
    <w:semiHidden/>
    <w:unhideWhenUsed/>
    <w:rsid w:val="002B2A69"/>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2B2A69"/>
    <w:rPr>
      <w:rFonts w:ascii="Times New Roman" w:eastAsia="SimSun" w:hAnsi="Times New Roman" w:cs="Times New Roman"/>
      <w:kern w:val="0"/>
      <w:sz w:val="16"/>
      <w:szCs w:val="16"/>
      <w:lang w:val="en-GB"/>
      <w14:ligatures w14:val="none"/>
    </w:rPr>
  </w:style>
  <w:style w:type="character" w:styleId="BookTitle">
    <w:name w:val="Book Title"/>
    <w:basedOn w:val="DefaultParagraphFont"/>
    <w:uiPriority w:val="33"/>
    <w:qFormat/>
    <w:rsid w:val="002B2A69"/>
    <w:rPr>
      <w:b/>
      <w:bCs/>
      <w:i/>
      <w:iCs/>
      <w:spacing w:val="5"/>
      <w:lang w:val="en-GB"/>
    </w:rPr>
  </w:style>
  <w:style w:type="paragraph" w:styleId="Caption">
    <w:name w:val="caption"/>
    <w:basedOn w:val="Normal"/>
    <w:next w:val="Normal"/>
    <w:uiPriority w:val="35"/>
    <w:semiHidden/>
    <w:unhideWhenUsed/>
    <w:qFormat/>
    <w:rsid w:val="002B2A69"/>
    <w:pPr>
      <w:spacing w:after="200"/>
    </w:pPr>
    <w:rPr>
      <w:i/>
      <w:iCs/>
      <w:color w:val="44546A" w:themeColor="text2"/>
      <w:sz w:val="18"/>
      <w:szCs w:val="18"/>
    </w:rPr>
  </w:style>
  <w:style w:type="paragraph" w:styleId="Closing">
    <w:name w:val="Closing"/>
    <w:basedOn w:val="Normal"/>
    <w:link w:val="ClosingChar"/>
    <w:uiPriority w:val="99"/>
    <w:semiHidden/>
    <w:unhideWhenUsed/>
    <w:rsid w:val="002B2A69"/>
    <w:pPr>
      <w:ind w:left="4252"/>
    </w:pPr>
  </w:style>
  <w:style w:type="character" w:customStyle="1" w:styleId="ClosingChar">
    <w:name w:val="Closing Char"/>
    <w:basedOn w:val="DefaultParagraphFont"/>
    <w:link w:val="Closing"/>
    <w:uiPriority w:val="99"/>
    <w:semiHidden/>
    <w:rsid w:val="002B2A69"/>
    <w:rPr>
      <w:rFonts w:ascii="Times New Roman" w:eastAsia="SimSun" w:hAnsi="Times New Roman" w:cs="Times New Roman"/>
      <w:kern w:val="0"/>
      <w:lang w:val="en-GB"/>
      <w14:ligatures w14:val="none"/>
    </w:rPr>
  </w:style>
  <w:style w:type="table" w:styleId="ColorfulGrid">
    <w:name w:val="Colorful Grid"/>
    <w:basedOn w:val="TableNormal"/>
    <w:uiPriority w:val="73"/>
    <w:semiHidden/>
    <w:unhideWhenUsed/>
    <w:rsid w:val="002B2A6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2B2A6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ColorfulGrid-Accent2">
    <w:name w:val="Colorful Grid Accent 2"/>
    <w:basedOn w:val="TableNormal"/>
    <w:uiPriority w:val="73"/>
    <w:semiHidden/>
    <w:unhideWhenUsed/>
    <w:rsid w:val="002B2A6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Grid-Accent3">
    <w:name w:val="Colorful Grid Accent 3"/>
    <w:basedOn w:val="TableNormal"/>
    <w:uiPriority w:val="73"/>
    <w:semiHidden/>
    <w:unhideWhenUsed/>
    <w:rsid w:val="002B2A6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semiHidden/>
    <w:unhideWhenUsed/>
    <w:rsid w:val="002B2A6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semiHidden/>
    <w:unhideWhenUsed/>
    <w:rsid w:val="002B2A6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ColorfulGrid-Accent6">
    <w:name w:val="Colorful Grid Accent 6"/>
    <w:basedOn w:val="TableNormal"/>
    <w:uiPriority w:val="73"/>
    <w:semiHidden/>
    <w:unhideWhenUsed/>
    <w:rsid w:val="002B2A6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olorfulList">
    <w:name w:val="Colorful List"/>
    <w:basedOn w:val="TableNormal"/>
    <w:uiPriority w:val="72"/>
    <w:semiHidden/>
    <w:unhideWhenUsed/>
    <w:rsid w:val="002B2A69"/>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2B2A69"/>
    <w:pPr>
      <w:spacing w:after="0" w:line="240" w:lineRule="auto"/>
    </w:pPr>
    <w:rPr>
      <w:color w:val="000000" w:themeColor="text1"/>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table" w:styleId="ColorfulList-Accent2">
    <w:name w:val="Colorful List Accent 2"/>
    <w:basedOn w:val="TableNormal"/>
    <w:uiPriority w:val="72"/>
    <w:semiHidden/>
    <w:unhideWhenUsed/>
    <w:rsid w:val="002B2A69"/>
    <w:pPr>
      <w:spacing w:after="0" w:line="240" w:lineRule="auto"/>
    </w:pPr>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rfulList-Accent3">
    <w:name w:val="Colorful List Accent 3"/>
    <w:basedOn w:val="TableNormal"/>
    <w:uiPriority w:val="72"/>
    <w:semiHidden/>
    <w:unhideWhenUsed/>
    <w:rsid w:val="002B2A69"/>
    <w:pPr>
      <w:spacing w:after="0" w:line="240" w:lineRule="auto"/>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semiHidden/>
    <w:unhideWhenUsed/>
    <w:rsid w:val="002B2A69"/>
    <w:pPr>
      <w:spacing w:after="0" w:line="240" w:lineRule="auto"/>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semiHidden/>
    <w:unhideWhenUsed/>
    <w:rsid w:val="002B2A69"/>
    <w:pPr>
      <w:spacing w:after="0" w:line="240" w:lineRule="auto"/>
    </w:pPr>
    <w:rPr>
      <w:color w:val="000000" w:themeColor="text1"/>
    </w:rPr>
    <w:tblPr>
      <w:tblStyleRowBandSize w:val="1"/>
      <w:tblStyleColBandSize w:val="1"/>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ColorfulList-Accent6">
    <w:name w:val="Colorful List Accent 6"/>
    <w:basedOn w:val="TableNormal"/>
    <w:uiPriority w:val="72"/>
    <w:semiHidden/>
    <w:unhideWhenUsed/>
    <w:rsid w:val="002B2A69"/>
    <w:pPr>
      <w:spacing w:after="0" w:line="240" w:lineRule="auto"/>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Shading">
    <w:name w:val="Colorful Shading"/>
    <w:basedOn w:val="TableNormal"/>
    <w:uiPriority w:val="71"/>
    <w:semiHidden/>
    <w:unhideWhenUsed/>
    <w:rsid w:val="002B2A69"/>
    <w:pPr>
      <w:spacing w:after="0" w:line="240" w:lineRule="auto"/>
    </w:pPr>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2B2A69"/>
    <w:pPr>
      <w:spacing w:after="0" w:line="240" w:lineRule="auto"/>
    </w:pPr>
    <w:rPr>
      <w:color w:val="000000" w:themeColor="text1"/>
    </w:rPr>
    <w:tblPr>
      <w:tblStyleRowBandSize w:val="1"/>
      <w:tblStyleColBandSize w:val="1"/>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2B2A69"/>
    <w:pPr>
      <w:spacing w:after="0" w:line="240" w:lineRule="auto"/>
    </w:pPr>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2B2A69"/>
    <w:pPr>
      <w:spacing w:after="0" w:line="240" w:lineRule="auto"/>
    </w:pPr>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semiHidden/>
    <w:unhideWhenUsed/>
    <w:rsid w:val="002B2A69"/>
    <w:pPr>
      <w:spacing w:after="0" w:line="240" w:lineRule="auto"/>
    </w:pPr>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2B2A69"/>
    <w:pPr>
      <w:spacing w:after="0" w:line="240" w:lineRule="auto"/>
    </w:pPr>
    <w:rPr>
      <w:color w:val="000000" w:themeColor="text1"/>
    </w:rPr>
    <w:tblPr>
      <w:tblStyleRowBandSize w:val="1"/>
      <w:tblStyleColBandSize w:val="1"/>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2B2A69"/>
    <w:pPr>
      <w:spacing w:after="0" w:line="240" w:lineRule="auto"/>
    </w:pPr>
    <w:rPr>
      <w:color w:val="000000" w:themeColor="text1"/>
    </w:rPr>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2B2A69"/>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2B2A69"/>
    <w:pPr>
      <w:spacing w:after="0" w:line="240" w:lineRule="auto"/>
    </w:pPr>
    <w:rPr>
      <w:color w:val="FFFFFF" w:themeColor="background1"/>
    </w:rPr>
    <w:tblPr>
      <w:tblStyleRowBandSize w:val="1"/>
      <w:tblStyleColBandSize w:val="1"/>
    </w:tblPr>
    <w:tcPr>
      <w:shd w:val="clear" w:color="auto" w:fill="4472C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DarkList-Accent2">
    <w:name w:val="Dark List Accent 2"/>
    <w:basedOn w:val="TableNormal"/>
    <w:uiPriority w:val="70"/>
    <w:semiHidden/>
    <w:unhideWhenUsed/>
    <w:rsid w:val="002B2A69"/>
    <w:pPr>
      <w:spacing w:after="0" w:line="240" w:lineRule="auto"/>
    </w:pPr>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uiPriority w:val="70"/>
    <w:semiHidden/>
    <w:unhideWhenUsed/>
    <w:rsid w:val="002B2A69"/>
    <w:pPr>
      <w:spacing w:after="0" w:line="240" w:lineRule="auto"/>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semiHidden/>
    <w:unhideWhenUsed/>
    <w:rsid w:val="002B2A69"/>
    <w:pPr>
      <w:spacing w:after="0" w:line="240" w:lineRule="auto"/>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semiHidden/>
    <w:unhideWhenUsed/>
    <w:rsid w:val="002B2A69"/>
    <w:pPr>
      <w:spacing w:after="0" w:line="240" w:lineRule="auto"/>
    </w:pPr>
    <w:rPr>
      <w:color w:val="FFFFFF" w:themeColor="background1"/>
    </w:rPr>
    <w:tblPr>
      <w:tblStyleRowBandSize w:val="1"/>
      <w:tblStyleColBandSize w:val="1"/>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DarkList-Accent6">
    <w:name w:val="Dark List Accent 6"/>
    <w:basedOn w:val="TableNormal"/>
    <w:uiPriority w:val="70"/>
    <w:semiHidden/>
    <w:unhideWhenUsed/>
    <w:rsid w:val="002B2A69"/>
    <w:pPr>
      <w:spacing w:after="0" w:line="240" w:lineRule="auto"/>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Date">
    <w:name w:val="Date"/>
    <w:basedOn w:val="Normal"/>
    <w:next w:val="Normal"/>
    <w:link w:val="DateChar"/>
    <w:uiPriority w:val="99"/>
    <w:semiHidden/>
    <w:unhideWhenUsed/>
    <w:rsid w:val="002B2A69"/>
  </w:style>
  <w:style w:type="character" w:customStyle="1" w:styleId="DateChar">
    <w:name w:val="Date Char"/>
    <w:basedOn w:val="DefaultParagraphFont"/>
    <w:link w:val="Date"/>
    <w:uiPriority w:val="99"/>
    <w:semiHidden/>
    <w:rsid w:val="002B2A69"/>
    <w:rPr>
      <w:rFonts w:ascii="Times New Roman" w:eastAsia="SimSun" w:hAnsi="Times New Roman" w:cs="Times New Roman"/>
      <w:kern w:val="0"/>
      <w:lang w:val="en-GB"/>
      <w14:ligatures w14:val="none"/>
    </w:rPr>
  </w:style>
  <w:style w:type="paragraph" w:styleId="DocumentMap">
    <w:name w:val="Document Map"/>
    <w:basedOn w:val="Normal"/>
    <w:link w:val="DocumentMapChar"/>
    <w:uiPriority w:val="99"/>
    <w:semiHidden/>
    <w:unhideWhenUsed/>
    <w:rsid w:val="002B2A69"/>
    <w:rPr>
      <w:rFonts w:ascii="Segoe UI" w:hAnsi="Segoe UI" w:cs="Segoe UI"/>
      <w:sz w:val="16"/>
      <w:szCs w:val="16"/>
    </w:rPr>
  </w:style>
  <w:style w:type="character" w:customStyle="1" w:styleId="DocumentMapChar">
    <w:name w:val="Document Map Char"/>
    <w:basedOn w:val="DefaultParagraphFont"/>
    <w:link w:val="DocumentMap"/>
    <w:uiPriority w:val="99"/>
    <w:semiHidden/>
    <w:rsid w:val="002B2A69"/>
    <w:rPr>
      <w:rFonts w:ascii="Segoe UI" w:eastAsia="SimSun" w:hAnsi="Segoe UI" w:cs="Segoe UI"/>
      <w:kern w:val="0"/>
      <w:sz w:val="16"/>
      <w:szCs w:val="16"/>
      <w:lang w:val="en-GB"/>
      <w14:ligatures w14:val="none"/>
    </w:rPr>
  </w:style>
  <w:style w:type="paragraph" w:styleId="E-mailSignature">
    <w:name w:val="E-mail Signature"/>
    <w:basedOn w:val="Normal"/>
    <w:link w:val="E-mailSignatureChar"/>
    <w:uiPriority w:val="99"/>
    <w:semiHidden/>
    <w:unhideWhenUsed/>
    <w:rsid w:val="002B2A69"/>
  </w:style>
  <w:style w:type="character" w:customStyle="1" w:styleId="E-mailSignatureChar">
    <w:name w:val="E-mail Signature Char"/>
    <w:basedOn w:val="DefaultParagraphFont"/>
    <w:link w:val="E-mailSignature"/>
    <w:uiPriority w:val="99"/>
    <w:semiHidden/>
    <w:rsid w:val="002B2A69"/>
    <w:rPr>
      <w:rFonts w:ascii="Times New Roman" w:eastAsia="SimSun" w:hAnsi="Times New Roman" w:cs="Times New Roman"/>
      <w:kern w:val="0"/>
      <w:lang w:val="en-GB"/>
      <w14:ligatures w14:val="none"/>
    </w:rPr>
  </w:style>
  <w:style w:type="character" w:styleId="Emphasis">
    <w:name w:val="Emphasis"/>
    <w:basedOn w:val="DefaultParagraphFont"/>
    <w:uiPriority w:val="20"/>
    <w:qFormat/>
    <w:rsid w:val="002B2A69"/>
    <w:rPr>
      <w:i/>
      <w:iCs/>
      <w:lang w:val="en-GB"/>
    </w:rPr>
  </w:style>
  <w:style w:type="character" w:styleId="EndnoteReference">
    <w:name w:val="endnote reference"/>
    <w:basedOn w:val="DefaultParagraphFont"/>
    <w:uiPriority w:val="99"/>
    <w:semiHidden/>
    <w:unhideWhenUsed/>
    <w:rsid w:val="002B2A69"/>
    <w:rPr>
      <w:vertAlign w:val="superscript"/>
      <w:lang w:val="en-GB"/>
    </w:rPr>
  </w:style>
  <w:style w:type="paragraph" w:styleId="EndnoteText">
    <w:name w:val="endnote text"/>
    <w:basedOn w:val="Normal"/>
    <w:link w:val="EndnoteTextChar"/>
    <w:uiPriority w:val="99"/>
    <w:semiHidden/>
    <w:unhideWhenUsed/>
    <w:rsid w:val="002B2A69"/>
    <w:rPr>
      <w:sz w:val="20"/>
      <w:szCs w:val="20"/>
    </w:rPr>
  </w:style>
  <w:style w:type="character" w:customStyle="1" w:styleId="EndnoteTextChar">
    <w:name w:val="Endnote Text Char"/>
    <w:basedOn w:val="DefaultParagraphFont"/>
    <w:link w:val="EndnoteText"/>
    <w:uiPriority w:val="99"/>
    <w:semiHidden/>
    <w:rsid w:val="002B2A69"/>
    <w:rPr>
      <w:rFonts w:ascii="Times New Roman" w:eastAsia="SimSun" w:hAnsi="Times New Roman" w:cs="Times New Roman"/>
      <w:kern w:val="0"/>
      <w:sz w:val="20"/>
      <w:szCs w:val="20"/>
      <w:lang w:val="en-GB"/>
      <w14:ligatures w14:val="none"/>
    </w:rPr>
  </w:style>
  <w:style w:type="paragraph" w:styleId="EnvelopeAddress">
    <w:name w:val="envelope address"/>
    <w:basedOn w:val="Normal"/>
    <w:uiPriority w:val="99"/>
    <w:semiHidden/>
    <w:unhideWhenUsed/>
    <w:rsid w:val="002B2A69"/>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2B2A69"/>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2B2A69"/>
    <w:rPr>
      <w:color w:val="954F72" w:themeColor="followedHyperlink"/>
      <w:u w:val="single"/>
      <w:lang w:val="en-GB"/>
    </w:rPr>
  </w:style>
  <w:style w:type="table" w:styleId="GridTable1Light">
    <w:name w:val="Grid Table 1 Light"/>
    <w:basedOn w:val="TableNormal"/>
    <w:uiPriority w:val="46"/>
    <w:rsid w:val="002B2A69"/>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2B2A69"/>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2B2A69"/>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2B2A69"/>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2B2A69"/>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2B2A69"/>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2B2A69"/>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2B2A69"/>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2B2A69"/>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2-Accent2">
    <w:name w:val="Grid Table 2 Accent 2"/>
    <w:basedOn w:val="TableNormal"/>
    <w:uiPriority w:val="47"/>
    <w:rsid w:val="002B2A69"/>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2-Accent3">
    <w:name w:val="Grid Table 2 Accent 3"/>
    <w:basedOn w:val="TableNormal"/>
    <w:uiPriority w:val="47"/>
    <w:rsid w:val="002B2A69"/>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2-Accent4">
    <w:name w:val="Grid Table 2 Accent 4"/>
    <w:basedOn w:val="TableNormal"/>
    <w:uiPriority w:val="47"/>
    <w:rsid w:val="002B2A69"/>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2-Accent5">
    <w:name w:val="Grid Table 2 Accent 5"/>
    <w:basedOn w:val="TableNormal"/>
    <w:uiPriority w:val="47"/>
    <w:rsid w:val="002B2A69"/>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2-Accent6">
    <w:name w:val="Grid Table 2 Accent 6"/>
    <w:basedOn w:val="TableNormal"/>
    <w:uiPriority w:val="47"/>
    <w:rsid w:val="002B2A69"/>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3">
    <w:name w:val="Grid Table 3"/>
    <w:basedOn w:val="TableNormal"/>
    <w:uiPriority w:val="48"/>
    <w:rsid w:val="002B2A6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2B2A69"/>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GridTable3-Accent2">
    <w:name w:val="Grid Table 3 Accent 2"/>
    <w:basedOn w:val="TableNormal"/>
    <w:uiPriority w:val="48"/>
    <w:rsid w:val="002B2A69"/>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3-Accent3">
    <w:name w:val="Grid Table 3 Accent 3"/>
    <w:basedOn w:val="TableNormal"/>
    <w:uiPriority w:val="48"/>
    <w:rsid w:val="002B2A69"/>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3-Accent4">
    <w:name w:val="Grid Table 3 Accent 4"/>
    <w:basedOn w:val="TableNormal"/>
    <w:uiPriority w:val="48"/>
    <w:rsid w:val="002B2A69"/>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3-Accent5">
    <w:name w:val="Grid Table 3 Accent 5"/>
    <w:basedOn w:val="TableNormal"/>
    <w:uiPriority w:val="48"/>
    <w:rsid w:val="002B2A69"/>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GridTable3-Accent6">
    <w:name w:val="Grid Table 3 Accent 6"/>
    <w:basedOn w:val="TableNormal"/>
    <w:uiPriority w:val="48"/>
    <w:rsid w:val="002B2A69"/>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4">
    <w:name w:val="Grid Table 4"/>
    <w:basedOn w:val="TableNormal"/>
    <w:uiPriority w:val="49"/>
    <w:rsid w:val="002B2A6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2B2A69"/>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Accent2">
    <w:name w:val="Grid Table 4 Accent 2"/>
    <w:basedOn w:val="TableNormal"/>
    <w:uiPriority w:val="49"/>
    <w:rsid w:val="002B2A69"/>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4-Accent3">
    <w:name w:val="Grid Table 4 Accent 3"/>
    <w:basedOn w:val="TableNormal"/>
    <w:uiPriority w:val="49"/>
    <w:rsid w:val="002B2A69"/>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Accent4">
    <w:name w:val="Grid Table 4 Accent 4"/>
    <w:basedOn w:val="TableNormal"/>
    <w:uiPriority w:val="49"/>
    <w:rsid w:val="002B2A69"/>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4-Accent5">
    <w:name w:val="Grid Table 4 Accent 5"/>
    <w:basedOn w:val="TableNormal"/>
    <w:uiPriority w:val="49"/>
    <w:rsid w:val="002B2A69"/>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4-Accent6">
    <w:name w:val="Grid Table 4 Accent 6"/>
    <w:basedOn w:val="TableNormal"/>
    <w:uiPriority w:val="49"/>
    <w:rsid w:val="002B2A69"/>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5Dark">
    <w:name w:val="Grid Table 5 Dark"/>
    <w:basedOn w:val="TableNormal"/>
    <w:uiPriority w:val="50"/>
    <w:rsid w:val="002B2A6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2B2A6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GridTable5Dark-Accent2">
    <w:name w:val="Grid Table 5 Dark Accent 2"/>
    <w:basedOn w:val="TableNormal"/>
    <w:uiPriority w:val="50"/>
    <w:rsid w:val="002B2A6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5Dark-Accent3">
    <w:name w:val="Grid Table 5 Dark Accent 3"/>
    <w:basedOn w:val="TableNormal"/>
    <w:uiPriority w:val="50"/>
    <w:rsid w:val="002B2A6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5Dark-Accent4">
    <w:name w:val="Grid Table 5 Dark Accent 4"/>
    <w:basedOn w:val="TableNormal"/>
    <w:uiPriority w:val="50"/>
    <w:rsid w:val="002B2A6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ridTable5Dark-Accent5">
    <w:name w:val="Grid Table 5 Dark Accent 5"/>
    <w:basedOn w:val="TableNormal"/>
    <w:uiPriority w:val="50"/>
    <w:rsid w:val="002B2A6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GridTable5Dark-Accent6">
    <w:name w:val="Grid Table 5 Dark Accent 6"/>
    <w:basedOn w:val="TableNormal"/>
    <w:uiPriority w:val="50"/>
    <w:rsid w:val="002B2A6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6Colorful">
    <w:name w:val="Grid Table 6 Colorful"/>
    <w:basedOn w:val="TableNormal"/>
    <w:uiPriority w:val="51"/>
    <w:rsid w:val="002B2A69"/>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2B2A69"/>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6Colorful-Accent2">
    <w:name w:val="Grid Table 6 Colorful Accent 2"/>
    <w:basedOn w:val="TableNormal"/>
    <w:uiPriority w:val="51"/>
    <w:rsid w:val="002B2A69"/>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6Colorful-Accent3">
    <w:name w:val="Grid Table 6 Colorful Accent 3"/>
    <w:basedOn w:val="TableNormal"/>
    <w:uiPriority w:val="51"/>
    <w:rsid w:val="002B2A69"/>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6Colorful-Accent4">
    <w:name w:val="Grid Table 6 Colorful Accent 4"/>
    <w:basedOn w:val="TableNormal"/>
    <w:uiPriority w:val="51"/>
    <w:rsid w:val="002B2A69"/>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6Colorful-Accent5">
    <w:name w:val="Grid Table 6 Colorful Accent 5"/>
    <w:basedOn w:val="TableNormal"/>
    <w:uiPriority w:val="51"/>
    <w:rsid w:val="002B2A69"/>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6Colorful-Accent6">
    <w:name w:val="Grid Table 6 Colorful Accent 6"/>
    <w:basedOn w:val="TableNormal"/>
    <w:uiPriority w:val="51"/>
    <w:rsid w:val="002B2A69"/>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7Colorful">
    <w:name w:val="Grid Table 7 Colorful"/>
    <w:basedOn w:val="TableNormal"/>
    <w:uiPriority w:val="52"/>
    <w:rsid w:val="002B2A69"/>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2B2A69"/>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GridTable7Colorful-Accent2">
    <w:name w:val="Grid Table 7 Colorful Accent 2"/>
    <w:basedOn w:val="TableNormal"/>
    <w:uiPriority w:val="52"/>
    <w:rsid w:val="002B2A69"/>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7Colorful-Accent3">
    <w:name w:val="Grid Table 7 Colorful Accent 3"/>
    <w:basedOn w:val="TableNormal"/>
    <w:uiPriority w:val="52"/>
    <w:rsid w:val="002B2A69"/>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7Colorful-Accent4">
    <w:name w:val="Grid Table 7 Colorful Accent 4"/>
    <w:basedOn w:val="TableNormal"/>
    <w:uiPriority w:val="52"/>
    <w:rsid w:val="002B2A69"/>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7Colorful-Accent5">
    <w:name w:val="Grid Table 7 Colorful Accent 5"/>
    <w:basedOn w:val="TableNormal"/>
    <w:uiPriority w:val="52"/>
    <w:rsid w:val="002B2A69"/>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GridTable7Colorful-Accent6">
    <w:name w:val="Grid Table 7 Colorful Accent 6"/>
    <w:basedOn w:val="TableNormal"/>
    <w:uiPriority w:val="52"/>
    <w:rsid w:val="002B2A69"/>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customStyle="1" w:styleId="Hashtag">
    <w:name w:val="Hashtag"/>
    <w:basedOn w:val="DefaultParagraphFont"/>
    <w:uiPriority w:val="99"/>
    <w:semiHidden/>
    <w:unhideWhenUsed/>
    <w:rsid w:val="002B2A69"/>
    <w:rPr>
      <w:color w:val="2B579A"/>
      <w:shd w:val="clear" w:color="auto" w:fill="E1DFDD"/>
      <w:lang w:val="en-GB"/>
    </w:rPr>
  </w:style>
  <w:style w:type="character" w:styleId="HTMLAcronym">
    <w:name w:val="HTML Acronym"/>
    <w:basedOn w:val="DefaultParagraphFont"/>
    <w:uiPriority w:val="99"/>
    <w:semiHidden/>
    <w:unhideWhenUsed/>
    <w:rsid w:val="002B2A69"/>
    <w:rPr>
      <w:lang w:val="en-GB"/>
    </w:rPr>
  </w:style>
  <w:style w:type="paragraph" w:styleId="HTMLAddress">
    <w:name w:val="HTML Address"/>
    <w:basedOn w:val="Normal"/>
    <w:link w:val="HTMLAddressChar"/>
    <w:uiPriority w:val="99"/>
    <w:semiHidden/>
    <w:unhideWhenUsed/>
    <w:rsid w:val="002B2A69"/>
    <w:rPr>
      <w:i/>
      <w:iCs/>
    </w:rPr>
  </w:style>
  <w:style w:type="character" w:customStyle="1" w:styleId="HTMLAddressChar">
    <w:name w:val="HTML Address Char"/>
    <w:basedOn w:val="DefaultParagraphFont"/>
    <w:link w:val="HTMLAddress"/>
    <w:uiPriority w:val="99"/>
    <w:semiHidden/>
    <w:rsid w:val="002B2A69"/>
    <w:rPr>
      <w:rFonts w:ascii="Times New Roman" w:eastAsia="SimSun" w:hAnsi="Times New Roman" w:cs="Times New Roman"/>
      <w:i/>
      <w:iCs/>
      <w:kern w:val="0"/>
      <w:lang w:val="en-GB"/>
      <w14:ligatures w14:val="none"/>
    </w:rPr>
  </w:style>
  <w:style w:type="character" w:styleId="HTMLCite">
    <w:name w:val="HTML Cite"/>
    <w:basedOn w:val="DefaultParagraphFont"/>
    <w:uiPriority w:val="99"/>
    <w:semiHidden/>
    <w:unhideWhenUsed/>
    <w:rsid w:val="002B2A69"/>
    <w:rPr>
      <w:i/>
      <w:iCs/>
      <w:lang w:val="en-GB"/>
    </w:rPr>
  </w:style>
  <w:style w:type="character" w:styleId="HTMLCode">
    <w:name w:val="HTML Code"/>
    <w:basedOn w:val="DefaultParagraphFont"/>
    <w:uiPriority w:val="99"/>
    <w:semiHidden/>
    <w:unhideWhenUsed/>
    <w:rsid w:val="002B2A69"/>
    <w:rPr>
      <w:rFonts w:ascii="Consolas" w:hAnsi="Consolas"/>
      <w:sz w:val="20"/>
      <w:szCs w:val="20"/>
      <w:lang w:val="en-GB"/>
    </w:rPr>
  </w:style>
  <w:style w:type="character" w:styleId="HTMLDefinition">
    <w:name w:val="HTML Definition"/>
    <w:basedOn w:val="DefaultParagraphFont"/>
    <w:uiPriority w:val="99"/>
    <w:semiHidden/>
    <w:unhideWhenUsed/>
    <w:rsid w:val="002B2A69"/>
    <w:rPr>
      <w:i/>
      <w:iCs/>
      <w:lang w:val="en-GB"/>
    </w:rPr>
  </w:style>
  <w:style w:type="character" w:styleId="HTMLKeyboard">
    <w:name w:val="HTML Keyboard"/>
    <w:basedOn w:val="DefaultParagraphFont"/>
    <w:uiPriority w:val="99"/>
    <w:semiHidden/>
    <w:unhideWhenUsed/>
    <w:rsid w:val="002B2A69"/>
    <w:rPr>
      <w:rFonts w:ascii="Consolas" w:hAnsi="Consolas"/>
      <w:sz w:val="20"/>
      <w:szCs w:val="20"/>
      <w:lang w:val="en-GB"/>
    </w:rPr>
  </w:style>
  <w:style w:type="paragraph" w:styleId="HTMLPreformatted">
    <w:name w:val="HTML Preformatted"/>
    <w:basedOn w:val="Normal"/>
    <w:link w:val="HTMLPreformattedChar"/>
    <w:uiPriority w:val="99"/>
    <w:semiHidden/>
    <w:unhideWhenUsed/>
    <w:rsid w:val="002B2A69"/>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2B2A69"/>
    <w:rPr>
      <w:rFonts w:ascii="Consolas" w:eastAsia="SimSun" w:hAnsi="Consolas" w:cs="Times New Roman"/>
      <w:kern w:val="0"/>
      <w:sz w:val="20"/>
      <w:szCs w:val="20"/>
      <w:lang w:val="en-GB"/>
      <w14:ligatures w14:val="none"/>
    </w:rPr>
  </w:style>
  <w:style w:type="character" w:styleId="HTMLSample">
    <w:name w:val="HTML Sample"/>
    <w:basedOn w:val="DefaultParagraphFont"/>
    <w:uiPriority w:val="99"/>
    <w:semiHidden/>
    <w:unhideWhenUsed/>
    <w:rsid w:val="002B2A69"/>
    <w:rPr>
      <w:rFonts w:ascii="Consolas" w:hAnsi="Consolas"/>
      <w:sz w:val="24"/>
      <w:szCs w:val="24"/>
      <w:lang w:val="en-GB"/>
    </w:rPr>
  </w:style>
  <w:style w:type="character" w:styleId="HTMLTypewriter">
    <w:name w:val="HTML Typewriter"/>
    <w:basedOn w:val="DefaultParagraphFont"/>
    <w:uiPriority w:val="99"/>
    <w:semiHidden/>
    <w:unhideWhenUsed/>
    <w:rsid w:val="002B2A69"/>
    <w:rPr>
      <w:rFonts w:ascii="Consolas" w:hAnsi="Consolas"/>
      <w:sz w:val="20"/>
      <w:szCs w:val="20"/>
      <w:lang w:val="en-GB"/>
    </w:rPr>
  </w:style>
  <w:style w:type="character" w:styleId="HTMLVariable">
    <w:name w:val="HTML Variable"/>
    <w:basedOn w:val="DefaultParagraphFont"/>
    <w:uiPriority w:val="99"/>
    <w:semiHidden/>
    <w:unhideWhenUsed/>
    <w:rsid w:val="002B2A69"/>
    <w:rPr>
      <w:i/>
      <w:iCs/>
      <w:lang w:val="en-GB"/>
    </w:rPr>
  </w:style>
  <w:style w:type="paragraph" w:styleId="Index1">
    <w:name w:val="index 1"/>
    <w:basedOn w:val="Normal"/>
    <w:next w:val="Normal"/>
    <w:autoRedefine/>
    <w:uiPriority w:val="99"/>
    <w:semiHidden/>
    <w:unhideWhenUsed/>
    <w:rsid w:val="002B2A69"/>
    <w:pPr>
      <w:tabs>
        <w:tab w:val="clear" w:pos="567"/>
        <w:tab w:val="clear" w:pos="1134"/>
        <w:tab w:val="clear" w:pos="1701"/>
        <w:tab w:val="clear" w:pos="2268"/>
      </w:tabs>
      <w:ind w:left="220" w:hanging="220"/>
    </w:pPr>
  </w:style>
  <w:style w:type="paragraph" w:styleId="Index2">
    <w:name w:val="index 2"/>
    <w:basedOn w:val="Normal"/>
    <w:next w:val="Normal"/>
    <w:autoRedefine/>
    <w:uiPriority w:val="99"/>
    <w:semiHidden/>
    <w:unhideWhenUsed/>
    <w:rsid w:val="002B2A69"/>
    <w:pPr>
      <w:tabs>
        <w:tab w:val="clear" w:pos="567"/>
        <w:tab w:val="clear" w:pos="1134"/>
        <w:tab w:val="clear" w:pos="1701"/>
        <w:tab w:val="clear" w:pos="2268"/>
      </w:tabs>
      <w:ind w:left="440" w:hanging="220"/>
    </w:pPr>
  </w:style>
  <w:style w:type="paragraph" w:styleId="Index3">
    <w:name w:val="index 3"/>
    <w:basedOn w:val="Normal"/>
    <w:next w:val="Normal"/>
    <w:autoRedefine/>
    <w:uiPriority w:val="99"/>
    <w:semiHidden/>
    <w:unhideWhenUsed/>
    <w:rsid w:val="002B2A69"/>
    <w:pPr>
      <w:tabs>
        <w:tab w:val="clear" w:pos="567"/>
        <w:tab w:val="clear" w:pos="1134"/>
        <w:tab w:val="clear" w:pos="1701"/>
        <w:tab w:val="clear" w:pos="2268"/>
      </w:tabs>
      <w:ind w:left="660" w:hanging="220"/>
    </w:pPr>
  </w:style>
  <w:style w:type="paragraph" w:styleId="Index4">
    <w:name w:val="index 4"/>
    <w:basedOn w:val="Normal"/>
    <w:next w:val="Normal"/>
    <w:autoRedefine/>
    <w:uiPriority w:val="99"/>
    <w:semiHidden/>
    <w:unhideWhenUsed/>
    <w:rsid w:val="002B2A69"/>
    <w:pPr>
      <w:tabs>
        <w:tab w:val="clear" w:pos="567"/>
        <w:tab w:val="clear" w:pos="1134"/>
        <w:tab w:val="clear" w:pos="1701"/>
        <w:tab w:val="clear" w:pos="2268"/>
      </w:tabs>
      <w:ind w:left="880" w:hanging="220"/>
    </w:pPr>
  </w:style>
  <w:style w:type="paragraph" w:styleId="Index5">
    <w:name w:val="index 5"/>
    <w:basedOn w:val="Normal"/>
    <w:next w:val="Normal"/>
    <w:autoRedefine/>
    <w:uiPriority w:val="99"/>
    <w:semiHidden/>
    <w:unhideWhenUsed/>
    <w:rsid w:val="002B2A69"/>
    <w:pPr>
      <w:tabs>
        <w:tab w:val="clear" w:pos="567"/>
        <w:tab w:val="clear" w:pos="1134"/>
        <w:tab w:val="clear" w:pos="1701"/>
        <w:tab w:val="clear" w:pos="2268"/>
      </w:tabs>
      <w:ind w:left="1100" w:hanging="220"/>
    </w:pPr>
  </w:style>
  <w:style w:type="paragraph" w:styleId="Index6">
    <w:name w:val="index 6"/>
    <w:basedOn w:val="Normal"/>
    <w:next w:val="Normal"/>
    <w:autoRedefine/>
    <w:uiPriority w:val="99"/>
    <w:semiHidden/>
    <w:unhideWhenUsed/>
    <w:rsid w:val="002B2A69"/>
    <w:pPr>
      <w:tabs>
        <w:tab w:val="clear" w:pos="567"/>
        <w:tab w:val="clear" w:pos="1134"/>
        <w:tab w:val="clear" w:pos="1701"/>
        <w:tab w:val="clear" w:pos="2268"/>
      </w:tabs>
      <w:ind w:left="1320" w:hanging="220"/>
    </w:pPr>
  </w:style>
  <w:style w:type="paragraph" w:styleId="Index7">
    <w:name w:val="index 7"/>
    <w:basedOn w:val="Normal"/>
    <w:next w:val="Normal"/>
    <w:autoRedefine/>
    <w:uiPriority w:val="99"/>
    <w:semiHidden/>
    <w:unhideWhenUsed/>
    <w:rsid w:val="002B2A69"/>
    <w:pPr>
      <w:tabs>
        <w:tab w:val="clear" w:pos="567"/>
        <w:tab w:val="clear" w:pos="1134"/>
        <w:tab w:val="clear" w:pos="1701"/>
        <w:tab w:val="clear" w:pos="2268"/>
      </w:tabs>
      <w:ind w:left="1540" w:hanging="220"/>
    </w:pPr>
  </w:style>
  <w:style w:type="paragraph" w:styleId="Index8">
    <w:name w:val="index 8"/>
    <w:basedOn w:val="Normal"/>
    <w:next w:val="Normal"/>
    <w:autoRedefine/>
    <w:uiPriority w:val="99"/>
    <w:semiHidden/>
    <w:unhideWhenUsed/>
    <w:rsid w:val="002B2A69"/>
    <w:pPr>
      <w:tabs>
        <w:tab w:val="clear" w:pos="567"/>
        <w:tab w:val="clear" w:pos="1134"/>
        <w:tab w:val="clear" w:pos="1701"/>
        <w:tab w:val="clear" w:pos="2268"/>
      </w:tabs>
      <w:ind w:left="1760" w:hanging="220"/>
    </w:pPr>
  </w:style>
  <w:style w:type="paragraph" w:styleId="Index9">
    <w:name w:val="index 9"/>
    <w:basedOn w:val="Normal"/>
    <w:next w:val="Normal"/>
    <w:autoRedefine/>
    <w:uiPriority w:val="99"/>
    <w:semiHidden/>
    <w:unhideWhenUsed/>
    <w:rsid w:val="002B2A69"/>
    <w:pPr>
      <w:tabs>
        <w:tab w:val="clear" w:pos="567"/>
        <w:tab w:val="clear" w:pos="1134"/>
        <w:tab w:val="clear" w:pos="1701"/>
        <w:tab w:val="clear" w:pos="2268"/>
      </w:tabs>
      <w:ind w:left="1980" w:hanging="220"/>
    </w:pPr>
  </w:style>
  <w:style w:type="paragraph" w:styleId="IndexHeading">
    <w:name w:val="index heading"/>
    <w:basedOn w:val="Normal"/>
    <w:next w:val="Index1"/>
    <w:uiPriority w:val="99"/>
    <w:semiHidden/>
    <w:unhideWhenUsed/>
    <w:rsid w:val="002B2A69"/>
    <w:rPr>
      <w:rFonts w:asciiTheme="majorHAnsi" w:eastAsiaTheme="majorEastAsia" w:hAnsiTheme="majorHAnsi" w:cstheme="majorBidi"/>
      <w:b/>
      <w:bCs/>
    </w:rPr>
  </w:style>
  <w:style w:type="character" w:styleId="IntenseEmphasis">
    <w:name w:val="Intense Emphasis"/>
    <w:basedOn w:val="DefaultParagraphFont"/>
    <w:uiPriority w:val="21"/>
    <w:qFormat/>
    <w:rsid w:val="002B2A69"/>
    <w:rPr>
      <w:i/>
      <w:iCs/>
      <w:color w:val="4472C4" w:themeColor="accent1"/>
      <w:lang w:val="en-GB"/>
    </w:rPr>
  </w:style>
  <w:style w:type="paragraph" w:styleId="IntenseQuote">
    <w:name w:val="Intense Quote"/>
    <w:basedOn w:val="Normal"/>
    <w:next w:val="Normal"/>
    <w:link w:val="IntenseQuoteChar"/>
    <w:uiPriority w:val="30"/>
    <w:qFormat/>
    <w:rsid w:val="002B2A69"/>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2B2A69"/>
    <w:rPr>
      <w:rFonts w:ascii="Times New Roman" w:eastAsia="SimSun" w:hAnsi="Times New Roman" w:cs="Times New Roman"/>
      <w:i/>
      <w:iCs/>
      <w:color w:val="4472C4" w:themeColor="accent1"/>
      <w:kern w:val="0"/>
      <w:lang w:val="en-GB"/>
      <w14:ligatures w14:val="none"/>
    </w:rPr>
  </w:style>
  <w:style w:type="character" w:styleId="IntenseReference">
    <w:name w:val="Intense Reference"/>
    <w:basedOn w:val="DefaultParagraphFont"/>
    <w:uiPriority w:val="32"/>
    <w:qFormat/>
    <w:rsid w:val="002B2A69"/>
    <w:rPr>
      <w:b/>
      <w:bCs/>
      <w:smallCaps/>
      <w:color w:val="4472C4" w:themeColor="accent1"/>
      <w:spacing w:val="5"/>
      <w:lang w:val="en-GB"/>
    </w:rPr>
  </w:style>
  <w:style w:type="table" w:styleId="LightGrid">
    <w:name w:val="Light Grid"/>
    <w:basedOn w:val="TableNormal"/>
    <w:uiPriority w:val="62"/>
    <w:semiHidden/>
    <w:unhideWhenUsed/>
    <w:rsid w:val="002B2A6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2B2A69"/>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LightGrid-Accent2">
    <w:name w:val="Light Grid Accent 2"/>
    <w:basedOn w:val="TableNormal"/>
    <w:uiPriority w:val="62"/>
    <w:semiHidden/>
    <w:unhideWhenUsed/>
    <w:rsid w:val="002B2A69"/>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Grid-Accent3">
    <w:name w:val="Light Grid Accent 3"/>
    <w:basedOn w:val="TableNormal"/>
    <w:uiPriority w:val="62"/>
    <w:semiHidden/>
    <w:unhideWhenUsed/>
    <w:rsid w:val="002B2A69"/>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semiHidden/>
    <w:unhideWhenUsed/>
    <w:rsid w:val="002B2A69"/>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semiHidden/>
    <w:unhideWhenUsed/>
    <w:rsid w:val="002B2A69"/>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LightGrid-Accent6">
    <w:name w:val="Light Grid Accent 6"/>
    <w:basedOn w:val="TableNormal"/>
    <w:uiPriority w:val="62"/>
    <w:semiHidden/>
    <w:unhideWhenUsed/>
    <w:rsid w:val="002B2A69"/>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ghtList">
    <w:name w:val="Light List"/>
    <w:basedOn w:val="TableNormal"/>
    <w:uiPriority w:val="61"/>
    <w:semiHidden/>
    <w:unhideWhenUsed/>
    <w:rsid w:val="002B2A6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2B2A69"/>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LightList-Accent2">
    <w:name w:val="Light List Accent 2"/>
    <w:basedOn w:val="TableNormal"/>
    <w:uiPriority w:val="61"/>
    <w:semiHidden/>
    <w:unhideWhenUsed/>
    <w:rsid w:val="002B2A69"/>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3">
    <w:name w:val="Light List Accent 3"/>
    <w:basedOn w:val="TableNormal"/>
    <w:uiPriority w:val="61"/>
    <w:semiHidden/>
    <w:unhideWhenUsed/>
    <w:rsid w:val="002B2A69"/>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semiHidden/>
    <w:unhideWhenUsed/>
    <w:rsid w:val="002B2A69"/>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semiHidden/>
    <w:unhideWhenUsed/>
    <w:rsid w:val="002B2A69"/>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LightList-Accent6">
    <w:name w:val="Light List Accent 6"/>
    <w:basedOn w:val="TableNormal"/>
    <w:uiPriority w:val="61"/>
    <w:semiHidden/>
    <w:unhideWhenUsed/>
    <w:rsid w:val="002B2A69"/>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Shading">
    <w:name w:val="Light Shading"/>
    <w:basedOn w:val="TableNormal"/>
    <w:uiPriority w:val="60"/>
    <w:semiHidden/>
    <w:unhideWhenUsed/>
    <w:rsid w:val="002B2A6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2B2A69"/>
    <w:pPr>
      <w:spacing w:after="0" w:line="240" w:lineRule="auto"/>
    </w:pPr>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LightShading-Accent2">
    <w:name w:val="Light Shading Accent 2"/>
    <w:basedOn w:val="TableNormal"/>
    <w:uiPriority w:val="60"/>
    <w:semiHidden/>
    <w:unhideWhenUsed/>
    <w:rsid w:val="002B2A69"/>
    <w:pPr>
      <w:spacing w:after="0"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60"/>
    <w:semiHidden/>
    <w:unhideWhenUsed/>
    <w:rsid w:val="002B2A69"/>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semiHidden/>
    <w:unhideWhenUsed/>
    <w:rsid w:val="002B2A69"/>
    <w:pPr>
      <w:spacing w:after="0"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semiHidden/>
    <w:unhideWhenUsed/>
    <w:rsid w:val="002B2A69"/>
    <w:pPr>
      <w:spacing w:after="0" w:line="240" w:lineRule="auto"/>
    </w:pPr>
    <w:rPr>
      <w:color w:val="2E74B5" w:themeColor="accent5" w:themeShade="BF"/>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LightShading-Accent6">
    <w:name w:val="Light Shading Accent 6"/>
    <w:basedOn w:val="TableNormal"/>
    <w:uiPriority w:val="60"/>
    <w:semiHidden/>
    <w:unhideWhenUsed/>
    <w:rsid w:val="002B2A69"/>
    <w:pPr>
      <w:spacing w:after="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LineNumber">
    <w:name w:val="line number"/>
    <w:basedOn w:val="DefaultParagraphFont"/>
    <w:uiPriority w:val="99"/>
    <w:semiHidden/>
    <w:unhideWhenUsed/>
    <w:rsid w:val="002B2A69"/>
    <w:rPr>
      <w:lang w:val="en-GB"/>
    </w:rPr>
  </w:style>
  <w:style w:type="paragraph" w:styleId="List2">
    <w:name w:val="List 2"/>
    <w:basedOn w:val="Normal"/>
    <w:uiPriority w:val="99"/>
    <w:semiHidden/>
    <w:unhideWhenUsed/>
    <w:rsid w:val="002B2A69"/>
    <w:pPr>
      <w:ind w:left="566" w:hanging="283"/>
      <w:contextualSpacing/>
    </w:pPr>
  </w:style>
  <w:style w:type="paragraph" w:styleId="List3">
    <w:name w:val="List 3"/>
    <w:basedOn w:val="Normal"/>
    <w:uiPriority w:val="99"/>
    <w:semiHidden/>
    <w:unhideWhenUsed/>
    <w:rsid w:val="002B2A69"/>
    <w:pPr>
      <w:ind w:left="849" w:hanging="283"/>
      <w:contextualSpacing/>
    </w:pPr>
  </w:style>
  <w:style w:type="paragraph" w:styleId="List4">
    <w:name w:val="List 4"/>
    <w:basedOn w:val="Normal"/>
    <w:uiPriority w:val="99"/>
    <w:semiHidden/>
    <w:unhideWhenUsed/>
    <w:rsid w:val="002B2A69"/>
    <w:pPr>
      <w:ind w:left="1132" w:hanging="283"/>
      <w:contextualSpacing/>
    </w:pPr>
  </w:style>
  <w:style w:type="paragraph" w:styleId="List5">
    <w:name w:val="List 5"/>
    <w:basedOn w:val="Normal"/>
    <w:uiPriority w:val="99"/>
    <w:semiHidden/>
    <w:unhideWhenUsed/>
    <w:rsid w:val="002B2A69"/>
    <w:pPr>
      <w:ind w:left="1415" w:hanging="283"/>
      <w:contextualSpacing/>
    </w:pPr>
  </w:style>
  <w:style w:type="paragraph" w:styleId="ListBullet">
    <w:name w:val="List Bullet"/>
    <w:basedOn w:val="Normal"/>
    <w:uiPriority w:val="99"/>
    <w:semiHidden/>
    <w:unhideWhenUsed/>
    <w:rsid w:val="002B2A69"/>
    <w:pPr>
      <w:numPr>
        <w:numId w:val="4"/>
      </w:numPr>
      <w:contextualSpacing/>
    </w:pPr>
  </w:style>
  <w:style w:type="paragraph" w:styleId="ListBullet2">
    <w:name w:val="List Bullet 2"/>
    <w:basedOn w:val="Normal"/>
    <w:uiPriority w:val="99"/>
    <w:semiHidden/>
    <w:unhideWhenUsed/>
    <w:rsid w:val="002B2A69"/>
    <w:pPr>
      <w:numPr>
        <w:numId w:val="5"/>
      </w:numPr>
      <w:contextualSpacing/>
    </w:pPr>
  </w:style>
  <w:style w:type="paragraph" w:styleId="ListBullet3">
    <w:name w:val="List Bullet 3"/>
    <w:basedOn w:val="Normal"/>
    <w:uiPriority w:val="99"/>
    <w:semiHidden/>
    <w:unhideWhenUsed/>
    <w:rsid w:val="002B2A69"/>
    <w:pPr>
      <w:numPr>
        <w:numId w:val="6"/>
      </w:numPr>
      <w:contextualSpacing/>
    </w:pPr>
  </w:style>
  <w:style w:type="paragraph" w:styleId="ListBullet4">
    <w:name w:val="List Bullet 4"/>
    <w:basedOn w:val="Normal"/>
    <w:uiPriority w:val="99"/>
    <w:semiHidden/>
    <w:unhideWhenUsed/>
    <w:rsid w:val="002B2A69"/>
    <w:pPr>
      <w:numPr>
        <w:numId w:val="7"/>
      </w:numPr>
      <w:contextualSpacing/>
    </w:pPr>
  </w:style>
  <w:style w:type="paragraph" w:styleId="ListBullet5">
    <w:name w:val="List Bullet 5"/>
    <w:basedOn w:val="Normal"/>
    <w:uiPriority w:val="99"/>
    <w:semiHidden/>
    <w:unhideWhenUsed/>
    <w:rsid w:val="002B2A69"/>
    <w:pPr>
      <w:numPr>
        <w:numId w:val="8"/>
      </w:numPr>
      <w:contextualSpacing/>
    </w:pPr>
  </w:style>
  <w:style w:type="paragraph" w:styleId="ListContinue">
    <w:name w:val="List Continue"/>
    <w:basedOn w:val="Normal"/>
    <w:uiPriority w:val="99"/>
    <w:semiHidden/>
    <w:unhideWhenUsed/>
    <w:rsid w:val="002B2A69"/>
    <w:pPr>
      <w:spacing w:after="120"/>
      <w:ind w:left="283"/>
      <w:contextualSpacing/>
    </w:pPr>
  </w:style>
  <w:style w:type="paragraph" w:styleId="ListContinue2">
    <w:name w:val="List Continue 2"/>
    <w:basedOn w:val="Normal"/>
    <w:uiPriority w:val="99"/>
    <w:semiHidden/>
    <w:unhideWhenUsed/>
    <w:rsid w:val="002B2A69"/>
    <w:pPr>
      <w:spacing w:after="120"/>
      <w:ind w:left="566"/>
      <w:contextualSpacing/>
    </w:pPr>
  </w:style>
  <w:style w:type="paragraph" w:styleId="ListContinue3">
    <w:name w:val="List Continue 3"/>
    <w:basedOn w:val="Normal"/>
    <w:uiPriority w:val="99"/>
    <w:semiHidden/>
    <w:unhideWhenUsed/>
    <w:rsid w:val="002B2A69"/>
    <w:pPr>
      <w:spacing w:after="120"/>
      <w:ind w:left="849"/>
      <w:contextualSpacing/>
    </w:pPr>
  </w:style>
  <w:style w:type="paragraph" w:styleId="ListContinue4">
    <w:name w:val="List Continue 4"/>
    <w:basedOn w:val="Normal"/>
    <w:uiPriority w:val="99"/>
    <w:semiHidden/>
    <w:unhideWhenUsed/>
    <w:rsid w:val="002B2A69"/>
    <w:pPr>
      <w:spacing w:after="120"/>
      <w:ind w:left="1132"/>
      <w:contextualSpacing/>
    </w:pPr>
  </w:style>
  <w:style w:type="paragraph" w:styleId="ListContinue5">
    <w:name w:val="List Continue 5"/>
    <w:basedOn w:val="Normal"/>
    <w:uiPriority w:val="99"/>
    <w:semiHidden/>
    <w:unhideWhenUsed/>
    <w:rsid w:val="002B2A69"/>
    <w:pPr>
      <w:spacing w:after="120"/>
      <w:ind w:left="1415"/>
      <w:contextualSpacing/>
    </w:pPr>
  </w:style>
  <w:style w:type="paragraph" w:styleId="ListNumber">
    <w:name w:val="List Number"/>
    <w:basedOn w:val="Normal"/>
    <w:uiPriority w:val="99"/>
    <w:semiHidden/>
    <w:unhideWhenUsed/>
    <w:rsid w:val="002B2A69"/>
    <w:pPr>
      <w:numPr>
        <w:numId w:val="9"/>
      </w:numPr>
      <w:contextualSpacing/>
    </w:pPr>
  </w:style>
  <w:style w:type="paragraph" w:styleId="ListNumber2">
    <w:name w:val="List Number 2"/>
    <w:basedOn w:val="Normal"/>
    <w:uiPriority w:val="99"/>
    <w:semiHidden/>
    <w:unhideWhenUsed/>
    <w:rsid w:val="002B2A69"/>
    <w:pPr>
      <w:numPr>
        <w:numId w:val="10"/>
      </w:numPr>
      <w:contextualSpacing/>
    </w:pPr>
  </w:style>
  <w:style w:type="paragraph" w:styleId="ListNumber3">
    <w:name w:val="List Number 3"/>
    <w:basedOn w:val="Normal"/>
    <w:uiPriority w:val="99"/>
    <w:semiHidden/>
    <w:unhideWhenUsed/>
    <w:rsid w:val="002B2A69"/>
    <w:pPr>
      <w:numPr>
        <w:numId w:val="11"/>
      </w:numPr>
      <w:contextualSpacing/>
    </w:pPr>
  </w:style>
  <w:style w:type="paragraph" w:styleId="ListNumber4">
    <w:name w:val="List Number 4"/>
    <w:basedOn w:val="Normal"/>
    <w:uiPriority w:val="99"/>
    <w:semiHidden/>
    <w:unhideWhenUsed/>
    <w:rsid w:val="002B2A69"/>
    <w:pPr>
      <w:numPr>
        <w:numId w:val="12"/>
      </w:numPr>
      <w:contextualSpacing/>
    </w:pPr>
  </w:style>
  <w:style w:type="paragraph" w:styleId="ListNumber5">
    <w:name w:val="List Number 5"/>
    <w:basedOn w:val="Normal"/>
    <w:uiPriority w:val="99"/>
    <w:semiHidden/>
    <w:unhideWhenUsed/>
    <w:rsid w:val="002B2A69"/>
    <w:pPr>
      <w:numPr>
        <w:numId w:val="13"/>
      </w:numPr>
      <w:contextualSpacing/>
    </w:pPr>
  </w:style>
  <w:style w:type="table" w:styleId="ListTable1Light">
    <w:name w:val="List Table 1 Light"/>
    <w:basedOn w:val="TableNormal"/>
    <w:uiPriority w:val="46"/>
    <w:rsid w:val="002B2A69"/>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2B2A69"/>
    <w:pPr>
      <w:spacing w:after="0" w:line="240" w:lineRule="auto"/>
    </w:pPr>
    <w:tblPr>
      <w:tblStyleRowBandSize w:val="1"/>
      <w:tblStyleColBandSize w:val="1"/>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1Light-Accent2">
    <w:name w:val="List Table 1 Light Accent 2"/>
    <w:basedOn w:val="TableNormal"/>
    <w:uiPriority w:val="46"/>
    <w:rsid w:val="002B2A69"/>
    <w:pPr>
      <w:spacing w:after="0" w:line="240" w:lineRule="auto"/>
    </w:p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1Light-Accent3">
    <w:name w:val="List Table 1 Light Accent 3"/>
    <w:basedOn w:val="TableNormal"/>
    <w:uiPriority w:val="46"/>
    <w:rsid w:val="002B2A69"/>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1Light-Accent4">
    <w:name w:val="List Table 1 Light Accent 4"/>
    <w:basedOn w:val="TableNormal"/>
    <w:uiPriority w:val="46"/>
    <w:rsid w:val="002B2A69"/>
    <w:pPr>
      <w:spacing w:after="0" w:line="240" w:lineRule="auto"/>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1Light-Accent5">
    <w:name w:val="List Table 1 Light Accent 5"/>
    <w:basedOn w:val="TableNormal"/>
    <w:uiPriority w:val="46"/>
    <w:rsid w:val="002B2A69"/>
    <w:pPr>
      <w:spacing w:after="0" w:line="240" w:lineRule="auto"/>
    </w:pPr>
    <w:tblPr>
      <w:tblStyleRowBandSize w:val="1"/>
      <w:tblStyleColBandSize w:val="1"/>
    </w:tblPr>
    <w:tblStylePr w:type="firstRow">
      <w:rPr>
        <w:b/>
        <w:bCs/>
      </w:rPr>
      <w:tblPr/>
      <w:tcPr>
        <w:tcBorders>
          <w:bottom w:val="single" w:sz="4" w:space="0" w:color="9CC2E5" w:themeColor="accent5" w:themeTint="99"/>
        </w:tcBorders>
      </w:tcPr>
    </w:tblStylePr>
    <w:tblStylePr w:type="lastRow">
      <w:rPr>
        <w:b/>
        <w:bCs/>
      </w:rPr>
      <w:tblPr/>
      <w:tcPr>
        <w:tcBorders>
          <w:top w:val="sing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1Light-Accent6">
    <w:name w:val="List Table 1 Light Accent 6"/>
    <w:basedOn w:val="TableNormal"/>
    <w:uiPriority w:val="46"/>
    <w:rsid w:val="002B2A69"/>
    <w:pPr>
      <w:spacing w:after="0"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
    <w:name w:val="List Table 2"/>
    <w:basedOn w:val="TableNormal"/>
    <w:uiPriority w:val="47"/>
    <w:rsid w:val="002B2A69"/>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2B2A69"/>
    <w:pPr>
      <w:spacing w:after="0" w:line="240" w:lineRule="auto"/>
    </w:pPr>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2-Accent2">
    <w:name w:val="List Table 2 Accent 2"/>
    <w:basedOn w:val="TableNormal"/>
    <w:uiPriority w:val="47"/>
    <w:rsid w:val="002B2A69"/>
    <w:pPr>
      <w:spacing w:after="0" w:line="240" w:lineRule="auto"/>
    </w:p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2-Accent3">
    <w:name w:val="List Table 2 Accent 3"/>
    <w:basedOn w:val="TableNormal"/>
    <w:uiPriority w:val="47"/>
    <w:rsid w:val="002B2A69"/>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2-Accent4">
    <w:name w:val="List Table 2 Accent 4"/>
    <w:basedOn w:val="TableNormal"/>
    <w:uiPriority w:val="47"/>
    <w:rsid w:val="002B2A69"/>
    <w:pPr>
      <w:spacing w:after="0"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2-Accent5">
    <w:name w:val="List Table 2 Accent 5"/>
    <w:basedOn w:val="TableNormal"/>
    <w:uiPriority w:val="47"/>
    <w:rsid w:val="002B2A69"/>
    <w:pPr>
      <w:spacing w:after="0" w:line="240" w:lineRule="auto"/>
    </w:pPr>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2-Accent6">
    <w:name w:val="List Table 2 Accent 6"/>
    <w:basedOn w:val="TableNormal"/>
    <w:uiPriority w:val="47"/>
    <w:rsid w:val="002B2A69"/>
    <w:pPr>
      <w:spacing w:after="0"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3">
    <w:name w:val="List Table 3"/>
    <w:basedOn w:val="TableNormal"/>
    <w:uiPriority w:val="48"/>
    <w:rsid w:val="002B2A6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2B2A69"/>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ListTable3-Accent2">
    <w:name w:val="List Table 3 Accent 2"/>
    <w:basedOn w:val="TableNormal"/>
    <w:uiPriority w:val="48"/>
    <w:rsid w:val="002B2A69"/>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ListTable3-Accent3">
    <w:name w:val="List Table 3 Accent 3"/>
    <w:basedOn w:val="TableNormal"/>
    <w:uiPriority w:val="48"/>
    <w:rsid w:val="002B2A69"/>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Table3-Accent4">
    <w:name w:val="List Table 3 Accent 4"/>
    <w:basedOn w:val="TableNormal"/>
    <w:uiPriority w:val="48"/>
    <w:rsid w:val="002B2A69"/>
    <w:pPr>
      <w:spacing w:after="0"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Table3-Accent5">
    <w:name w:val="List Table 3 Accent 5"/>
    <w:basedOn w:val="TableNormal"/>
    <w:uiPriority w:val="48"/>
    <w:rsid w:val="002B2A69"/>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6">
    <w:name w:val="List Table 3 Accent 6"/>
    <w:basedOn w:val="TableNormal"/>
    <w:uiPriority w:val="48"/>
    <w:rsid w:val="002B2A6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Table4">
    <w:name w:val="List Table 4"/>
    <w:basedOn w:val="TableNormal"/>
    <w:uiPriority w:val="49"/>
    <w:rsid w:val="002B2A6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2B2A69"/>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4-Accent2">
    <w:name w:val="List Table 4 Accent 2"/>
    <w:basedOn w:val="TableNormal"/>
    <w:uiPriority w:val="49"/>
    <w:rsid w:val="002B2A69"/>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4-Accent3">
    <w:name w:val="List Table 4 Accent 3"/>
    <w:basedOn w:val="TableNormal"/>
    <w:uiPriority w:val="49"/>
    <w:rsid w:val="002B2A69"/>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4-Accent4">
    <w:name w:val="List Table 4 Accent 4"/>
    <w:basedOn w:val="TableNormal"/>
    <w:uiPriority w:val="49"/>
    <w:rsid w:val="002B2A69"/>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4-Accent5">
    <w:name w:val="List Table 4 Accent 5"/>
    <w:basedOn w:val="TableNormal"/>
    <w:uiPriority w:val="49"/>
    <w:rsid w:val="002B2A69"/>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4-Accent6">
    <w:name w:val="List Table 4 Accent 6"/>
    <w:basedOn w:val="TableNormal"/>
    <w:uiPriority w:val="49"/>
    <w:rsid w:val="002B2A69"/>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5Dark">
    <w:name w:val="List Table 5 Dark"/>
    <w:basedOn w:val="TableNormal"/>
    <w:uiPriority w:val="50"/>
    <w:rsid w:val="002B2A69"/>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2B2A69"/>
    <w:pPr>
      <w:spacing w:after="0" w:line="240" w:lineRule="auto"/>
    </w:pPr>
    <w:rPr>
      <w:color w:val="FFFFFF" w:themeColor="background1"/>
    </w:rPr>
    <w:tblPr>
      <w:tblStyleRowBandSize w:val="1"/>
      <w:tblStyleColBandSize w:val="1"/>
      <w:tblBorders>
        <w:top w:val="single" w:sz="24" w:space="0" w:color="4472C4" w:themeColor="accent1"/>
        <w:left w:val="single" w:sz="24" w:space="0" w:color="4472C4" w:themeColor="accent1"/>
        <w:bottom w:val="single" w:sz="24" w:space="0" w:color="4472C4" w:themeColor="accent1"/>
        <w:right w:val="single" w:sz="24" w:space="0" w:color="4472C4" w:themeColor="accent1"/>
      </w:tblBorders>
    </w:tblPr>
    <w:tcPr>
      <w:shd w:val="clear" w:color="auto" w:fill="4472C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2B2A69"/>
    <w:pPr>
      <w:spacing w:after="0" w:line="240" w:lineRule="auto"/>
    </w:pPr>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2B2A69"/>
    <w:pPr>
      <w:spacing w:after="0"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2B2A69"/>
    <w:pPr>
      <w:spacing w:after="0" w:line="240" w:lineRule="auto"/>
    </w:pPr>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2B2A69"/>
    <w:pPr>
      <w:spacing w:after="0" w:line="240" w:lineRule="auto"/>
    </w:pPr>
    <w:rPr>
      <w:color w:val="FFFFFF" w:themeColor="background1"/>
    </w:rPr>
    <w:tblPr>
      <w:tblStyleRowBandSize w:val="1"/>
      <w:tblStyleColBandSize w:val="1"/>
      <w:tblBorders>
        <w:top w:val="single" w:sz="24" w:space="0" w:color="5B9BD5" w:themeColor="accent5"/>
        <w:left w:val="single" w:sz="24" w:space="0" w:color="5B9BD5" w:themeColor="accent5"/>
        <w:bottom w:val="single" w:sz="24" w:space="0" w:color="5B9BD5" w:themeColor="accent5"/>
        <w:right w:val="single" w:sz="24" w:space="0" w:color="5B9BD5" w:themeColor="accent5"/>
      </w:tblBorders>
    </w:tblPr>
    <w:tcPr>
      <w:shd w:val="clear" w:color="auto" w:fill="5B9BD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2B2A69"/>
    <w:pPr>
      <w:spacing w:after="0" w:line="240" w:lineRule="auto"/>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2B2A69"/>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2B2A69"/>
    <w:pPr>
      <w:spacing w:after="0" w:line="240" w:lineRule="auto"/>
    </w:pPr>
    <w:rPr>
      <w:color w:val="2F5496" w:themeColor="accent1" w:themeShade="BF"/>
    </w:rPr>
    <w:tblPr>
      <w:tblStyleRowBandSize w:val="1"/>
      <w:tblStyleColBandSize w:val="1"/>
      <w:tblBorders>
        <w:top w:val="single" w:sz="4" w:space="0" w:color="4472C4" w:themeColor="accent1"/>
        <w:bottom w:val="single" w:sz="4" w:space="0" w:color="4472C4" w:themeColor="accent1"/>
      </w:tblBorders>
    </w:tblPr>
    <w:tblStylePr w:type="firstRow">
      <w:rPr>
        <w:b/>
        <w:bCs/>
      </w:rPr>
      <w:tblPr/>
      <w:tcPr>
        <w:tcBorders>
          <w:bottom w:val="single" w:sz="4" w:space="0" w:color="4472C4" w:themeColor="accent1"/>
        </w:tcBorders>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6Colorful-Accent2">
    <w:name w:val="List Table 6 Colorful Accent 2"/>
    <w:basedOn w:val="TableNormal"/>
    <w:uiPriority w:val="51"/>
    <w:rsid w:val="002B2A69"/>
    <w:pPr>
      <w:spacing w:after="0" w:line="240" w:lineRule="auto"/>
    </w:pPr>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6Colorful-Accent3">
    <w:name w:val="List Table 6 Colorful Accent 3"/>
    <w:basedOn w:val="TableNormal"/>
    <w:uiPriority w:val="51"/>
    <w:rsid w:val="002B2A69"/>
    <w:pPr>
      <w:spacing w:after="0"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6Colorful-Accent4">
    <w:name w:val="List Table 6 Colorful Accent 4"/>
    <w:basedOn w:val="TableNormal"/>
    <w:uiPriority w:val="51"/>
    <w:rsid w:val="002B2A69"/>
    <w:pPr>
      <w:spacing w:after="0" w:line="240" w:lineRule="auto"/>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6Colorful-Accent5">
    <w:name w:val="List Table 6 Colorful Accent 5"/>
    <w:basedOn w:val="TableNormal"/>
    <w:uiPriority w:val="51"/>
    <w:rsid w:val="002B2A69"/>
    <w:pPr>
      <w:spacing w:after="0" w:line="240" w:lineRule="auto"/>
    </w:pPr>
    <w:rPr>
      <w:color w:val="2E74B5" w:themeColor="accent5" w:themeShade="BF"/>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6Colorful-Accent6">
    <w:name w:val="List Table 6 Colorful Accent 6"/>
    <w:basedOn w:val="TableNormal"/>
    <w:uiPriority w:val="51"/>
    <w:rsid w:val="002B2A69"/>
    <w:pPr>
      <w:spacing w:after="0"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7Colorful">
    <w:name w:val="List Table 7 Colorful"/>
    <w:basedOn w:val="TableNormal"/>
    <w:uiPriority w:val="52"/>
    <w:rsid w:val="002B2A69"/>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2B2A69"/>
    <w:pPr>
      <w:spacing w:after="0" w:line="240" w:lineRule="auto"/>
    </w:pPr>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2B2A69"/>
    <w:pPr>
      <w:spacing w:after="0" w:line="240" w:lineRule="auto"/>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2B2A69"/>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2B2A69"/>
    <w:pPr>
      <w:spacing w:after="0" w:line="240" w:lineRule="auto"/>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2B2A69"/>
    <w:pPr>
      <w:spacing w:after="0" w:line="240" w:lineRule="auto"/>
    </w:pPr>
    <w:rPr>
      <w:color w:val="2E74B5"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2B2A69"/>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2B2A69"/>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eastAsia="SimSun" w:hAnsi="Consolas" w:cs="Times New Roman"/>
      <w:kern w:val="0"/>
      <w:sz w:val="20"/>
      <w:szCs w:val="20"/>
      <w:lang w:val="en-GB"/>
      <w14:ligatures w14:val="none"/>
    </w:rPr>
  </w:style>
  <w:style w:type="character" w:customStyle="1" w:styleId="MacroTextChar">
    <w:name w:val="Macro Text Char"/>
    <w:basedOn w:val="DefaultParagraphFont"/>
    <w:link w:val="MacroText"/>
    <w:uiPriority w:val="99"/>
    <w:semiHidden/>
    <w:rsid w:val="002B2A69"/>
    <w:rPr>
      <w:rFonts w:ascii="Consolas" w:eastAsia="SimSun" w:hAnsi="Consolas" w:cs="Times New Roman"/>
      <w:kern w:val="0"/>
      <w:sz w:val="20"/>
      <w:szCs w:val="20"/>
      <w:lang w:val="en-GB"/>
      <w14:ligatures w14:val="none"/>
    </w:rPr>
  </w:style>
  <w:style w:type="table" w:styleId="MediumGrid1">
    <w:name w:val="Medium Grid 1"/>
    <w:basedOn w:val="TableNormal"/>
    <w:uiPriority w:val="67"/>
    <w:semiHidden/>
    <w:unhideWhenUsed/>
    <w:rsid w:val="002B2A69"/>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2B2A69"/>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MediumGrid1-Accent2">
    <w:name w:val="Medium Grid 1 Accent 2"/>
    <w:basedOn w:val="TableNormal"/>
    <w:uiPriority w:val="67"/>
    <w:semiHidden/>
    <w:unhideWhenUsed/>
    <w:rsid w:val="002B2A69"/>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1-Accent3">
    <w:name w:val="Medium Grid 1 Accent 3"/>
    <w:basedOn w:val="TableNormal"/>
    <w:uiPriority w:val="67"/>
    <w:semiHidden/>
    <w:unhideWhenUsed/>
    <w:rsid w:val="002B2A69"/>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semiHidden/>
    <w:unhideWhenUsed/>
    <w:rsid w:val="002B2A69"/>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semiHidden/>
    <w:unhideWhenUsed/>
    <w:rsid w:val="002B2A69"/>
    <w:pPr>
      <w:spacing w:after="0" w:line="240" w:lineRule="auto"/>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MediumGrid1-Accent6">
    <w:name w:val="Medium Grid 1 Accent 6"/>
    <w:basedOn w:val="TableNormal"/>
    <w:uiPriority w:val="67"/>
    <w:semiHidden/>
    <w:unhideWhenUsed/>
    <w:rsid w:val="002B2A69"/>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semiHidden/>
    <w:unhideWhenUsed/>
    <w:rsid w:val="002B2A6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2B2A6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cPr>
      <w:shd w:val="clear" w:color="auto" w:fill="D0DBF0" w:themeFill="accent1" w:themeFillTint="3F"/>
    </w:tcPr>
    <w:tblStylePr w:type="firstRow">
      <w:rPr>
        <w:b/>
        <w:bCs/>
        <w:color w:val="000000" w:themeColor="text1"/>
      </w:rPr>
      <w:tblPr/>
      <w:tcPr>
        <w:shd w:val="clear" w:color="auto" w:fill="ECF1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color="4472C4" w:themeColor="accent1"/>
          <w:insideV w:val="single" w:sz="6" w:space="0" w:color="4472C4" w:themeColor="accent1"/>
        </w:tcBorders>
        <w:shd w:val="clear" w:color="auto" w:fill="A1B8E1"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2B2A6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2B2A6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2B2A6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2B2A6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2B2A6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2B2A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2B2A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styleId="MediumGrid3-Accent2">
    <w:name w:val="Medium Grid 3 Accent 2"/>
    <w:basedOn w:val="TableNormal"/>
    <w:uiPriority w:val="69"/>
    <w:semiHidden/>
    <w:unhideWhenUsed/>
    <w:rsid w:val="002B2A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rid3-Accent3">
    <w:name w:val="Medium Grid 3 Accent 3"/>
    <w:basedOn w:val="TableNormal"/>
    <w:uiPriority w:val="69"/>
    <w:semiHidden/>
    <w:unhideWhenUsed/>
    <w:rsid w:val="002B2A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semiHidden/>
    <w:unhideWhenUsed/>
    <w:rsid w:val="002B2A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semiHidden/>
    <w:unhideWhenUsed/>
    <w:rsid w:val="002B2A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MediumGrid3-Accent6">
    <w:name w:val="Medium Grid 3 Accent 6"/>
    <w:basedOn w:val="TableNormal"/>
    <w:uiPriority w:val="69"/>
    <w:semiHidden/>
    <w:unhideWhenUsed/>
    <w:rsid w:val="002B2A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1">
    <w:name w:val="Medium List 1"/>
    <w:basedOn w:val="TableNormal"/>
    <w:uiPriority w:val="65"/>
    <w:semiHidden/>
    <w:unhideWhenUsed/>
    <w:rsid w:val="002B2A69"/>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2B2A69"/>
    <w:pPr>
      <w:spacing w:after="0" w:line="240" w:lineRule="auto"/>
    </w:pPr>
    <w:rPr>
      <w:color w:val="000000" w:themeColor="text1"/>
    </w:rPr>
    <w:tblPr>
      <w:tblStyleRowBandSize w:val="1"/>
      <w:tblStyleColBandSize w:val="1"/>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MediumList1-Accent2">
    <w:name w:val="Medium List 1 Accent 2"/>
    <w:basedOn w:val="TableNormal"/>
    <w:uiPriority w:val="65"/>
    <w:semiHidden/>
    <w:unhideWhenUsed/>
    <w:rsid w:val="002B2A69"/>
    <w:pPr>
      <w:spacing w:after="0" w:line="240" w:lineRule="auto"/>
    </w:pPr>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uiPriority w:val="65"/>
    <w:semiHidden/>
    <w:unhideWhenUsed/>
    <w:rsid w:val="002B2A69"/>
    <w:pPr>
      <w:spacing w:after="0" w:line="240" w:lineRule="auto"/>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semiHidden/>
    <w:unhideWhenUsed/>
    <w:rsid w:val="002B2A69"/>
    <w:pPr>
      <w:spacing w:after="0" w:line="240" w:lineRule="auto"/>
    </w:pPr>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semiHidden/>
    <w:unhideWhenUsed/>
    <w:rsid w:val="002B2A69"/>
    <w:pPr>
      <w:spacing w:after="0" w:line="240" w:lineRule="auto"/>
    </w:pPr>
    <w:rPr>
      <w:color w:val="000000" w:themeColor="text1"/>
    </w:rPr>
    <w:tblPr>
      <w:tblStyleRowBandSize w:val="1"/>
      <w:tblStyleColBandSize w:val="1"/>
      <w:tblBorders>
        <w:top w:val="single" w:sz="8" w:space="0" w:color="5B9BD5" w:themeColor="accent5"/>
        <w:bottom w:val="single" w:sz="8" w:space="0" w:color="5B9BD5" w:themeColor="accent5"/>
      </w:tblBorders>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44546A"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MediumList1-Accent6">
    <w:name w:val="Medium List 1 Accent 6"/>
    <w:basedOn w:val="TableNormal"/>
    <w:uiPriority w:val="65"/>
    <w:semiHidden/>
    <w:unhideWhenUsed/>
    <w:rsid w:val="002B2A69"/>
    <w:pPr>
      <w:spacing w:after="0" w:line="240" w:lineRule="auto"/>
    </w:pPr>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semiHidden/>
    <w:unhideWhenUsed/>
    <w:rsid w:val="002B2A6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2B2A6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2B2A6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2B2A6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2B2A6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2B2A6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single" w:sz="8" w:space="0" w:color="5B9BD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2B2A6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2B2A69"/>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2B2A69"/>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2B2A69"/>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2B2A69"/>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2B2A69"/>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2B2A69"/>
    <w:pPr>
      <w:spacing w:after="0" w:line="240" w:lineRule="auto"/>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2B2A69"/>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2B2A6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2B2A6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2B2A6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2B2A6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2B2A6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2B2A6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2B2A6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Mention">
    <w:name w:val="Mention"/>
    <w:basedOn w:val="DefaultParagraphFont"/>
    <w:uiPriority w:val="99"/>
    <w:semiHidden/>
    <w:unhideWhenUsed/>
    <w:rsid w:val="002B2A69"/>
    <w:rPr>
      <w:color w:val="2B579A"/>
      <w:shd w:val="clear" w:color="auto" w:fill="E1DFDD"/>
      <w:lang w:val="en-GB"/>
    </w:rPr>
  </w:style>
  <w:style w:type="paragraph" w:styleId="MessageHeader">
    <w:name w:val="Message Header"/>
    <w:basedOn w:val="Normal"/>
    <w:link w:val="MessageHeaderChar"/>
    <w:uiPriority w:val="99"/>
    <w:semiHidden/>
    <w:unhideWhenUsed/>
    <w:rsid w:val="002B2A69"/>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2B2A69"/>
    <w:rPr>
      <w:rFonts w:asciiTheme="majorHAnsi" w:eastAsiaTheme="majorEastAsia" w:hAnsiTheme="majorHAnsi" w:cstheme="majorBidi"/>
      <w:kern w:val="0"/>
      <w:sz w:val="24"/>
      <w:szCs w:val="24"/>
      <w:shd w:val="pct20" w:color="auto" w:fill="auto"/>
      <w:lang w:val="en-GB"/>
      <w14:ligatures w14:val="none"/>
    </w:rPr>
  </w:style>
  <w:style w:type="paragraph" w:styleId="NoSpacing">
    <w:name w:val="No Spacing"/>
    <w:uiPriority w:val="1"/>
    <w:qFormat/>
    <w:rsid w:val="002B2A69"/>
    <w:pPr>
      <w:tabs>
        <w:tab w:val="left" w:pos="567"/>
        <w:tab w:val="left" w:pos="1134"/>
        <w:tab w:val="left" w:pos="1701"/>
        <w:tab w:val="left" w:pos="2268"/>
      </w:tabs>
      <w:spacing w:after="0" w:line="240" w:lineRule="auto"/>
      <w:jc w:val="both"/>
    </w:pPr>
    <w:rPr>
      <w:rFonts w:ascii="Times New Roman" w:eastAsia="SimSun" w:hAnsi="Times New Roman" w:cs="Times New Roman"/>
      <w:kern w:val="0"/>
      <w:lang w:val="en-GB"/>
      <w14:ligatures w14:val="none"/>
    </w:rPr>
  </w:style>
  <w:style w:type="paragraph" w:styleId="NormalWeb">
    <w:name w:val="Normal (Web)"/>
    <w:basedOn w:val="Normal"/>
    <w:uiPriority w:val="99"/>
    <w:semiHidden/>
    <w:unhideWhenUsed/>
    <w:rsid w:val="002B2A69"/>
    <w:rPr>
      <w:sz w:val="24"/>
      <w:szCs w:val="24"/>
    </w:rPr>
  </w:style>
  <w:style w:type="paragraph" w:styleId="NormalIndent">
    <w:name w:val="Normal Indent"/>
    <w:basedOn w:val="Normal"/>
    <w:uiPriority w:val="99"/>
    <w:semiHidden/>
    <w:unhideWhenUsed/>
    <w:rsid w:val="002B2A69"/>
    <w:pPr>
      <w:ind w:left="720"/>
    </w:pPr>
  </w:style>
  <w:style w:type="paragraph" w:styleId="NoteHeading">
    <w:name w:val="Note Heading"/>
    <w:basedOn w:val="Normal"/>
    <w:next w:val="Normal"/>
    <w:link w:val="NoteHeadingChar"/>
    <w:uiPriority w:val="99"/>
    <w:semiHidden/>
    <w:unhideWhenUsed/>
    <w:rsid w:val="002B2A69"/>
  </w:style>
  <w:style w:type="character" w:customStyle="1" w:styleId="NoteHeadingChar">
    <w:name w:val="Note Heading Char"/>
    <w:basedOn w:val="DefaultParagraphFont"/>
    <w:link w:val="NoteHeading"/>
    <w:uiPriority w:val="99"/>
    <w:semiHidden/>
    <w:rsid w:val="002B2A69"/>
    <w:rPr>
      <w:rFonts w:ascii="Times New Roman" w:eastAsia="SimSun" w:hAnsi="Times New Roman" w:cs="Times New Roman"/>
      <w:kern w:val="0"/>
      <w:lang w:val="en-GB"/>
      <w14:ligatures w14:val="none"/>
    </w:rPr>
  </w:style>
  <w:style w:type="character" w:styleId="PageNumber">
    <w:name w:val="page number"/>
    <w:basedOn w:val="DefaultParagraphFont"/>
    <w:uiPriority w:val="99"/>
    <w:semiHidden/>
    <w:unhideWhenUsed/>
    <w:rsid w:val="002B2A69"/>
    <w:rPr>
      <w:lang w:val="en-GB"/>
    </w:rPr>
  </w:style>
  <w:style w:type="table" w:styleId="PlainTable1">
    <w:name w:val="Plain Table 1"/>
    <w:basedOn w:val="TableNormal"/>
    <w:uiPriority w:val="41"/>
    <w:rsid w:val="002B2A6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2B2A6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2B2A69"/>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2B2A6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2B2A69"/>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2B2A69"/>
    <w:rPr>
      <w:rFonts w:ascii="Consolas" w:hAnsi="Consolas"/>
      <w:sz w:val="21"/>
      <w:szCs w:val="21"/>
    </w:rPr>
  </w:style>
  <w:style w:type="character" w:customStyle="1" w:styleId="PlainTextChar">
    <w:name w:val="Plain Text Char"/>
    <w:basedOn w:val="DefaultParagraphFont"/>
    <w:link w:val="PlainText"/>
    <w:uiPriority w:val="99"/>
    <w:semiHidden/>
    <w:rsid w:val="002B2A69"/>
    <w:rPr>
      <w:rFonts w:ascii="Consolas" w:eastAsia="SimSun" w:hAnsi="Consolas" w:cs="Times New Roman"/>
      <w:kern w:val="0"/>
      <w:sz w:val="21"/>
      <w:szCs w:val="21"/>
      <w:lang w:val="en-GB"/>
      <w14:ligatures w14:val="none"/>
    </w:rPr>
  </w:style>
  <w:style w:type="paragraph" w:styleId="Quote">
    <w:name w:val="Quote"/>
    <w:basedOn w:val="Normal"/>
    <w:next w:val="Normal"/>
    <w:link w:val="QuoteChar"/>
    <w:uiPriority w:val="29"/>
    <w:qFormat/>
    <w:rsid w:val="002B2A69"/>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2B2A69"/>
    <w:rPr>
      <w:rFonts w:ascii="Times New Roman" w:eastAsia="SimSun" w:hAnsi="Times New Roman" w:cs="Times New Roman"/>
      <w:i/>
      <w:iCs/>
      <w:color w:val="404040" w:themeColor="text1" w:themeTint="BF"/>
      <w:kern w:val="0"/>
      <w:lang w:val="en-GB"/>
      <w14:ligatures w14:val="none"/>
    </w:rPr>
  </w:style>
  <w:style w:type="paragraph" w:styleId="Salutation">
    <w:name w:val="Salutation"/>
    <w:basedOn w:val="Normal"/>
    <w:next w:val="Normal"/>
    <w:link w:val="SalutationChar"/>
    <w:uiPriority w:val="99"/>
    <w:semiHidden/>
    <w:unhideWhenUsed/>
    <w:rsid w:val="002B2A69"/>
  </w:style>
  <w:style w:type="character" w:customStyle="1" w:styleId="SalutationChar">
    <w:name w:val="Salutation Char"/>
    <w:basedOn w:val="DefaultParagraphFont"/>
    <w:link w:val="Salutation"/>
    <w:uiPriority w:val="99"/>
    <w:semiHidden/>
    <w:rsid w:val="002B2A69"/>
    <w:rPr>
      <w:rFonts w:ascii="Times New Roman" w:eastAsia="SimSun" w:hAnsi="Times New Roman" w:cs="Times New Roman"/>
      <w:kern w:val="0"/>
      <w:lang w:val="en-GB"/>
      <w14:ligatures w14:val="none"/>
    </w:rPr>
  </w:style>
  <w:style w:type="paragraph" w:styleId="Signature">
    <w:name w:val="Signature"/>
    <w:basedOn w:val="Normal"/>
    <w:link w:val="SignatureChar"/>
    <w:uiPriority w:val="99"/>
    <w:semiHidden/>
    <w:unhideWhenUsed/>
    <w:rsid w:val="002B2A69"/>
    <w:pPr>
      <w:ind w:left="4252"/>
    </w:pPr>
  </w:style>
  <w:style w:type="character" w:customStyle="1" w:styleId="SignatureChar">
    <w:name w:val="Signature Char"/>
    <w:basedOn w:val="DefaultParagraphFont"/>
    <w:link w:val="Signature"/>
    <w:uiPriority w:val="99"/>
    <w:semiHidden/>
    <w:rsid w:val="002B2A69"/>
    <w:rPr>
      <w:rFonts w:ascii="Times New Roman" w:eastAsia="SimSun" w:hAnsi="Times New Roman" w:cs="Times New Roman"/>
      <w:kern w:val="0"/>
      <w:lang w:val="en-GB"/>
      <w14:ligatures w14:val="none"/>
    </w:rPr>
  </w:style>
  <w:style w:type="character" w:customStyle="1" w:styleId="SmartHyperlink">
    <w:name w:val="Smart Hyperlink"/>
    <w:basedOn w:val="DefaultParagraphFont"/>
    <w:uiPriority w:val="99"/>
    <w:semiHidden/>
    <w:unhideWhenUsed/>
    <w:rsid w:val="002B2A69"/>
    <w:rPr>
      <w:u w:val="dotted"/>
      <w:lang w:val="en-GB"/>
    </w:rPr>
  </w:style>
  <w:style w:type="character" w:customStyle="1" w:styleId="SmartLink1">
    <w:name w:val="SmartLink1"/>
    <w:basedOn w:val="DefaultParagraphFont"/>
    <w:uiPriority w:val="99"/>
    <w:semiHidden/>
    <w:unhideWhenUsed/>
    <w:rsid w:val="002B2A69"/>
    <w:rPr>
      <w:color w:val="0000FF"/>
      <w:u w:val="single"/>
      <w:shd w:val="clear" w:color="auto" w:fill="F3F2F1"/>
      <w:lang w:val="en-GB"/>
    </w:rPr>
  </w:style>
  <w:style w:type="character" w:styleId="Strong">
    <w:name w:val="Strong"/>
    <w:basedOn w:val="DefaultParagraphFont"/>
    <w:uiPriority w:val="22"/>
    <w:qFormat/>
    <w:rsid w:val="002B2A69"/>
    <w:rPr>
      <w:b/>
      <w:bCs/>
      <w:lang w:val="en-GB"/>
    </w:rPr>
  </w:style>
  <w:style w:type="character" w:styleId="SubtleEmphasis">
    <w:name w:val="Subtle Emphasis"/>
    <w:basedOn w:val="DefaultParagraphFont"/>
    <w:uiPriority w:val="19"/>
    <w:qFormat/>
    <w:rsid w:val="002B2A69"/>
    <w:rPr>
      <w:i/>
      <w:iCs/>
      <w:color w:val="404040" w:themeColor="text1" w:themeTint="BF"/>
      <w:lang w:val="en-GB"/>
    </w:rPr>
  </w:style>
  <w:style w:type="character" w:styleId="SubtleReference">
    <w:name w:val="Subtle Reference"/>
    <w:basedOn w:val="DefaultParagraphFont"/>
    <w:uiPriority w:val="31"/>
    <w:qFormat/>
    <w:rsid w:val="002B2A69"/>
    <w:rPr>
      <w:smallCaps/>
      <w:color w:val="5A5A5A" w:themeColor="text1" w:themeTint="A5"/>
      <w:lang w:val="en-GB"/>
    </w:rPr>
  </w:style>
  <w:style w:type="table" w:styleId="Table3Deffects1">
    <w:name w:val="Table 3D effects 1"/>
    <w:basedOn w:val="TableNormal"/>
    <w:uiPriority w:val="99"/>
    <w:semiHidden/>
    <w:unhideWhenUsed/>
    <w:rsid w:val="002B2A69"/>
    <w:pPr>
      <w:tabs>
        <w:tab w:val="left" w:pos="567"/>
        <w:tab w:val="left" w:pos="1134"/>
        <w:tab w:val="left" w:pos="1701"/>
        <w:tab w:val="left" w:pos="2268"/>
      </w:tabs>
      <w:spacing w:after="0" w:line="240"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B2A69"/>
    <w:pPr>
      <w:tabs>
        <w:tab w:val="left" w:pos="567"/>
        <w:tab w:val="left" w:pos="1134"/>
        <w:tab w:val="left" w:pos="1701"/>
        <w:tab w:val="left" w:pos="2268"/>
      </w:tabs>
      <w:spacing w:after="0" w:line="240"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B2A69"/>
    <w:pPr>
      <w:tabs>
        <w:tab w:val="left" w:pos="567"/>
        <w:tab w:val="left" w:pos="1134"/>
        <w:tab w:val="left" w:pos="1701"/>
        <w:tab w:val="left" w:pos="2268"/>
      </w:tabs>
      <w:spacing w:after="0" w:line="240"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B2A69"/>
    <w:pPr>
      <w:tabs>
        <w:tab w:val="left" w:pos="567"/>
        <w:tab w:val="left" w:pos="1134"/>
        <w:tab w:val="left" w:pos="1701"/>
        <w:tab w:val="left" w:pos="2268"/>
      </w:tabs>
      <w:spacing w:after="0" w:line="240"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B2A69"/>
    <w:pPr>
      <w:tabs>
        <w:tab w:val="left" w:pos="567"/>
        <w:tab w:val="left" w:pos="1134"/>
        <w:tab w:val="left" w:pos="1701"/>
        <w:tab w:val="left" w:pos="2268"/>
      </w:tabs>
      <w:spacing w:after="0" w:line="240"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B2A69"/>
    <w:pPr>
      <w:tabs>
        <w:tab w:val="left" w:pos="567"/>
        <w:tab w:val="left" w:pos="1134"/>
        <w:tab w:val="left" w:pos="1701"/>
        <w:tab w:val="left" w:pos="2268"/>
      </w:tabs>
      <w:spacing w:after="0" w:line="240"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B2A69"/>
    <w:pPr>
      <w:tabs>
        <w:tab w:val="left" w:pos="567"/>
        <w:tab w:val="left" w:pos="1134"/>
        <w:tab w:val="left" w:pos="1701"/>
        <w:tab w:val="left" w:pos="2268"/>
      </w:tabs>
      <w:spacing w:after="0" w:line="240"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B2A69"/>
    <w:pPr>
      <w:tabs>
        <w:tab w:val="left" w:pos="567"/>
        <w:tab w:val="left" w:pos="1134"/>
        <w:tab w:val="left" w:pos="1701"/>
        <w:tab w:val="left" w:pos="2268"/>
      </w:tabs>
      <w:spacing w:after="0" w:line="240"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B2A69"/>
    <w:pPr>
      <w:tabs>
        <w:tab w:val="left" w:pos="567"/>
        <w:tab w:val="left" w:pos="1134"/>
        <w:tab w:val="left" w:pos="1701"/>
        <w:tab w:val="left" w:pos="2268"/>
      </w:tabs>
      <w:spacing w:after="0" w:line="240"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B2A69"/>
    <w:pPr>
      <w:tabs>
        <w:tab w:val="left" w:pos="567"/>
        <w:tab w:val="left" w:pos="1134"/>
        <w:tab w:val="left" w:pos="1701"/>
        <w:tab w:val="left" w:pos="2268"/>
      </w:tabs>
      <w:spacing w:after="0" w:line="240"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B2A69"/>
    <w:pPr>
      <w:tabs>
        <w:tab w:val="left" w:pos="567"/>
        <w:tab w:val="left" w:pos="1134"/>
        <w:tab w:val="left" w:pos="1701"/>
        <w:tab w:val="left" w:pos="2268"/>
      </w:tabs>
      <w:spacing w:after="0" w:line="240"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B2A69"/>
    <w:pPr>
      <w:tabs>
        <w:tab w:val="left" w:pos="567"/>
        <w:tab w:val="left" w:pos="1134"/>
        <w:tab w:val="left" w:pos="1701"/>
        <w:tab w:val="left" w:pos="2268"/>
      </w:tabs>
      <w:spacing w:after="0" w:line="240"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B2A69"/>
    <w:pPr>
      <w:tabs>
        <w:tab w:val="left" w:pos="567"/>
        <w:tab w:val="left" w:pos="1134"/>
        <w:tab w:val="left" w:pos="1701"/>
        <w:tab w:val="left" w:pos="2268"/>
      </w:tabs>
      <w:spacing w:after="0" w:line="240"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B2A69"/>
    <w:pPr>
      <w:tabs>
        <w:tab w:val="left" w:pos="567"/>
        <w:tab w:val="left" w:pos="1134"/>
        <w:tab w:val="left" w:pos="1701"/>
        <w:tab w:val="left" w:pos="2268"/>
      </w:tabs>
      <w:spacing w:after="0" w:line="240"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B2A69"/>
    <w:pPr>
      <w:tabs>
        <w:tab w:val="left" w:pos="567"/>
        <w:tab w:val="left" w:pos="1134"/>
        <w:tab w:val="left" w:pos="1701"/>
        <w:tab w:val="left" w:pos="2268"/>
      </w:tabs>
      <w:spacing w:after="0" w:line="240"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B2A69"/>
    <w:pPr>
      <w:tabs>
        <w:tab w:val="left" w:pos="567"/>
        <w:tab w:val="left" w:pos="1134"/>
        <w:tab w:val="left" w:pos="1701"/>
        <w:tab w:val="left" w:pos="2268"/>
      </w:tabs>
      <w:spacing w:after="0" w:line="240"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B2A69"/>
    <w:pPr>
      <w:tabs>
        <w:tab w:val="left" w:pos="567"/>
        <w:tab w:val="left" w:pos="1134"/>
        <w:tab w:val="left" w:pos="1701"/>
        <w:tab w:val="left" w:pos="2268"/>
      </w:tabs>
      <w:spacing w:after="0" w:line="240"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0">
    <w:name w:val="Table Grid 1"/>
    <w:basedOn w:val="TableNormal"/>
    <w:uiPriority w:val="99"/>
    <w:semiHidden/>
    <w:unhideWhenUsed/>
    <w:rsid w:val="002B2A69"/>
    <w:pPr>
      <w:tabs>
        <w:tab w:val="left" w:pos="567"/>
        <w:tab w:val="left" w:pos="1134"/>
        <w:tab w:val="left" w:pos="1701"/>
        <w:tab w:val="left" w:pos="2268"/>
      </w:tabs>
      <w:spacing w:after="0" w:line="24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B2A69"/>
    <w:pPr>
      <w:tabs>
        <w:tab w:val="left" w:pos="567"/>
        <w:tab w:val="left" w:pos="1134"/>
        <w:tab w:val="left" w:pos="1701"/>
        <w:tab w:val="left" w:pos="2268"/>
      </w:tabs>
      <w:spacing w:after="0" w:line="240"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B2A69"/>
    <w:pPr>
      <w:tabs>
        <w:tab w:val="left" w:pos="567"/>
        <w:tab w:val="left" w:pos="1134"/>
        <w:tab w:val="left" w:pos="1701"/>
        <w:tab w:val="left" w:pos="2268"/>
      </w:tabs>
      <w:spacing w:after="0" w:line="240"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B2A69"/>
    <w:pPr>
      <w:tabs>
        <w:tab w:val="left" w:pos="567"/>
        <w:tab w:val="left" w:pos="1134"/>
        <w:tab w:val="left" w:pos="1701"/>
        <w:tab w:val="left" w:pos="2268"/>
      </w:tabs>
      <w:spacing w:after="0" w:line="240"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B2A69"/>
    <w:pPr>
      <w:tabs>
        <w:tab w:val="left" w:pos="567"/>
        <w:tab w:val="left" w:pos="1134"/>
        <w:tab w:val="left" w:pos="1701"/>
        <w:tab w:val="left" w:pos="2268"/>
      </w:tabs>
      <w:spacing w:after="0" w:line="240"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B2A69"/>
    <w:pPr>
      <w:tabs>
        <w:tab w:val="left" w:pos="567"/>
        <w:tab w:val="left" w:pos="1134"/>
        <w:tab w:val="left" w:pos="1701"/>
        <w:tab w:val="left" w:pos="2268"/>
      </w:tabs>
      <w:spacing w:after="0" w:line="240"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B2A69"/>
    <w:pPr>
      <w:tabs>
        <w:tab w:val="left" w:pos="567"/>
        <w:tab w:val="left" w:pos="1134"/>
        <w:tab w:val="left" w:pos="1701"/>
        <w:tab w:val="left" w:pos="2268"/>
      </w:tabs>
      <w:spacing w:after="0" w:line="240"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B2A69"/>
    <w:pPr>
      <w:tabs>
        <w:tab w:val="left" w:pos="567"/>
        <w:tab w:val="left" w:pos="1134"/>
        <w:tab w:val="left" w:pos="1701"/>
        <w:tab w:val="left" w:pos="2268"/>
      </w:tabs>
      <w:spacing w:after="0" w:line="240"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2B2A6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2B2A69"/>
    <w:pPr>
      <w:tabs>
        <w:tab w:val="left" w:pos="567"/>
        <w:tab w:val="left" w:pos="1134"/>
        <w:tab w:val="left" w:pos="1701"/>
        <w:tab w:val="left" w:pos="2268"/>
      </w:tabs>
      <w:spacing w:after="0" w:line="240"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B2A69"/>
    <w:pPr>
      <w:tabs>
        <w:tab w:val="left" w:pos="567"/>
        <w:tab w:val="left" w:pos="1134"/>
        <w:tab w:val="left" w:pos="1701"/>
        <w:tab w:val="left" w:pos="2268"/>
      </w:tabs>
      <w:spacing w:after="0" w:line="240"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B2A69"/>
    <w:pPr>
      <w:tabs>
        <w:tab w:val="left" w:pos="567"/>
        <w:tab w:val="left" w:pos="1134"/>
        <w:tab w:val="left" w:pos="1701"/>
        <w:tab w:val="left" w:pos="2268"/>
      </w:tabs>
      <w:spacing w:after="0" w:line="240"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B2A69"/>
    <w:pPr>
      <w:tabs>
        <w:tab w:val="left" w:pos="567"/>
        <w:tab w:val="left" w:pos="1134"/>
        <w:tab w:val="left" w:pos="1701"/>
        <w:tab w:val="left" w:pos="2268"/>
      </w:tabs>
      <w:spacing w:after="0" w:line="240"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B2A69"/>
    <w:pPr>
      <w:tabs>
        <w:tab w:val="left" w:pos="567"/>
        <w:tab w:val="left" w:pos="1134"/>
        <w:tab w:val="left" w:pos="1701"/>
        <w:tab w:val="left" w:pos="2268"/>
      </w:tabs>
      <w:spacing w:after="0" w:line="240"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B2A69"/>
    <w:pPr>
      <w:tabs>
        <w:tab w:val="left" w:pos="567"/>
        <w:tab w:val="left" w:pos="1134"/>
        <w:tab w:val="left" w:pos="1701"/>
        <w:tab w:val="left" w:pos="2268"/>
      </w:tabs>
      <w:spacing w:after="0" w:line="240"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B2A69"/>
    <w:pPr>
      <w:tabs>
        <w:tab w:val="left" w:pos="567"/>
        <w:tab w:val="left" w:pos="1134"/>
        <w:tab w:val="left" w:pos="1701"/>
        <w:tab w:val="left" w:pos="2268"/>
      </w:tabs>
      <w:spacing w:after="0" w:line="240"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B2A69"/>
    <w:pPr>
      <w:tabs>
        <w:tab w:val="left" w:pos="567"/>
        <w:tab w:val="left" w:pos="1134"/>
        <w:tab w:val="left" w:pos="1701"/>
        <w:tab w:val="left" w:pos="2268"/>
      </w:tabs>
      <w:spacing w:after="0" w:line="240"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2B2A69"/>
    <w:pPr>
      <w:tabs>
        <w:tab w:val="clear" w:pos="567"/>
        <w:tab w:val="clear" w:pos="1134"/>
        <w:tab w:val="clear" w:pos="1701"/>
        <w:tab w:val="clear" w:pos="2268"/>
      </w:tabs>
      <w:ind w:left="220" w:hanging="220"/>
    </w:pPr>
  </w:style>
  <w:style w:type="paragraph" w:styleId="TableofFigures">
    <w:name w:val="table of figures"/>
    <w:basedOn w:val="Normal"/>
    <w:next w:val="Normal"/>
    <w:uiPriority w:val="99"/>
    <w:semiHidden/>
    <w:unhideWhenUsed/>
    <w:rsid w:val="002B2A69"/>
    <w:pPr>
      <w:tabs>
        <w:tab w:val="clear" w:pos="567"/>
        <w:tab w:val="clear" w:pos="1134"/>
        <w:tab w:val="clear" w:pos="1701"/>
        <w:tab w:val="clear" w:pos="2268"/>
      </w:tabs>
    </w:pPr>
  </w:style>
  <w:style w:type="table" w:styleId="TableProfessional">
    <w:name w:val="Table Professional"/>
    <w:basedOn w:val="TableNormal"/>
    <w:uiPriority w:val="99"/>
    <w:semiHidden/>
    <w:unhideWhenUsed/>
    <w:rsid w:val="002B2A69"/>
    <w:pPr>
      <w:tabs>
        <w:tab w:val="left" w:pos="567"/>
        <w:tab w:val="left" w:pos="1134"/>
        <w:tab w:val="left" w:pos="1701"/>
        <w:tab w:val="left" w:pos="2268"/>
      </w:tabs>
      <w:spacing w:after="0" w:line="24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B2A69"/>
    <w:pPr>
      <w:tabs>
        <w:tab w:val="left" w:pos="567"/>
        <w:tab w:val="left" w:pos="1134"/>
        <w:tab w:val="left" w:pos="1701"/>
        <w:tab w:val="left" w:pos="2268"/>
      </w:tabs>
      <w:spacing w:after="0" w:line="240"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B2A69"/>
    <w:pPr>
      <w:tabs>
        <w:tab w:val="left" w:pos="567"/>
        <w:tab w:val="left" w:pos="1134"/>
        <w:tab w:val="left" w:pos="1701"/>
        <w:tab w:val="left" w:pos="2268"/>
      </w:tabs>
      <w:spacing w:after="0" w:line="240"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B2A69"/>
    <w:pPr>
      <w:tabs>
        <w:tab w:val="left" w:pos="567"/>
        <w:tab w:val="left" w:pos="1134"/>
        <w:tab w:val="left" w:pos="1701"/>
        <w:tab w:val="left" w:pos="2268"/>
      </w:tabs>
      <w:spacing w:after="0" w:line="240"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B2A69"/>
    <w:pPr>
      <w:tabs>
        <w:tab w:val="left" w:pos="567"/>
        <w:tab w:val="left" w:pos="1134"/>
        <w:tab w:val="left" w:pos="1701"/>
        <w:tab w:val="left" w:pos="2268"/>
      </w:tabs>
      <w:spacing w:after="0" w:line="240"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B2A69"/>
    <w:pPr>
      <w:tabs>
        <w:tab w:val="left" w:pos="567"/>
        <w:tab w:val="left" w:pos="1134"/>
        <w:tab w:val="left" w:pos="1701"/>
        <w:tab w:val="left" w:pos="2268"/>
      </w:tabs>
      <w:spacing w:after="0" w:line="240"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B2A69"/>
    <w:pPr>
      <w:tabs>
        <w:tab w:val="left" w:pos="567"/>
        <w:tab w:val="left" w:pos="1134"/>
        <w:tab w:val="left" w:pos="1701"/>
        <w:tab w:val="left" w:pos="2268"/>
      </w:tabs>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B2A69"/>
    <w:pPr>
      <w:tabs>
        <w:tab w:val="left" w:pos="567"/>
        <w:tab w:val="left" w:pos="1134"/>
        <w:tab w:val="left" w:pos="1701"/>
        <w:tab w:val="left" w:pos="2268"/>
      </w:tabs>
      <w:spacing w:after="0" w:line="240"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B2A69"/>
    <w:pPr>
      <w:tabs>
        <w:tab w:val="left" w:pos="567"/>
        <w:tab w:val="left" w:pos="1134"/>
        <w:tab w:val="left" w:pos="1701"/>
        <w:tab w:val="left" w:pos="2268"/>
      </w:tabs>
      <w:spacing w:after="0" w:line="240"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B2A69"/>
    <w:pPr>
      <w:tabs>
        <w:tab w:val="left" w:pos="567"/>
        <w:tab w:val="left" w:pos="1134"/>
        <w:tab w:val="left" w:pos="1701"/>
        <w:tab w:val="left" w:pos="2268"/>
      </w:tabs>
      <w:spacing w:after="0" w:line="240"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2B2A69"/>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2B2A69"/>
    <w:pPr>
      <w:tabs>
        <w:tab w:val="left" w:pos="567"/>
      </w:tabs>
      <w:spacing w:after="0"/>
      <w:ind w:left="0" w:firstLine="0"/>
      <w:jc w:val="both"/>
      <w:outlineLvl w:val="9"/>
    </w:pPr>
    <w:rPr>
      <w:rFonts w:asciiTheme="majorHAnsi" w:hAnsiTheme="majorHAnsi"/>
      <w:b w:val="0"/>
      <w:bCs w:val="0"/>
      <w:color w:val="2F5496" w:themeColor="accent1" w:themeShade="BF"/>
      <w:kern w:val="0"/>
      <w:sz w:val="3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www.cbd.int/doc/decisions/cop-15/cop-15-dec-21-en.pdf"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cbd.int/doc/decisions/cop-10/cop-10-dec-40-en.pdf"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www.cbd.int/decision/cop/default.shtml?id=7158"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cbd.int/doc/decisions/cop-10/cop-10-dec-43-en.pdf" TargetMode="Externa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bd.int/decision/cop/default.shtml?id=7158" TargetMode="External"/><Relationship Id="rId22"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490CF6A6BE141B89803F91E071EE354"/>
        <w:category>
          <w:name w:val="General"/>
          <w:gallery w:val="placeholder"/>
        </w:category>
        <w:types>
          <w:type w:val="bbPlcHdr"/>
        </w:types>
        <w:behaviors>
          <w:behavior w:val="content"/>
        </w:behaviors>
        <w:guid w:val="{5C989D12-D39A-4B50-BF4F-AB224994ABFB}"/>
      </w:docPartPr>
      <w:docPartBody>
        <w:p w:rsidR="00D438B6" w:rsidRDefault="00D438B6" w:rsidP="00D438B6">
          <w:pPr>
            <w:pStyle w:val="6490CF6A6BE141B89803F91E071EE354"/>
          </w:pPr>
          <w:r w:rsidRPr="00302849">
            <w:rPr>
              <w:rStyle w:val="PlaceholderText"/>
            </w:rPr>
            <w:t>General</w:t>
          </w:r>
        </w:p>
      </w:docPartBody>
    </w:docPart>
    <w:docPart>
      <w:docPartPr>
        <w:name w:val="D4EDC301715642E7AC05773BA0C1B65D"/>
        <w:category>
          <w:name w:val="General"/>
          <w:gallery w:val="placeholder"/>
        </w:category>
        <w:types>
          <w:type w:val="bbPlcHdr"/>
        </w:types>
        <w:behaviors>
          <w:behavior w:val="content"/>
        </w:behaviors>
        <w:guid w:val="{28667B94-A6FA-4427-A66D-21EC87E7488A}"/>
      </w:docPartPr>
      <w:docPartBody>
        <w:p w:rsidR="00D438B6" w:rsidRDefault="00D438B6" w:rsidP="00D438B6">
          <w:pPr>
            <w:pStyle w:val="D4EDC301715642E7AC05773BA0C1B65D"/>
          </w:pPr>
          <w:r w:rsidRPr="00302849">
            <w:rPr>
              <w:rStyle w:val="PlaceholderText"/>
            </w:rPr>
            <w:t>[Date]</w:t>
          </w:r>
        </w:p>
      </w:docPartBody>
    </w:docPart>
    <w:docPart>
      <w:docPartPr>
        <w:name w:val="B1E9499ABBFE4F4FAE775BFB7694B8D4"/>
        <w:category>
          <w:name w:val="General"/>
          <w:gallery w:val="placeholder"/>
        </w:category>
        <w:types>
          <w:type w:val="bbPlcHdr"/>
        </w:types>
        <w:behaviors>
          <w:behavior w:val="content"/>
        </w:behaviors>
        <w:guid w:val="{5E4E1716-0EC0-401F-99B7-DFE1E38B52FF}"/>
      </w:docPartPr>
      <w:docPartBody>
        <w:p w:rsidR="00D438B6" w:rsidRDefault="00D438B6" w:rsidP="00D438B6">
          <w:pPr>
            <w:pStyle w:val="B1E9499ABBFE4F4FAE775BFB7694B8D4"/>
          </w:pPr>
          <w:r w:rsidRPr="00302849">
            <w:rPr>
              <w:rStyle w:val="PlaceholderText"/>
            </w:rPr>
            <w:t xml:space="preserve">[Language </w:t>
          </w:r>
          <w:r w:rsidRPr="00302849">
            <w:rPr>
              <w:rStyle w:val="PlaceholderText"/>
            </w:rPr>
            <w:br/>
            <w:t xml:space="preserve">Original: Language(s) </w:t>
          </w:r>
          <w:r w:rsidRPr="00302849">
            <w:rPr>
              <w:rStyle w:val="PlaceholderText"/>
            </w:rPr>
            <w:br/>
            <w:t>Languages]</w:t>
          </w:r>
        </w:p>
      </w:docPartBody>
    </w:docPart>
    <w:docPart>
      <w:docPartPr>
        <w:name w:val="6EDEFD5B043744B0A7A705282CD06FAC"/>
        <w:category>
          <w:name w:val="General"/>
          <w:gallery w:val="placeholder"/>
        </w:category>
        <w:types>
          <w:type w:val="bbPlcHdr"/>
        </w:types>
        <w:behaviors>
          <w:behavior w:val="content"/>
        </w:behaviors>
        <w:guid w:val="{F21FC6B4-5AC4-442F-B6BF-07E370DDF379}"/>
      </w:docPartPr>
      <w:docPartBody>
        <w:p w:rsidR="00D438B6" w:rsidRDefault="00D438B6" w:rsidP="00D438B6">
          <w:pPr>
            <w:pStyle w:val="6EDEFD5B043744B0A7A705282CD06FAC"/>
          </w:pPr>
          <w:r w:rsidRPr="00302849">
            <w:rPr>
              <w:rStyle w:val="PlaceholderText"/>
            </w:rPr>
            <w:t>Meeting name (part 1)</w:t>
          </w:r>
        </w:p>
      </w:docPartBody>
    </w:docPart>
    <w:docPart>
      <w:docPartPr>
        <w:name w:val="4014B30EABAE46CAA1D53856D514C706"/>
        <w:category>
          <w:name w:val="General"/>
          <w:gallery w:val="placeholder"/>
        </w:category>
        <w:types>
          <w:type w:val="bbPlcHdr"/>
        </w:types>
        <w:behaviors>
          <w:behavior w:val="content"/>
        </w:behaviors>
        <w:guid w:val="{5A9396B7-DF4C-482F-9786-0F516C93479C}"/>
      </w:docPartPr>
      <w:docPartBody>
        <w:p w:rsidR="00D438B6" w:rsidRDefault="00D438B6" w:rsidP="00D438B6">
          <w:pPr>
            <w:pStyle w:val="4014B30EABAE46CAA1D53856D514C706"/>
          </w:pPr>
          <w:r w:rsidRPr="00302849">
            <w:rPr>
              <w:rStyle w:val="PlaceholderText"/>
            </w:rPr>
            <w:t>Meeting name (part 2)</w:t>
          </w:r>
        </w:p>
      </w:docPartBody>
    </w:docPart>
    <w:docPart>
      <w:docPartPr>
        <w:name w:val="3C93DE80D0C1461ABB737E439B8A31AB"/>
        <w:category>
          <w:name w:val="General"/>
          <w:gallery w:val="placeholder"/>
        </w:category>
        <w:types>
          <w:type w:val="bbPlcHdr"/>
        </w:types>
        <w:behaviors>
          <w:behavior w:val="content"/>
        </w:behaviors>
        <w:guid w:val="{82FDC7F5-6CB9-495F-9441-CCEB6AA933D6}"/>
      </w:docPartPr>
      <w:docPartBody>
        <w:p w:rsidR="00D438B6" w:rsidRDefault="00D438B6" w:rsidP="00D438B6">
          <w:pPr>
            <w:pStyle w:val="3C93DE80D0C1461ABB737E439B8A31AB"/>
          </w:pPr>
          <w:r w:rsidRPr="00302849">
            <w:rPr>
              <w:rStyle w:val="PlaceholderText"/>
            </w:rPr>
            <w:t>[Venue, date]</w:t>
          </w:r>
        </w:p>
      </w:docPartBody>
    </w:docPart>
    <w:docPart>
      <w:docPartPr>
        <w:name w:val="E0DA49A7CEE241BABC1F874CEF0099B1"/>
        <w:category>
          <w:name w:val="General"/>
          <w:gallery w:val="placeholder"/>
        </w:category>
        <w:types>
          <w:type w:val="bbPlcHdr"/>
        </w:types>
        <w:behaviors>
          <w:behavior w:val="content"/>
        </w:behaviors>
        <w:guid w:val="{6B062450-EB64-455B-BF2C-B625F6B26E06}"/>
      </w:docPartPr>
      <w:docPartBody>
        <w:p w:rsidR="00D438B6" w:rsidRDefault="00D438B6" w:rsidP="00D438B6">
          <w:pPr>
            <w:pStyle w:val="E0DA49A7CEE241BABC1F874CEF0099B1"/>
          </w:pPr>
          <w:r w:rsidRPr="00302849">
            <w:rPr>
              <w:rStyle w:val="PlaceholderText"/>
            </w:rPr>
            <w:t>[Agenda item xx][Item xx of the provisional agenda]</w:t>
          </w:r>
        </w:p>
      </w:docPartBody>
    </w:docPart>
    <w:docPart>
      <w:docPartPr>
        <w:name w:val="3A9327B2F16043FEA20A670DF4E70267"/>
        <w:category>
          <w:name w:val="General"/>
          <w:gallery w:val="placeholder"/>
        </w:category>
        <w:types>
          <w:type w:val="bbPlcHdr"/>
        </w:types>
        <w:behaviors>
          <w:behavior w:val="content"/>
        </w:behaviors>
        <w:guid w:val="{B2BFC8C3-DD51-44D2-9724-7954AD80215C}"/>
      </w:docPartPr>
      <w:docPartBody>
        <w:p w:rsidR="00D438B6" w:rsidRDefault="00D438B6" w:rsidP="00D438B6">
          <w:pPr>
            <w:pStyle w:val="3A9327B2F16043FEA20A670DF4E70267"/>
          </w:pPr>
          <w:r w:rsidRPr="0030284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implified Arabic">
    <w:charset w:val="B2"/>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0911"/>
    <w:rsid w:val="000B6F03"/>
    <w:rsid w:val="00116475"/>
    <w:rsid w:val="00182136"/>
    <w:rsid w:val="001A0911"/>
    <w:rsid w:val="001B6E67"/>
    <w:rsid w:val="001D75F5"/>
    <w:rsid w:val="002A19E6"/>
    <w:rsid w:val="0039468D"/>
    <w:rsid w:val="003B6DE4"/>
    <w:rsid w:val="003D05ED"/>
    <w:rsid w:val="003D6731"/>
    <w:rsid w:val="003E4265"/>
    <w:rsid w:val="004148DA"/>
    <w:rsid w:val="00491037"/>
    <w:rsid w:val="00510C2B"/>
    <w:rsid w:val="0051400F"/>
    <w:rsid w:val="00533220"/>
    <w:rsid w:val="005451AA"/>
    <w:rsid w:val="006D44B6"/>
    <w:rsid w:val="0070682E"/>
    <w:rsid w:val="0077734B"/>
    <w:rsid w:val="00811238"/>
    <w:rsid w:val="00864D0A"/>
    <w:rsid w:val="009457AB"/>
    <w:rsid w:val="009D20FA"/>
    <w:rsid w:val="00A27747"/>
    <w:rsid w:val="00B46F5C"/>
    <w:rsid w:val="00B77AAF"/>
    <w:rsid w:val="00BA7D51"/>
    <w:rsid w:val="00BC0704"/>
    <w:rsid w:val="00BF4AC9"/>
    <w:rsid w:val="00CC013E"/>
    <w:rsid w:val="00D17FEB"/>
    <w:rsid w:val="00D25C96"/>
    <w:rsid w:val="00D438B6"/>
    <w:rsid w:val="00D74D8D"/>
    <w:rsid w:val="00E44A51"/>
    <w:rsid w:val="00E80D83"/>
    <w:rsid w:val="00E907FD"/>
    <w:rsid w:val="00E9507C"/>
    <w:rsid w:val="00EC03A9"/>
    <w:rsid w:val="00EF5675"/>
    <w:rsid w:val="00F221BB"/>
    <w:rsid w:val="00FA5241"/>
    <w:rsid w:val="00FC41A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438B6"/>
    <w:rPr>
      <w:color w:val="808080"/>
    </w:rPr>
  </w:style>
  <w:style w:type="paragraph" w:customStyle="1" w:styleId="6490CF6A6BE141B89803F91E071EE354">
    <w:name w:val="6490CF6A6BE141B89803F91E071EE354"/>
    <w:rsid w:val="00D438B6"/>
    <w:rPr>
      <w:lang w:val="en-GB"/>
    </w:rPr>
  </w:style>
  <w:style w:type="paragraph" w:customStyle="1" w:styleId="D4EDC301715642E7AC05773BA0C1B65D">
    <w:name w:val="D4EDC301715642E7AC05773BA0C1B65D"/>
    <w:rsid w:val="00D438B6"/>
    <w:rPr>
      <w:lang w:val="en-GB"/>
    </w:rPr>
  </w:style>
  <w:style w:type="paragraph" w:customStyle="1" w:styleId="B1E9499ABBFE4F4FAE775BFB7694B8D4">
    <w:name w:val="B1E9499ABBFE4F4FAE775BFB7694B8D4"/>
    <w:rsid w:val="00D438B6"/>
    <w:rPr>
      <w:lang w:val="en-GB"/>
    </w:rPr>
  </w:style>
  <w:style w:type="paragraph" w:customStyle="1" w:styleId="6EDEFD5B043744B0A7A705282CD06FAC">
    <w:name w:val="6EDEFD5B043744B0A7A705282CD06FAC"/>
    <w:rsid w:val="00D438B6"/>
    <w:rPr>
      <w:lang w:val="en-GB"/>
    </w:rPr>
  </w:style>
  <w:style w:type="paragraph" w:customStyle="1" w:styleId="4014B30EABAE46CAA1D53856D514C706">
    <w:name w:val="4014B30EABAE46CAA1D53856D514C706"/>
    <w:rsid w:val="00D438B6"/>
    <w:rPr>
      <w:lang w:val="en-GB"/>
    </w:rPr>
  </w:style>
  <w:style w:type="paragraph" w:customStyle="1" w:styleId="3C93DE80D0C1461ABB737E439B8A31AB">
    <w:name w:val="3C93DE80D0C1461ABB737E439B8A31AB"/>
    <w:rsid w:val="00D438B6"/>
    <w:rPr>
      <w:lang w:val="en-GB"/>
    </w:rPr>
  </w:style>
  <w:style w:type="paragraph" w:customStyle="1" w:styleId="E0DA49A7CEE241BABC1F874CEF0099B1">
    <w:name w:val="E0DA49A7CEE241BABC1F874CEF0099B1"/>
    <w:rsid w:val="00D438B6"/>
    <w:rPr>
      <w:lang w:val="en-GB"/>
    </w:rPr>
  </w:style>
  <w:style w:type="paragraph" w:customStyle="1" w:styleId="3A9327B2F16043FEA20A670DF4E70267">
    <w:name w:val="3A9327B2F16043FEA20A670DF4E70267"/>
    <w:rsid w:val="00D438B6"/>
    <w:rPr>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358298e0-1b7e-4ebe-8695-94439b74f0d1">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8" ma:contentTypeDescription="Create a new document." ma:contentTypeScope="" ma:versionID="56574a3974fe322614c82150facde942">
  <xsd:schema xmlns:xsd="http://www.w3.org/2001/XMLSchema" xmlns:xs="http://www.w3.org/2001/XMLSchema" xmlns:p="http://schemas.microsoft.com/office/2006/metadata/properties" xmlns:ns2="358298e0-1b7e-4ebe-8695-94439b74f0d1" xmlns:ns3="13ad741f-c0db-4e29-b5a6-03b4a1bc18ba" xmlns:ns4="985ec44e-1bab-4c0b-9df0-6ba128686fc9" targetNamespace="http://schemas.microsoft.com/office/2006/metadata/properties" ma:root="true" ma:fieldsID="9d58c0d7a53d6fd8413434503c3e2c13" ns2:_="" ns3:_="" ns4:_="">
    <xsd:import namespace="358298e0-1b7e-4ebe-8695-94439b74f0d1"/>
    <xsd:import namespace="13ad741f-c0db-4e29-b5a6-03b4a1bc18ba"/>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a081904-bce8-4032-99c9-02153865886d}" ma:internalName="TaxCatchAll" ma:showField="CatchAllData" ma:web="13ad741f-c0db-4e29-b5a6-03b4a1bc18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DD706E-0DDA-481A-9ABC-262779B31A14}">
  <ds:schemaRefs>
    <ds:schemaRef ds:uri="http://www.w3.org/XML/1998/namespace"/>
    <ds:schemaRef ds:uri="http://purl.org/dc/elements/1.1/"/>
    <ds:schemaRef ds:uri="http://purl.org/dc/dcmitype/"/>
    <ds:schemaRef ds:uri="http://purl.org/dc/terms/"/>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985ec44e-1bab-4c0b-9df0-6ba128686fc9"/>
    <ds:schemaRef ds:uri="13ad741f-c0db-4e29-b5a6-03b4a1bc18ba"/>
    <ds:schemaRef ds:uri="358298e0-1b7e-4ebe-8695-94439b74f0d1"/>
  </ds:schemaRefs>
</ds:datastoreItem>
</file>

<file path=customXml/itemProps2.xml><?xml version="1.0" encoding="utf-8"?>
<ds:datastoreItem xmlns:ds="http://schemas.openxmlformats.org/officeDocument/2006/customXml" ds:itemID="{904E395F-8319-4B1F-9B0C-B1683D7C9A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6DACA2-8C2E-46A4-AF4A-CE8311E2CCEE}">
  <ds:schemaRefs>
    <ds:schemaRef ds:uri="http://schemas.microsoft.com/sharepoint/v3/contenttype/forms"/>
  </ds:schemaRefs>
</ds:datastoreItem>
</file>

<file path=customXml/itemProps4.xml><?xml version="1.0" encoding="utf-8"?>
<ds:datastoreItem xmlns:ds="http://schemas.openxmlformats.org/officeDocument/2006/customXml" ds:itemID="{83035578-9C50-4D79-A0F2-8ED1D00CD9E0}">
  <ds:schemaRefs>
    <ds:schemaRef ds:uri="http://schemas.openxmlformats.org/officeDocument/2006/bibliography"/>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Normal.dotm</Template>
  <TotalTime>3</TotalTime>
  <Pages>10</Pages>
  <Words>3767</Words>
  <Characters>21477</Characters>
  <Application>Microsoft Office Word</Application>
  <DocSecurity>0</DocSecurity>
  <Lines>178</Lines>
  <Paragraphs>50</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Decision adopted by the Conference of the Parties to the Convention on Biological Diversity on 30 October 2024</vt:lpstr>
      <vt:lpstr>Development of a new programme of work and institutional arrangements on Article 8(j) and other provisions of the Convention related to indigenous peoples and local communities</vt:lpstr>
    </vt:vector>
  </TitlesOfParts>
  <Company/>
  <LinksUpToDate>false</LinksUpToDate>
  <CharactersWithSpaces>25194</CharactersWithSpaces>
  <SharedDoc>false</SharedDoc>
  <HLinks>
    <vt:vector size="30" baseType="variant">
      <vt:variant>
        <vt:i4>983113</vt:i4>
      </vt:variant>
      <vt:variant>
        <vt:i4>18</vt:i4>
      </vt:variant>
      <vt:variant>
        <vt:i4>0</vt:i4>
      </vt:variant>
      <vt:variant>
        <vt:i4>5</vt:i4>
      </vt:variant>
      <vt:variant>
        <vt:lpwstr>https://www.cbd.int/doc/decisions/cop-15/cop-15-dec-21-en.pdf</vt:lpwstr>
      </vt:variant>
      <vt:variant>
        <vt:lpwstr/>
      </vt:variant>
      <vt:variant>
        <vt:i4>720970</vt:i4>
      </vt:variant>
      <vt:variant>
        <vt:i4>15</vt:i4>
      </vt:variant>
      <vt:variant>
        <vt:i4>0</vt:i4>
      </vt:variant>
      <vt:variant>
        <vt:i4>5</vt:i4>
      </vt:variant>
      <vt:variant>
        <vt:lpwstr>https://www.cbd.int/doc/decisions/cop-10/cop-10-dec-40-en.pdf</vt:lpwstr>
      </vt:variant>
      <vt:variant>
        <vt:lpwstr/>
      </vt:variant>
      <vt:variant>
        <vt:i4>6815796</vt:i4>
      </vt:variant>
      <vt:variant>
        <vt:i4>12</vt:i4>
      </vt:variant>
      <vt:variant>
        <vt:i4>0</vt:i4>
      </vt:variant>
      <vt:variant>
        <vt:i4>5</vt:i4>
      </vt:variant>
      <vt:variant>
        <vt:lpwstr>https://www.cbd.int/decision/cop/default.shtml?id=7158</vt:lpwstr>
      </vt:variant>
      <vt:variant>
        <vt:lpwstr/>
      </vt:variant>
      <vt:variant>
        <vt:i4>524362</vt:i4>
      </vt:variant>
      <vt:variant>
        <vt:i4>9</vt:i4>
      </vt:variant>
      <vt:variant>
        <vt:i4>0</vt:i4>
      </vt:variant>
      <vt:variant>
        <vt:i4>5</vt:i4>
      </vt:variant>
      <vt:variant>
        <vt:lpwstr>https://www.cbd.int/doc/decisions/cop-10/cop-10-dec-43-en.pdf</vt:lpwstr>
      </vt:variant>
      <vt:variant>
        <vt:lpwstr/>
      </vt:variant>
      <vt:variant>
        <vt:i4>6815796</vt:i4>
      </vt:variant>
      <vt:variant>
        <vt:i4>6</vt:i4>
      </vt:variant>
      <vt:variant>
        <vt:i4>0</vt:i4>
      </vt:variant>
      <vt:variant>
        <vt:i4>5</vt:i4>
      </vt:variant>
      <vt:variant>
        <vt:lpwstr>https://www.cbd.int/decision/cop/default.shtml?id=7158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Decision adopted by the Conference of the Parties to the Convention on Biological Diversity on 30 October 2024</dc:title>
  <dc:subject>CBD/COP/DEC/16/4</dc:subject>
  <dc:creator>Secretariat of the Convention on Biological Diversity</dc:creator>
  <cp:keywords>Conference of the Parties to the Convention on Biological Diversity</cp:keywords>
  <dc:description/>
  <cp:lastModifiedBy>Veronique Lefebvre</cp:lastModifiedBy>
  <cp:revision>3</cp:revision>
  <cp:lastPrinted>2024-11-25T20:58:00Z</cp:lastPrinted>
  <dcterms:created xsi:type="dcterms:W3CDTF">2024-11-25T20:58:00Z</dcterms:created>
  <dcterms:modified xsi:type="dcterms:W3CDTF">2024-11-25T20:59:00Z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0x01010069BFACF6D92CD24AA50050CE23F68F74</vt:lpwstr>
  </property>
  <property fmtid="{D5CDD505-2E9C-101B-9397-08002B2CF9AE}" pid="3" name="MediaServiceImageTags">
    <vt:lpwstr/>
  </property>
  <property fmtid="{D5CDD505-2E9C-101B-9397-08002B2CF9AE}" pid="4" name="CBD-Language">
    <vt:lpwstr>EN</vt:lpwstr>
  </property>
  <property fmtid="{D5CDD505-2E9C-101B-9397-08002B2CF9AE}" pid="5" name="CBD-Generator">
    <vt:lpwstr>0</vt:lpwstr>
  </property>
  <property fmtid="{D5CDD505-2E9C-101B-9397-08002B2CF9AE}" pid="6" name="CBD-Category">
    <vt:lpwstr>CBD</vt:lpwstr>
  </property>
</Properties>
</file>