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E1023" w:rsidRPr="004B3742" w14:paraId="5655C3AE" w14:textId="77777777" w:rsidTr="00FF07DB">
        <w:trPr>
          <w:trHeight w:val="709"/>
        </w:trPr>
        <w:tc>
          <w:tcPr>
            <w:tcW w:w="976" w:type="dxa"/>
            <w:tcBorders>
              <w:bottom w:val="single" w:sz="12" w:space="0" w:color="auto"/>
            </w:tcBorders>
          </w:tcPr>
          <w:p w14:paraId="60B21661" w14:textId="77777777" w:rsidR="007E1023" w:rsidRPr="0081714B" w:rsidRDefault="007E1023" w:rsidP="00FF07DB">
            <w:pPr>
              <w:rPr>
                <w:color w:val="000000" w:themeColor="text1"/>
              </w:rPr>
            </w:pPr>
            <w:r w:rsidRPr="0081714B">
              <w:rPr>
                <w:noProof/>
                <w:color w:val="000000" w:themeColor="text1"/>
                <w:lang w:val="en-US"/>
              </w:rPr>
              <w:drawing>
                <wp:inline distT="0" distB="0" distL="0" distR="0" wp14:anchorId="5E73C830" wp14:editId="1AD3BCD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B11784F" w14:textId="77777777" w:rsidR="007E1023" w:rsidRPr="0081714B" w:rsidRDefault="007E1023" w:rsidP="00FF07DB">
            <w:pPr>
              <w:rPr>
                <w:color w:val="000000" w:themeColor="text1"/>
              </w:rPr>
            </w:pPr>
            <w:r w:rsidRPr="0081714B">
              <w:rPr>
                <w:noProof/>
                <w:color w:val="000000" w:themeColor="text1"/>
                <w:lang w:val="en-US"/>
              </w:rPr>
              <w:drawing>
                <wp:inline distT="0" distB="0" distL="0" distR="0" wp14:anchorId="48016BE9" wp14:editId="7995AC9F">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84125D8" w14:textId="77777777" w:rsidR="007E1023" w:rsidRPr="0081714B" w:rsidRDefault="007E1023" w:rsidP="00FF07DB">
            <w:pPr>
              <w:jc w:val="right"/>
              <w:rPr>
                <w:rFonts w:ascii="Arial" w:hAnsi="Arial" w:cs="Arial"/>
                <w:b/>
                <w:color w:val="000000" w:themeColor="text1"/>
                <w:sz w:val="32"/>
                <w:szCs w:val="32"/>
              </w:rPr>
            </w:pPr>
            <w:r w:rsidRPr="0081714B">
              <w:rPr>
                <w:rFonts w:ascii="Arial" w:hAnsi="Arial" w:cs="Arial"/>
                <w:b/>
                <w:color w:val="000000" w:themeColor="text1"/>
                <w:sz w:val="32"/>
                <w:szCs w:val="32"/>
              </w:rPr>
              <w:t>CBD</w:t>
            </w:r>
          </w:p>
        </w:tc>
      </w:tr>
      <w:tr w:rsidR="007E1023" w:rsidRPr="004B3742" w14:paraId="7BFE1B8C" w14:textId="77777777" w:rsidTr="00FF07DB">
        <w:tc>
          <w:tcPr>
            <w:tcW w:w="6117" w:type="dxa"/>
            <w:gridSpan w:val="2"/>
            <w:tcBorders>
              <w:top w:val="single" w:sz="12" w:space="0" w:color="auto"/>
              <w:bottom w:val="single" w:sz="36" w:space="0" w:color="auto"/>
            </w:tcBorders>
            <w:vAlign w:val="center"/>
          </w:tcPr>
          <w:p w14:paraId="3340DFD9" w14:textId="77777777" w:rsidR="007E1023" w:rsidRPr="0081714B" w:rsidRDefault="007E1023" w:rsidP="00FF07DB">
            <w:pPr>
              <w:rPr>
                <w:color w:val="000000" w:themeColor="text1"/>
              </w:rPr>
            </w:pPr>
            <w:r w:rsidRPr="0081714B">
              <w:rPr>
                <w:noProof/>
                <w:color w:val="000000" w:themeColor="text1"/>
                <w:lang w:val="en-US"/>
              </w:rPr>
              <w:drawing>
                <wp:inline distT="0" distB="0" distL="0" distR="0" wp14:anchorId="7E0C4DF0" wp14:editId="3916EBE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AD8686A" w14:textId="77777777" w:rsidR="007E1023" w:rsidRPr="0081714B" w:rsidRDefault="007E1023" w:rsidP="00FF07DB">
            <w:pPr>
              <w:ind w:left="1215"/>
              <w:rPr>
                <w:color w:val="000000" w:themeColor="text1"/>
                <w:kern w:val="22"/>
                <w:szCs w:val="22"/>
              </w:rPr>
            </w:pPr>
            <w:r w:rsidRPr="0081714B">
              <w:rPr>
                <w:color w:val="000000" w:themeColor="text1"/>
                <w:kern w:val="22"/>
                <w:szCs w:val="22"/>
              </w:rPr>
              <w:t>Distr.</w:t>
            </w:r>
          </w:p>
          <w:p w14:paraId="3B2A8984" w14:textId="79852E03" w:rsidR="007E1023" w:rsidRPr="0081714B" w:rsidRDefault="009D3EEE" w:rsidP="00FF07DB">
            <w:pPr>
              <w:ind w:left="1215"/>
              <w:rPr>
                <w:color w:val="000000" w:themeColor="text1"/>
                <w:kern w:val="22"/>
                <w:szCs w:val="22"/>
              </w:rPr>
            </w:pPr>
            <w:sdt>
              <w:sdtPr>
                <w:rPr>
                  <w:color w:val="000000" w:themeColor="text1"/>
                  <w:kern w:val="22"/>
                  <w:szCs w:val="22"/>
                </w:rPr>
                <w:alias w:val="Status"/>
                <w:tag w:val=""/>
                <w:id w:val="307985777"/>
                <w:placeholder>
                  <w:docPart w:val="1F4CBC05B820493C99E064044F6549C4"/>
                </w:placeholder>
                <w:dataBinding w:prefixMappings="xmlns:ns0='http://purl.org/dc/elements/1.1/' xmlns:ns1='http://schemas.openxmlformats.org/package/2006/metadata/core-properties' " w:xpath="/ns1:coreProperties[1]/ns1:contentStatus[1]" w:storeItemID="{6C3C8BC8-F283-45AE-878A-BAB7291924A1}"/>
                <w:text/>
              </w:sdtPr>
              <w:sdtEndPr/>
              <w:sdtContent>
                <w:r w:rsidR="0080015B">
                  <w:rPr>
                    <w:color w:val="000000" w:themeColor="text1"/>
                    <w:kern w:val="22"/>
                    <w:szCs w:val="22"/>
                  </w:rPr>
                  <w:t>GENERAL</w:t>
                </w:r>
              </w:sdtContent>
            </w:sdt>
          </w:p>
          <w:p w14:paraId="69EA7314" w14:textId="77777777" w:rsidR="007E1023" w:rsidRPr="0081714B" w:rsidRDefault="007E1023" w:rsidP="00FF07DB">
            <w:pPr>
              <w:ind w:left="1215"/>
              <w:rPr>
                <w:color w:val="000000" w:themeColor="text1"/>
                <w:kern w:val="22"/>
                <w:szCs w:val="22"/>
              </w:rPr>
            </w:pPr>
          </w:p>
          <w:p w14:paraId="624DB635" w14:textId="30FE5941" w:rsidR="007E1023" w:rsidRPr="0081714B" w:rsidRDefault="009D3EEE" w:rsidP="00FF07DB">
            <w:pPr>
              <w:ind w:left="1215"/>
              <w:rPr>
                <w:color w:val="000000" w:themeColor="text1"/>
                <w:kern w:val="22"/>
                <w:szCs w:val="22"/>
              </w:rPr>
            </w:pPr>
            <w:sdt>
              <w:sdtPr>
                <w:rPr>
                  <w:color w:val="000000" w:themeColor="text1"/>
                  <w:kern w:val="22"/>
                </w:rPr>
                <w:alias w:val="Subject"/>
                <w:tag w:val=""/>
                <w:id w:val="2137136483"/>
                <w:placeholder>
                  <w:docPart w:val="74C10273F93B431B8E1B3674733FDD19"/>
                </w:placeholder>
                <w:dataBinding w:prefixMappings="xmlns:ns0='http://purl.org/dc/elements/1.1/' xmlns:ns1='http://schemas.openxmlformats.org/package/2006/metadata/core-properties' " w:xpath="/ns1:coreProperties[1]/ns0:subject[1]" w:storeItemID="{6C3C8BC8-F283-45AE-878A-BAB7291924A1}"/>
                <w:text/>
              </w:sdtPr>
              <w:sdtEndPr/>
              <w:sdtContent>
                <w:r w:rsidR="0080015B">
                  <w:rPr>
                    <w:color w:val="000000" w:themeColor="text1"/>
                    <w:kern w:val="22"/>
                  </w:rPr>
                  <w:t>CBD/COP/DEC/14/21</w:t>
                </w:r>
              </w:sdtContent>
            </w:sdt>
          </w:p>
          <w:p w14:paraId="5A53F754" w14:textId="7B0B4690" w:rsidR="007E1023" w:rsidRPr="0081714B" w:rsidRDefault="0080015B" w:rsidP="00FF07DB">
            <w:pPr>
              <w:ind w:left="1215"/>
              <w:rPr>
                <w:color w:val="000000" w:themeColor="text1"/>
                <w:kern w:val="22"/>
                <w:szCs w:val="22"/>
              </w:rPr>
            </w:pPr>
            <w:r>
              <w:rPr>
                <w:color w:val="000000" w:themeColor="text1"/>
                <w:kern w:val="22"/>
                <w:szCs w:val="22"/>
              </w:rPr>
              <w:t>30</w:t>
            </w:r>
            <w:r w:rsidR="007E1023" w:rsidRPr="0081714B">
              <w:rPr>
                <w:color w:val="000000" w:themeColor="text1"/>
                <w:kern w:val="22"/>
                <w:szCs w:val="22"/>
              </w:rPr>
              <w:t xml:space="preserve"> November 2018</w:t>
            </w:r>
          </w:p>
          <w:p w14:paraId="624436D1" w14:textId="77777777" w:rsidR="007E1023" w:rsidRPr="0081714B" w:rsidRDefault="007E1023" w:rsidP="00FF07DB">
            <w:pPr>
              <w:ind w:left="1215"/>
              <w:rPr>
                <w:color w:val="000000" w:themeColor="text1"/>
                <w:kern w:val="22"/>
                <w:szCs w:val="22"/>
              </w:rPr>
            </w:pPr>
          </w:p>
          <w:p w14:paraId="6DF7DFF1" w14:textId="77777777" w:rsidR="007E1023" w:rsidRPr="0081714B" w:rsidRDefault="007E1023" w:rsidP="00FF07DB">
            <w:pPr>
              <w:ind w:left="1215"/>
              <w:rPr>
                <w:color w:val="000000" w:themeColor="text1"/>
                <w:kern w:val="22"/>
                <w:szCs w:val="22"/>
              </w:rPr>
            </w:pPr>
            <w:r w:rsidRPr="0081714B">
              <w:rPr>
                <w:color w:val="000000" w:themeColor="text1"/>
                <w:kern w:val="22"/>
                <w:szCs w:val="22"/>
              </w:rPr>
              <w:t>ORIGINAL: ENGLISH</w:t>
            </w:r>
          </w:p>
          <w:p w14:paraId="59570F98" w14:textId="77777777" w:rsidR="007E1023" w:rsidRPr="0081714B" w:rsidRDefault="007E1023" w:rsidP="00FF07DB">
            <w:pPr>
              <w:rPr>
                <w:color w:val="000000" w:themeColor="text1"/>
                <w:kern w:val="22"/>
              </w:rPr>
            </w:pPr>
          </w:p>
        </w:tc>
      </w:tr>
    </w:tbl>
    <w:p w14:paraId="1DC2F3CC" w14:textId="77777777" w:rsidR="0061445E" w:rsidRPr="00A973C8" w:rsidRDefault="0061445E" w:rsidP="0061445E">
      <w:pPr>
        <w:pStyle w:val="NoSpacing"/>
        <w:ind w:left="142" w:right="4682" w:hanging="142"/>
        <w:rPr>
          <w:rFonts w:ascii="Times New Roman" w:hAnsi="Times New Roman"/>
        </w:rPr>
      </w:pPr>
      <w:r w:rsidRPr="00A973C8">
        <w:rPr>
          <w:rFonts w:ascii="Times New Roman" w:hAnsi="Times New Roman"/>
        </w:rPr>
        <w:t>CONFERENCE OF THE PARTIES TO THE CONVENTION ON BIOLOGICAL DIVERSITY</w:t>
      </w:r>
    </w:p>
    <w:p w14:paraId="5B0F9F9E" w14:textId="77777777" w:rsidR="0061445E" w:rsidRPr="00A973C8" w:rsidRDefault="0061445E" w:rsidP="0061445E">
      <w:pPr>
        <w:pStyle w:val="NoSpacing"/>
        <w:rPr>
          <w:rFonts w:ascii="Times New Roman" w:hAnsi="Times New Roman"/>
        </w:rPr>
      </w:pPr>
      <w:r w:rsidRPr="00A973C8">
        <w:rPr>
          <w:rFonts w:ascii="Times New Roman" w:hAnsi="Times New Roman"/>
        </w:rPr>
        <w:t>Fourteenth meeting</w:t>
      </w:r>
    </w:p>
    <w:p w14:paraId="016B4752" w14:textId="780510DD" w:rsidR="0061445E" w:rsidRPr="00A973C8" w:rsidRDefault="0061445E" w:rsidP="0061445E">
      <w:pPr>
        <w:pStyle w:val="NoSpacing"/>
        <w:rPr>
          <w:rFonts w:ascii="Times New Roman" w:hAnsi="Times New Roman"/>
        </w:rPr>
      </w:pPr>
      <w:r w:rsidRPr="00A973C8">
        <w:rPr>
          <w:rFonts w:ascii="Times New Roman" w:hAnsi="Times New Roman"/>
        </w:rPr>
        <w:t xml:space="preserve">Sharm </w:t>
      </w:r>
      <w:r w:rsidR="0082526D">
        <w:rPr>
          <w:rFonts w:ascii="Times New Roman" w:hAnsi="Times New Roman"/>
        </w:rPr>
        <w:t>E</w:t>
      </w:r>
      <w:r>
        <w:rPr>
          <w:rFonts w:ascii="Times New Roman" w:hAnsi="Times New Roman"/>
        </w:rPr>
        <w:t>l-Sheikh, Egypt, 17-29</w:t>
      </w:r>
      <w:r w:rsidRPr="00A973C8">
        <w:rPr>
          <w:rFonts w:ascii="Times New Roman" w:hAnsi="Times New Roman"/>
        </w:rPr>
        <w:t xml:space="preserve"> November 2018</w:t>
      </w:r>
    </w:p>
    <w:p w14:paraId="0B9BBCE1" w14:textId="28426E4B" w:rsidR="00C9161D" w:rsidRDefault="00405146" w:rsidP="00C9161D">
      <w:r>
        <w:t xml:space="preserve">Agenda item </w:t>
      </w:r>
      <w:r w:rsidR="00DD16DE">
        <w:t>28</w:t>
      </w:r>
    </w:p>
    <w:p w14:paraId="3A887C7E" w14:textId="7A33CC1E" w:rsidR="0080015B" w:rsidRPr="009D3EEE" w:rsidRDefault="004E2BA3" w:rsidP="009D3EEE">
      <w:pPr>
        <w:suppressLineNumbers/>
        <w:suppressAutoHyphens/>
        <w:spacing w:before="240" w:after="120"/>
        <w:jc w:val="center"/>
        <w:rPr>
          <w:rFonts w:ascii="Times New Roman Bold" w:hAnsi="Times New Roman Bold"/>
          <w:caps/>
          <w:kern w:val="22"/>
          <w:szCs w:val="22"/>
          <w:lang w:val="en-CA"/>
        </w:rPr>
      </w:pPr>
      <w:r w:rsidRPr="009D3EEE">
        <w:rPr>
          <w:rFonts w:ascii="Times New Roman Bold" w:hAnsi="Times New Roman Bold"/>
          <w:b/>
          <w:caps/>
          <w:kern w:val="22"/>
          <w:szCs w:val="22"/>
        </w:rPr>
        <w:t>Decision adopted by the Conference of the Parties to the Convention on Biological Diversity</w:t>
      </w:r>
    </w:p>
    <w:p w14:paraId="70A9BE08" w14:textId="74DE5FF6" w:rsidR="00C9161D" w:rsidRPr="009D3EEE" w:rsidRDefault="009D3EEE" w:rsidP="009D3EEE">
      <w:pPr>
        <w:pStyle w:val="recommendationheader"/>
        <w:rPr>
          <w:b w:val="0"/>
          <w:caps/>
        </w:rPr>
      </w:pPr>
      <w:sdt>
        <w:sdtPr>
          <w:rPr>
            <w:rStyle w:val="Heading2Cha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005819">
            <w:rPr>
              <w:rStyle w:val="Heading2Char"/>
              <w:b/>
            </w:rPr>
            <w:t>14/21.</w:t>
          </w:r>
          <w:r w:rsidR="004E2BA3">
            <w:rPr>
              <w:rStyle w:val="Heading2Char"/>
              <w:b/>
            </w:rPr>
            <w:tab/>
          </w:r>
          <w:r w:rsidR="00005819">
            <w:rPr>
              <w:rStyle w:val="Heading2Char"/>
              <w:b/>
            </w:rPr>
            <w:t>Liability and redress (Article 14, paragraph 2)</w:t>
          </w:r>
        </w:sdtContent>
      </w:sdt>
    </w:p>
    <w:p w14:paraId="41D7FC38" w14:textId="4E6FC5D0" w:rsidR="00DD16DE" w:rsidRPr="00DD16DE" w:rsidRDefault="00DD16DE" w:rsidP="00BD2B0A">
      <w:pPr>
        <w:spacing w:before="120" w:after="120"/>
        <w:ind w:firstLine="720"/>
      </w:pPr>
      <w:r w:rsidRPr="00DD16DE">
        <w:rPr>
          <w:i/>
          <w:snapToGrid w:val="0"/>
          <w:szCs w:val="18"/>
        </w:rPr>
        <w:t>The Conference of the Parties,</w:t>
      </w:r>
    </w:p>
    <w:p w14:paraId="15F3BB33" w14:textId="77777777" w:rsidR="00DD16DE" w:rsidRPr="00DD16DE" w:rsidRDefault="00DD16DE" w:rsidP="00BD2B0A">
      <w:pPr>
        <w:spacing w:before="120" w:after="120"/>
        <w:ind w:firstLine="720"/>
        <w:rPr>
          <w:lang w:val="en-US"/>
        </w:rPr>
      </w:pPr>
      <w:r w:rsidRPr="00DD16DE">
        <w:rPr>
          <w:i/>
          <w:lang w:val="en-US"/>
        </w:rPr>
        <w:t>Recalling</w:t>
      </w:r>
      <w:r w:rsidRPr="00DD16DE">
        <w:rPr>
          <w:lang w:val="en-US"/>
        </w:rPr>
        <w:t xml:space="preserve"> decision XII/14,</w:t>
      </w:r>
    </w:p>
    <w:p w14:paraId="2B9144A5" w14:textId="52F67F76" w:rsidR="00DD16DE" w:rsidRPr="00DD16DE" w:rsidRDefault="00DD16DE" w:rsidP="00BD2B0A">
      <w:pPr>
        <w:spacing w:before="120" w:after="120"/>
        <w:ind w:firstLine="720"/>
      </w:pPr>
      <w:r w:rsidRPr="00DD16DE">
        <w:rPr>
          <w:i/>
          <w:lang w:val="en-US"/>
        </w:rPr>
        <w:t>Taking note</w:t>
      </w:r>
      <w:r w:rsidRPr="00DD16DE">
        <w:rPr>
          <w:lang w:val="en-US"/>
        </w:rPr>
        <w:t xml:space="preserve"> of the information </w:t>
      </w:r>
      <w:r w:rsidRPr="00DD16DE">
        <w:t>that the Executive Secretary made available on new developments regarding liability and redress for damage to the environment in general and to biological diversity in particular,</w:t>
      </w:r>
      <w:r w:rsidR="000A6598">
        <w:rPr>
          <w:rStyle w:val="FootnoteReference"/>
        </w:rPr>
        <w:footnoteReference w:id="1"/>
      </w:r>
    </w:p>
    <w:p w14:paraId="0A26A96C" w14:textId="256CE55C" w:rsidR="00DD16DE" w:rsidRDefault="00DD16DE" w:rsidP="00BD2B0A">
      <w:pPr>
        <w:spacing w:before="120" w:after="120"/>
        <w:ind w:firstLine="720"/>
        <w:rPr>
          <w:lang w:val="en-CA"/>
        </w:rPr>
      </w:pPr>
      <w:r>
        <w:rPr>
          <w:lang w:val="en-US"/>
        </w:rPr>
        <w:t>1.</w:t>
      </w:r>
      <w:r>
        <w:rPr>
          <w:lang w:val="en-US"/>
        </w:rPr>
        <w:tab/>
      </w:r>
      <w:r w:rsidRPr="00BD2B0A">
        <w:rPr>
          <w:i/>
          <w:lang w:val="en-US"/>
        </w:rPr>
        <w:t>W</w:t>
      </w:r>
      <w:r w:rsidR="00BB054B" w:rsidRPr="00BD2B0A">
        <w:rPr>
          <w:i/>
          <w:lang w:val="en-US"/>
        </w:rPr>
        <w:t>elcome</w:t>
      </w:r>
      <w:r w:rsidRPr="00BD2B0A">
        <w:rPr>
          <w:i/>
          <w:lang w:val="en-US"/>
        </w:rPr>
        <w:t>s</w:t>
      </w:r>
      <w:r w:rsidR="00BB054B" w:rsidRPr="00BB054B">
        <w:rPr>
          <w:lang w:val="en-US"/>
        </w:rPr>
        <w:t xml:space="preserve"> the entry into force of the Nagoya </w:t>
      </w:r>
      <w:r w:rsidR="00BB054B" w:rsidRPr="00BB054B">
        <w:rPr>
          <w:lang w:val="en-CA"/>
        </w:rPr>
        <w:t xml:space="preserve">– </w:t>
      </w:r>
      <w:r w:rsidR="00BB054B" w:rsidRPr="00BB054B">
        <w:rPr>
          <w:lang w:val="en-US"/>
        </w:rPr>
        <w:t>Kuala Lumpur Supplementary Protocol on Liability and Redress;</w:t>
      </w:r>
    </w:p>
    <w:p w14:paraId="658BFF5A" w14:textId="49BA092D" w:rsidR="00DD16DE" w:rsidRDefault="007E1023" w:rsidP="00BD2B0A">
      <w:pPr>
        <w:spacing w:before="120" w:after="120"/>
        <w:ind w:firstLine="720"/>
        <w:rPr>
          <w:lang w:val="en-CA"/>
        </w:rPr>
      </w:pPr>
      <w:r>
        <w:rPr>
          <w:lang w:val="en-CA"/>
        </w:rPr>
        <w:t>2</w:t>
      </w:r>
      <w:r w:rsidR="00DD16DE">
        <w:rPr>
          <w:lang w:val="en-CA"/>
        </w:rPr>
        <w:t>.</w:t>
      </w:r>
      <w:r w:rsidR="00DD16DE">
        <w:rPr>
          <w:lang w:val="en-CA"/>
        </w:rPr>
        <w:tab/>
      </w:r>
      <w:r w:rsidR="00DD16DE" w:rsidRPr="00BD2B0A">
        <w:rPr>
          <w:i/>
          <w:lang w:val="en-US"/>
        </w:rPr>
        <w:t>I</w:t>
      </w:r>
      <w:r w:rsidR="00BB054B" w:rsidRPr="00BD2B0A">
        <w:rPr>
          <w:i/>
          <w:lang w:val="en-US"/>
        </w:rPr>
        <w:t>nvite</w:t>
      </w:r>
      <w:r w:rsidR="00DD16DE" w:rsidRPr="00BD2B0A">
        <w:rPr>
          <w:i/>
          <w:lang w:val="en-US"/>
        </w:rPr>
        <w:t>s</w:t>
      </w:r>
      <w:r w:rsidR="00BB054B" w:rsidRPr="00BB054B">
        <w:rPr>
          <w:lang w:val="en-US"/>
        </w:rPr>
        <w:t xml:space="preserve"> Parties to continue to address the issue of liability and redress </w:t>
      </w:r>
      <w:r>
        <w:rPr>
          <w:lang w:val="en-US"/>
        </w:rPr>
        <w:t xml:space="preserve">in the context of Article 14, paragraph 2, including restoration and compensation </w:t>
      </w:r>
      <w:r w:rsidR="00BB054B" w:rsidRPr="00BB054B">
        <w:rPr>
          <w:lang w:val="en-US"/>
        </w:rPr>
        <w:t>for damage to biological diversity through</w:t>
      </w:r>
      <w:r w:rsidR="00DD1C85">
        <w:rPr>
          <w:lang w:val="en-US"/>
        </w:rPr>
        <w:t>, as</w:t>
      </w:r>
      <w:r w:rsidR="00BB054B" w:rsidRPr="00BB054B">
        <w:rPr>
          <w:lang w:val="en-US"/>
        </w:rPr>
        <w:t xml:space="preserve"> appropriate</w:t>
      </w:r>
      <w:r w:rsidR="00DD1C85">
        <w:rPr>
          <w:lang w:val="en-US"/>
        </w:rPr>
        <w:t>,</w:t>
      </w:r>
      <w:r w:rsidR="00BB054B" w:rsidRPr="00BB054B">
        <w:rPr>
          <w:lang w:val="en-US"/>
        </w:rPr>
        <w:t xml:space="preserve"> national policy, legislation, national biodiversity strateg</w:t>
      </w:r>
      <w:r w:rsidR="008F186A">
        <w:rPr>
          <w:lang w:val="en-US"/>
        </w:rPr>
        <w:t>ies</w:t>
      </w:r>
      <w:r w:rsidR="00BB054B" w:rsidRPr="00BB054B">
        <w:rPr>
          <w:lang w:val="en-US"/>
        </w:rPr>
        <w:t xml:space="preserve"> and action plan</w:t>
      </w:r>
      <w:r w:rsidR="008F186A">
        <w:rPr>
          <w:lang w:val="en-US"/>
        </w:rPr>
        <w:t>s</w:t>
      </w:r>
      <w:r w:rsidR="00BB054B" w:rsidRPr="00BB054B">
        <w:rPr>
          <w:lang w:val="en-US"/>
        </w:rPr>
        <w:t>;</w:t>
      </w:r>
    </w:p>
    <w:p w14:paraId="1F6E0964" w14:textId="1EFDEFBC" w:rsidR="00BB054B" w:rsidRPr="00BB054B" w:rsidRDefault="007E1023" w:rsidP="00BD2B0A">
      <w:pPr>
        <w:spacing w:before="120" w:after="120"/>
        <w:ind w:firstLine="720"/>
        <w:rPr>
          <w:lang w:val="en-CA"/>
        </w:rPr>
      </w:pPr>
      <w:r>
        <w:rPr>
          <w:lang w:val="en-CA"/>
        </w:rPr>
        <w:t>3</w:t>
      </w:r>
      <w:r w:rsidR="00DD16DE">
        <w:rPr>
          <w:lang w:val="en-CA"/>
        </w:rPr>
        <w:t>.</w:t>
      </w:r>
      <w:r w:rsidR="00DD16DE">
        <w:rPr>
          <w:lang w:val="en-CA"/>
        </w:rPr>
        <w:tab/>
      </w:r>
      <w:r w:rsidRPr="00E22C2C">
        <w:rPr>
          <w:i/>
          <w:lang w:val="en-CA"/>
        </w:rPr>
        <w:t>Invites</w:t>
      </w:r>
      <w:r>
        <w:rPr>
          <w:lang w:val="en-CA"/>
        </w:rPr>
        <w:t xml:space="preserve"> Parties and other Governments to submit to the Executive Secretary information on their experience in implementing the decisions of the Conference of the Parties to the Convention related to Article 14, paragraph 2, and </w:t>
      </w:r>
      <w:r w:rsidRPr="00E22C2C">
        <w:rPr>
          <w:i/>
          <w:lang w:val="en-CA"/>
        </w:rPr>
        <w:t>requests</w:t>
      </w:r>
      <w:r>
        <w:rPr>
          <w:lang w:val="en-CA"/>
        </w:rPr>
        <w:t xml:space="preserve"> the Executive Secretary to compile this information, as well as information on any recent developments, and make it available for consideration by the Conference of the Parties </w:t>
      </w:r>
      <w:r w:rsidR="00BB054B" w:rsidRPr="00BB054B">
        <w:rPr>
          <w:lang w:val="en-US"/>
        </w:rPr>
        <w:t>at its sixteenth meeting.</w:t>
      </w:r>
      <w:bookmarkStart w:id="0" w:name="_GoBack"/>
      <w:bookmarkEnd w:id="0"/>
    </w:p>
    <w:p w14:paraId="48D24824" w14:textId="4071942C" w:rsidR="00B3369F" w:rsidRPr="00C9161D" w:rsidRDefault="005D61C6" w:rsidP="00BD2B0A">
      <w:pPr>
        <w:spacing w:before="120" w:after="120"/>
        <w:ind w:firstLine="720"/>
        <w:jc w:val="center"/>
      </w:pPr>
      <w:r>
        <w:t>__________</w:t>
      </w:r>
    </w:p>
    <w:sectPr w:rsidR="00B3369F" w:rsidRPr="00C9161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04A1" w14:textId="77777777" w:rsidR="00C60FC4" w:rsidRDefault="00C60FC4" w:rsidP="00CF1848">
      <w:r>
        <w:separator/>
      </w:r>
    </w:p>
  </w:endnote>
  <w:endnote w:type="continuationSeparator" w:id="0">
    <w:p w14:paraId="12547E74" w14:textId="77777777" w:rsidR="00C60FC4" w:rsidRDefault="00C60FC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6B66" w14:textId="77777777" w:rsidR="00C60FC4" w:rsidRDefault="00C60FC4" w:rsidP="00CF1848">
      <w:r>
        <w:separator/>
      </w:r>
    </w:p>
  </w:footnote>
  <w:footnote w:type="continuationSeparator" w:id="0">
    <w:p w14:paraId="15921C6E" w14:textId="77777777" w:rsidR="00C60FC4" w:rsidRDefault="00C60FC4" w:rsidP="00CF1848">
      <w:r>
        <w:continuationSeparator/>
      </w:r>
    </w:p>
  </w:footnote>
  <w:footnote w:id="1">
    <w:p w14:paraId="5584BDC3" w14:textId="1801448D" w:rsidR="000A6598" w:rsidRPr="009D3EEE" w:rsidRDefault="000A6598" w:rsidP="009D3EEE">
      <w:pPr>
        <w:pStyle w:val="FootnoteText"/>
        <w:ind w:firstLine="0"/>
        <w:jc w:val="left"/>
        <w:rPr>
          <w:kern w:val="18"/>
          <w:szCs w:val="18"/>
        </w:rPr>
      </w:pPr>
      <w:r w:rsidRPr="009D3EEE">
        <w:rPr>
          <w:rStyle w:val="FootnoteReference"/>
          <w:kern w:val="18"/>
          <w:sz w:val="18"/>
          <w:szCs w:val="18"/>
        </w:rPr>
        <w:footnoteRef/>
      </w:r>
      <w:r w:rsidRPr="009D3EEE">
        <w:rPr>
          <w:kern w:val="18"/>
          <w:szCs w:val="18"/>
        </w:rPr>
        <w:t xml:space="preserve"> CBD/COP/14/10.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E911481" w:rsidR="00534681" w:rsidRPr="00BD2B0A" w:rsidRDefault="0080015B" w:rsidP="00534681">
        <w:pPr>
          <w:pStyle w:val="Header"/>
          <w:rPr>
            <w:lang w:val="en-CA"/>
          </w:rPr>
        </w:pPr>
        <w:r>
          <w:rPr>
            <w:lang w:val="en-CA"/>
          </w:rPr>
          <w:t>CBD/COP/DEC/14/21</w:t>
        </w:r>
      </w:p>
    </w:sdtContent>
  </w:sdt>
  <w:p w14:paraId="57597240"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ECC62D1" w:rsidR="009505C9" w:rsidRPr="00BD2B0A" w:rsidRDefault="0080015B" w:rsidP="009505C9">
        <w:pPr>
          <w:pStyle w:val="Header"/>
          <w:jc w:val="right"/>
          <w:rPr>
            <w:lang w:val="en-CA"/>
          </w:rPr>
        </w:pPr>
        <w:r>
          <w:rPr>
            <w:lang w:val="en-CA"/>
          </w:rPr>
          <w:t>CBD/COP/DEC/14/21</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revisionView w:markup="0"/>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5819"/>
    <w:rsid w:val="000361BA"/>
    <w:rsid w:val="00052D39"/>
    <w:rsid w:val="000A6598"/>
    <w:rsid w:val="000E673A"/>
    <w:rsid w:val="000F74F5"/>
    <w:rsid w:val="00105372"/>
    <w:rsid w:val="00131E7A"/>
    <w:rsid w:val="0016214F"/>
    <w:rsid w:val="00165653"/>
    <w:rsid w:val="00172AF6"/>
    <w:rsid w:val="00176CEE"/>
    <w:rsid w:val="00211F2B"/>
    <w:rsid w:val="00284BD1"/>
    <w:rsid w:val="002A53D9"/>
    <w:rsid w:val="00372F74"/>
    <w:rsid w:val="003F7224"/>
    <w:rsid w:val="00405146"/>
    <w:rsid w:val="00405971"/>
    <w:rsid w:val="0042412C"/>
    <w:rsid w:val="00426A65"/>
    <w:rsid w:val="00427D21"/>
    <w:rsid w:val="004644C2"/>
    <w:rsid w:val="00467F9C"/>
    <w:rsid w:val="004E2BA3"/>
    <w:rsid w:val="00534681"/>
    <w:rsid w:val="005D61C6"/>
    <w:rsid w:val="00603C06"/>
    <w:rsid w:val="006122BA"/>
    <w:rsid w:val="0061445E"/>
    <w:rsid w:val="00643B13"/>
    <w:rsid w:val="006B2290"/>
    <w:rsid w:val="006E71A6"/>
    <w:rsid w:val="00717D88"/>
    <w:rsid w:val="007942D3"/>
    <w:rsid w:val="007B6C09"/>
    <w:rsid w:val="007E09DA"/>
    <w:rsid w:val="007E1023"/>
    <w:rsid w:val="0080015B"/>
    <w:rsid w:val="00803799"/>
    <w:rsid w:val="008178B6"/>
    <w:rsid w:val="0082526D"/>
    <w:rsid w:val="00865B74"/>
    <w:rsid w:val="008A47A1"/>
    <w:rsid w:val="008F186A"/>
    <w:rsid w:val="00930BA1"/>
    <w:rsid w:val="0093169E"/>
    <w:rsid w:val="009505C9"/>
    <w:rsid w:val="009C200D"/>
    <w:rsid w:val="009D3EEE"/>
    <w:rsid w:val="009D4531"/>
    <w:rsid w:val="00A170E1"/>
    <w:rsid w:val="00B10848"/>
    <w:rsid w:val="00B3369F"/>
    <w:rsid w:val="00BB054B"/>
    <w:rsid w:val="00BD2B0A"/>
    <w:rsid w:val="00C60FC4"/>
    <w:rsid w:val="00C9161D"/>
    <w:rsid w:val="00CF1848"/>
    <w:rsid w:val="00D10602"/>
    <w:rsid w:val="00D12044"/>
    <w:rsid w:val="00D16CA0"/>
    <w:rsid w:val="00D76A18"/>
    <w:rsid w:val="00DA4038"/>
    <w:rsid w:val="00DA5113"/>
    <w:rsid w:val="00DD118C"/>
    <w:rsid w:val="00DD16DE"/>
    <w:rsid w:val="00DD1C85"/>
    <w:rsid w:val="00E22C2C"/>
    <w:rsid w:val="00E66235"/>
    <w:rsid w:val="00E83C24"/>
    <w:rsid w:val="00E9318D"/>
    <w:rsid w:val="00EA56B9"/>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F4CBC05B820493C99E064044F6549C4"/>
        <w:category>
          <w:name w:val="General"/>
          <w:gallery w:val="placeholder"/>
        </w:category>
        <w:types>
          <w:type w:val="bbPlcHdr"/>
        </w:types>
        <w:behaviors>
          <w:behavior w:val="content"/>
        </w:behaviors>
        <w:guid w:val="{4B5A79E9-3A44-48BE-A006-3CE111D5F934}"/>
      </w:docPartPr>
      <w:docPartBody>
        <w:p w:rsidR="00261919" w:rsidRDefault="00DE3668" w:rsidP="00DE3668">
          <w:pPr>
            <w:pStyle w:val="1F4CBC05B820493C99E064044F6549C4"/>
          </w:pPr>
          <w:r w:rsidRPr="007E02EB">
            <w:rPr>
              <w:rStyle w:val="PlaceholderText"/>
            </w:rPr>
            <w:t>[Status]</w:t>
          </w:r>
        </w:p>
      </w:docPartBody>
    </w:docPart>
    <w:docPart>
      <w:docPartPr>
        <w:name w:val="74C10273F93B431B8E1B3674733FDD19"/>
        <w:category>
          <w:name w:val="General"/>
          <w:gallery w:val="placeholder"/>
        </w:category>
        <w:types>
          <w:type w:val="bbPlcHdr"/>
        </w:types>
        <w:behaviors>
          <w:behavior w:val="content"/>
        </w:behaviors>
        <w:guid w:val="{23EA39D4-96C1-42B7-8049-03E476BD2765}"/>
      </w:docPartPr>
      <w:docPartBody>
        <w:p w:rsidR="00261919" w:rsidRDefault="00DE3668" w:rsidP="00DE3668">
          <w:pPr>
            <w:pStyle w:val="74C10273F93B431B8E1B3674733FDD19"/>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919"/>
    <w:rsid w:val="00261E9A"/>
    <w:rsid w:val="00500A2B"/>
    <w:rsid w:val="0058288D"/>
    <w:rsid w:val="006801B3"/>
    <w:rsid w:val="00720F63"/>
    <w:rsid w:val="007F1B76"/>
    <w:rsid w:val="00810A55"/>
    <w:rsid w:val="008C6619"/>
    <w:rsid w:val="008D420E"/>
    <w:rsid w:val="0098642F"/>
    <w:rsid w:val="00B662F5"/>
    <w:rsid w:val="00CE6602"/>
    <w:rsid w:val="00DE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668"/>
  </w:style>
  <w:style w:type="paragraph" w:customStyle="1" w:styleId="C444DEE40D7C456B82AF1A09CD132ABF">
    <w:name w:val="C444DEE40D7C456B82AF1A09CD132ABF"/>
    <w:rsid w:val="00CE6602"/>
    <w:pPr>
      <w:spacing w:after="160" w:line="259" w:lineRule="auto"/>
    </w:pPr>
  </w:style>
  <w:style w:type="paragraph" w:customStyle="1" w:styleId="1F4CBC05B820493C99E064044F6549C4">
    <w:name w:val="1F4CBC05B820493C99E064044F6549C4"/>
    <w:rsid w:val="00DE3668"/>
    <w:pPr>
      <w:spacing w:after="160" w:line="259" w:lineRule="auto"/>
    </w:pPr>
    <w:rPr>
      <w:lang w:val="en-CA" w:eastAsia="en-CA"/>
    </w:rPr>
  </w:style>
  <w:style w:type="paragraph" w:customStyle="1" w:styleId="74C10273F93B431B8E1B3674733FDD19">
    <w:name w:val="74C10273F93B431B8E1B3674733FDD19"/>
    <w:rsid w:val="00DE366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DF536-D66B-4FCD-BED8-6AACA105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14/21.	Liability and redress (Article 14, paragraph 2)</vt:lpstr>
    </vt:vector>
  </TitlesOfParts>
  <Company>SCBD</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	Liability and redress (Article 14, paragraph 2)</dc:title>
  <dc:subject>CBD/COP/DEC/14/21</dc:subject>
  <dc:creator>COP 14/WG2</dc:creator>
  <cp:keywords>Liability and redress (Article 14, paragraph 2), Convention on Biological Diversity</cp:keywords>
  <cp:lastModifiedBy>Orestes Plasencia</cp:lastModifiedBy>
  <cp:revision>2</cp:revision>
  <cp:lastPrinted>2018-11-19T16:19:00Z</cp:lastPrinted>
  <dcterms:created xsi:type="dcterms:W3CDTF">2018-12-17T00:23:00Z</dcterms:created>
  <dcterms:modified xsi:type="dcterms:W3CDTF">2018-12-17T00:23:00Z</dcterms:modified>
  <cp:contentStatus>GENERAL</cp:contentStatus>
</cp:coreProperties>
</file>